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snapToGrid/>
        <w:ind w:left="0" w:leftChars="0" w:right="0" w:rightChars="0"/>
        <w:jc w:val="center"/>
        <w:rPr>
          <w:rFonts w:hint="eastAsia" w:ascii="宋体" w:hAnsi="宋体" w:eastAsia="宋体" w:cs="宋体"/>
          <w:b/>
          <w:sz w:val="44"/>
          <w:szCs w:val="44"/>
          <w:highlight w:val="none"/>
          <w:lang w:eastAsia="zh-CN"/>
        </w:rPr>
      </w:pPr>
      <w:r>
        <w:rPr>
          <w:rFonts w:hint="eastAsia" w:ascii="宋体" w:hAnsi="宋体" w:eastAsia="宋体" w:cs="宋体"/>
          <w:b/>
          <w:sz w:val="44"/>
          <w:szCs w:val="44"/>
          <w:highlight w:val="none"/>
        </w:rPr>
        <w:t>南通</w:t>
      </w:r>
      <w:r>
        <w:rPr>
          <w:rFonts w:hint="eastAsia" w:ascii="宋体" w:hAnsi="宋体" w:eastAsia="宋体" w:cs="宋体"/>
          <w:b/>
          <w:sz w:val="44"/>
          <w:szCs w:val="44"/>
          <w:highlight w:val="none"/>
          <w:lang w:eastAsia="zh-CN"/>
        </w:rPr>
        <w:t>兴东国际机场</w:t>
      </w:r>
      <w:r>
        <w:rPr>
          <w:rFonts w:hint="eastAsia" w:ascii="宋体" w:hAnsi="宋体" w:eastAsia="宋体" w:cs="宋体"/>
          <w:b/>
          <w:sz w:val="44"/>
          <w:szCs w:val="44"/>
          <w:highlight w:val="none"/>
          <w:lang w:val="en-US" w:eastAsia="zh-CN"/>
        </w:rPr>
        <w:t>杀虫剂和除草剂采购</w:t>
      </w:r>
      <w:r>
        <w:rPr>
          <w:rFonts w:hint="eastAsia" w:ascii="宋体" w:hAnsi="宋体" w:eastAsia="宋体" w:cs="宋体"/>
          <w:b/>
          <w:sz w:val="44"/>
          <w:szCs w:val="44"/>
          <w:highlight w:val="none"/>
          <w:lang w:eastAsia="zh-CN"/>
        </w:rPr>
        <w:t>项</w:t>
      </w:r>
      <w:r>
        <w:rPr>
          <w:rFonts w:hint="eastAsia" w:ascii="宋体" w:hAnsi="宋体" w:eastAsia="宋体" w:cs="宋体"/>
          <w:b/>
          <w:sz w:val="44"/>
          <w:szCs w:val="44"/>
          <w:highlight w:val="none"/>
        </w:rPr>
        <w:t>目</w:t>
      </w:r>
    </w:p>
    <w:p>
      <w:pPr>
        <w:pageBreakBefore w:val="0"/>
        <w:kinsoku/>
        <w:wordWrap/>
        <w:overflowPunct/>
        <w:topLinePunct w:val="0"/>
        <w:bidi w:val="0"/>
        <w:adjustRightInd/>
        <w:snapToGrid/>
        <w:ind w:left="0" w:leftChars="0" w:right="0" w:rightChars="0"/>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lang w:eastAsia="zh-CN"/>
        </w:rPr>
        <w:t>采购</w:t>
      </w:r>
      <w:r>
        <w:rPr>
          <w:rFonts w:hint="eastAsia" w:ascii="宋体" w:hAnsi="宋体" w:eastAsia="宋体" w:cs="宋体"/>
          <w:b/>
          <w:sz w:val="44"/>
          <w:szCs w:val="44"/>
          <w:highlight w:val="none"/>
        </w:rPr>
        <w:t>文件</w:t>
      </w:r>
    </w:p>
    <w:p>
      <w:pPr>
        <w:pageBreakBefore w:val="0"/>
        <w:kinsoku/>
        <w:wordWrap/>
        <w:overflowPunct/>
        <w:topLinePunct w:val="0"/>
        <w:bidi w:val="0"/>
        <w:adjustRightInd/>
        <w:snapToGrid/>
        <w:spacing w:line="480" w:lineRule="exact"/>
        <w:ind w:left="0" w:leftChars="0" w:right="0" w:rightChars="0"/>
        <w:contextualSpacing/>
        <w:jc w:val="center"/>
        <w:outlineLvl w:val="0"/>
        <w:rPr>
          <w:rFonts w:ascii="黑体" w:hAnsi="黑体" w:eastAsia="黑体"/>
          <w:sz w:val="30"/>
          <w:szCs w:val="30"/>
          <w:highlight w:val="none"/>
        </w:rPr>
      </w:pPr>
      <w:r>
        <w:rPr>
          <w:rFonts w:hint="eastAsia" w:ascii="黑体" w:hAnsi="黑体" w:eastAsia="黑体"/>
          <w:sz w:val="30"/>
          <w:szCs w:val="30"/>
          <w:highlight w:val="none"/>
        </w:rPr>
        <w:t>第一章</w:t>
      </w:r>
      <w:r>
        <w:rPr>
          <w:rFonts w:ascii="黑体" w:hAnsi="黑体" w:eastAsia="黑体"/>
          <w:sz w:val="30"/>
          <w:szCs w:val="30"/>
          <w:highlight w:val="none"/>
        </w:rPr>
        <w:t xml:space="preserve"> </w:t>
      </w:r>
      <w:r>
        <w:rPr>
          <w:rFonts w:hint="eastAsia" w:ascii="黑体" w:hAnsi="黑体" w:eastAsia="黑体"/>
          <w:sz w:val="30"/>
          <w:szCs w:val="30"/>
          <w:highlight w:val="none"/>
          <w:lang w:eastAsia="zh-CN"/>
        </w:rPr>
        <w:t>采购</w:t>
      </w:r>
      <w:r>
        <w:rPr>
          <w:rFonts w:hint="eastAsia" w:ascii="黑体" w:hAnsi="黑体" w:eastAsia="黑体"/>
          <w:sz w:val="30"/>
          <w:szCs w:val="30"/>
          <w:highlight w:val="none"/>
        </w:rPr>
        <w:t>公告</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rPr>
      </w:pPr>
      <w:bookmarkStart w:id="0" w:name="_Toc10684"/>
      <w:r>
        <w:rPr>
          <w:rFonts w:hint="eastAsia" w:ascii="仿宋" w:hAnsi="仿宋" w:eastAsia="仿宋" w:cs="仿宋"/>
          <w:highlight w:val="none"/>
          <w:shd w:val="clear" w:color="auto" w:fill="FFFFFF"/>
        </w:rPr>
        <w:t>南通</w:t>
      </w:r>
      <w:r>
        <w:rPr>
          <w:rFonts w:hint="eastAsia" w:ascii="仿宋" w:hAnsi="仿宋" w:eastAsia="仿宋" w:cs="仿宋"/>
          <w:highlight w:val="none"/>
          <w:shd w:val="clear" w:color="auto" w:fill="FFFFFF"/>
          <w:lang w:eastAsia="zh-CN"/>
        </w:rPr>
        <w:t>机场集团</w:t>
      </w:r>
      <w:r>
        <w:rPr>
          <w:rFonts w:hint="eastAsia" w:ascii="仿宋" w:hAnsi="仿宋" w:eastAsia="仿宋" w:cs="仿宋"/>
          <w:highlight w:val="none"/>
          <w:shd w:val="clear" w:color="auto" w:fill="FFFFFF"/>
        </w:rPr>
        <w:t>有限公司</w:t>
      </w:r>
      <w:r>
        <w:rPr>
          <w:rFonts w:hint="eastAsia" w:ascii="仿宋" w:hAnsi="仿宋" w:eastAsia="仿宋" w:cs="仿宋"/>
          <w:highlight w:val="none"/>
          <w:shd w:val="clear" w:color="auto" w:fill="FFFFFF"/>
          <w:lang w:eastAsia="zh-CN"/>
        </w:rPr>
        <w:t>对</w:t>
      </w:r>
      <w:r>
        <w:rPr>
          <w:rFonts w:hint="eastAsia" w:ascii="仿宋" w:hAnsi="仿宋" w:eastAsia="仿宋" w:cs="仿宋"/>
          <w:highlight w:val="none"/>
          <w:u w:val="none"/>
          <w:shd w:val="clear" w:color="auto" w:fill="FFFFFF"/>
          <w:lang w:val="en-US" w:eastAsia="zh-CN"/>
        </w:rPr>
        <w:t>杀虫剂和除草剂</w:t>
      </w:r>
      <w:r>
        <w:rPr>
          <w:rFonts w:hint="eastAsia" w:ascii="仿宋" w:hAnsi="仿宋" w:eastAsia="仿宋" w:cs="仿宋"/>
          <w:highlight w:val="none"/>
          <w:shd w:val="clear" w:color="auto" w:fill="FFFFFF"/>
        </w:rPr>
        <w:t>进行</w:t>
      </w:r>
      <w:r>
        <w:rPr>
          <w:rFonts w:hint="eastAsia" w:ascii="仿宋" w:hAnsi="仿宋" w:eastAsia="仿宋" w:cs="仿宋"/>
          <w:highlight w:val="none"/>
          <w:shd w:val="clear" w:color="auto" w:fill="FFFFFF"/>
          <w:lang w:val="en-US" w:eastAsia="zh-CN"/>
        </w:rPr>
        <w:t>竞争性谈判方式</w:t>
      </w:r>
      <w:r>
        <w:rPr>
          <w:rFonts w:hint="eastAsia" w:ascii="仿宋" w:hAnsi="仿宋" w:eastAsia="仿宋" w:cs="仿宋"/>
          <w:highlight w:val="none"/>
          <w:shd w:val="clear" w:color="auto" w:fill="FFFFFF"/>
        </w:rPr>
        <w:t>采购，特邀请符合条件的供应商参加。</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一、项目内容</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rPr>
        <w:t>项目编号</w:t>
      </w:r>
      <w:r>
        <w:rPr>
          <w:rFonts w:hint="eastAsia" w:ascii="仿宋" w:hAnsi="仿宋" w:eastAsia="仿宋" w:cs="仿宋"/>
          <w:highlight w:val="none"/>
          <w:shd w:val="clear" w:color="auto" w:fill="FFFFFF"/>
          <w:lang w:eastAsia="zh-CN"/>
        </w:rPr>
        <w:t>：</w:t>
      </w:r>
      <w:r>
        <w:rPr>
          <w:rFonts w:hint="eastAsia" w:ascii="仿宋" w:hAnsi="仿宋" w:eastAsia="仿宋" w:cs="仿宋"/>
          <w:highlight w:val="none"/>
          <w:shd w:val="clear" w:color="auto" w:fill="FFFFFF"/>
          <w:lang w:val="en-US" w:eastAsia="zh-CN"/>
        </w:rPr>
        <w:t>JCJT</w:t>
      </w:r>
      <w:r>
        <w:rPr>
          <w:rFonts w:hint="eastAsia" w:ascii="仿宋" w:hAnsi="仿宋" w:eastAsia="仿宋" w:cs="仿宋"/>
          <w:highlight w:val="none"/>
          <w:shd w:val="clear" w:color="auto" w:fill="FFFFFF"/>
          <w:lang w:eastAsia="zh-CN"/>
        </w:rPr>
        <w:t>-</w:t>
      </w:r>
      <w:r>
        <w:rPr>
          <w:rFonts w:hint="eastAsia" w:ascii="仿宋" w:hAnsi="仿宋" w:eastAsia="仿宋" w:cs="仿宋"/>
          <w:highlight w:val="none"/>
          <w:shd w:val="clear" w:color="auto" w:fill="FFFFFF"/>
          <w:lang w:val="en-US" w:eastAsia="zh-CN"/>
        </w:rPr>
        <w:t>WZ</w:t>
      </w:r>
      <w:r>
        <w:rPr>
          <w:rFonts w:hint="eastAsia" w:ascii="仿宋" w:hAnsi="仿宋" w:eastAsia="仿宋" w:cs="仿宋"/>
          <w:highlight w:val="none"/>
          <w:shd w:val="clear" w:color="auto" w:fill="FFFFFF"/>
          <w:lang w:eastAsia="zh-CN"/>
        </w:rPr>
        <w:t>-20</w:t>
      </w:r>
      <w:r>
        <w:rPr>
          <w:rFonts w:hint="eastAsia" w:ascii="仿宋" w:hAnsi="仿宋" w:eastAsia="仿宋" w:cs="仿宋"/>
          <w:highlight w:val="none"/>
          <w:shd w:val="clear" w:color="auto" w:fill="FFFFFF"/>
          <w:lang w:val="en-US" w:eastAsia="zh-CN"/>
        </w:rPr>
        <w:t>24029</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lang w:eastAsia="zh-CN"/>
        </w:rPr>
      </w:pPr>
      <w:r>
        <w:rPr>
          <w:rFonts w:hint="eastAsia" w:ascii="仿宋" w:hAnsi="仿宋" w:eastAsia="仿宋" w:cs="仿宋"/>
          <w:highlight w:val="none"/>
          <w:shd w:val="clear" w:color="auto" w:fill="FFFFFF"/>
        </w:rPr>
        <w:t>项目名称：南通</w:t>
      </w:r>
      <w:r>
        <w:rPr>
          <w:rFonts w:hint="eastAsia" w:ascii="仿宋" w:hAnsi="仿宋" w:eastAsia="仿宋" w:cs="仿宋"/>
          <w:highlight w:val="none"/>
          <w:shd w:val="clear" w:color="auto" w:fill="FFFFFF"/>
          <w:lang w:eastAsia="zh-CN"/>
        </w:rPr>
        <w:t>兴东国际机场</w:t>
      </w:r>
      <w:r>
        <w:rPr>
          <w:rFonts w:hint="eastAsia" w:ascii="仿宋" w:hAnsi="仿宋" w:eastAsia="仿宋" w:cs="仿宋"/>
          <w:highlight w:val="none"/>
          <w:shd w:val="clear" w:color="auto" w:fill="FFFFFF"/>
          <w:lang w:val="en-US" w:eastAsia="zh-CN"/>
        </w:rPr>
        <w:t>杀虫剂和除草剂</w:t>
      </w:r>
      <w:r>
        <w:rPr>
          <w:rFonts w:hint="eastAsia" w:ascii="仿宋" w:hAnsi="仿宋" w:eastAsia="仿宋" w:cs="仿宋"/>
          <w:highlight w:val="none"/>
          <w:shd w:val="clear" w:color="auto" w:fill="FFFFFF"/>
          <w:lang w:eastAsia="zh-CN"/>
        </w:rPr>
        <w:t>采购</w:t>
      </w:r>
      <w:r>
        <w:rPr>
          <w:rFonts w:hint="eastAsia" w:ascii="仿宋" w:hAnsi="仿宋" w:eastAsia="仿宋" w:cs="仿宋"/>
          <w:highlight w:val="none"/>
          <w:shd w:val="clear" w:color="auto" w:fill="FFFFFF"/>
        </w:rPr>
        <w:t>项目</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lang w:val="en-US" w:eastAsia="zh-CN"/>
        </w:rPr>
      </w:pPr>
      <w:r>
        <w:rPr>
          <w:rFonts w:hint="eastAsia" w:ascii="仿宋" w:hAnsi="仿宋" w:eastAsia="仿宋" w:cs="仿宋"/>
          <w:highlight w:val="none"/>
          <w:shd w:val="clear" w:color="auto" w:fill="FFFFFF"/>
        </w:rPr>
        <w:t>采购预算：人民币</w:t>
      </w:r>
      <w:r>
        <w:rPr>
          <w:rFonts w:hint="eastAsia" w:ascii="仿宋" w:hAnsi="仿宋" w:eastAsia="仿宋" w:cs="仿宋"/>
          <w:highlight w:val="none"/>
          <w:shd w:val="clear" w:color="auto" w:fill="FFFFFF"/>
          <w:lang w:val="en-US" w:eastAsia="zh-CN"/>
        </w:rPr>
        <w:t>贰拾肆万</w:t>
      </w:r>
      <w:r>
        <w:rPr>
          <w:rFonts w:hint="eastAsia" w:ascii="仿宋" w:hAnsi="仿宋" w:eastAsia="仿宋" w:cs="仿宋"/>
          <w:highlight w:val="none"/>
          <w:shd w:val="clear" w:color="auto" w:fill="FFFFFF"/>
        </w:rPr>
        <w:t>元</w:t>
      </w:r>
      <w:r>
        <w:rPr>
          <w:rFonts w:hint="eastAsia" w:ascii="仿宋" w:hAnsi="仿宋" w:eastAsia="仿宋" w:cs="仿宋"/>
          <w:highlight w:val="none"/>
          <w:shd w:val="clear" w:color="auto" w:fill="FFFFFF"/>
          <w:lang w:eastAsia="zh-CN"/>
        </w:rPr>
        <w:t>整（</w:t>
      </w:r>
      <w:r>
        <w:rPr>
          <w:rFonts w:hint="eastAsia" w:ascii="仿宋" w:hAnsi="仿宋" w:eastAsia="仿宋" w:cs="仿宋"/>
          <w:highlight w:val="none"/>
          <w:shd w:val="clear" w:color="auto" w:fill="FFFFFF"/>
          <w:lang w:val="zh-CN"/>
        </w:rPr>
        <w:t>￥</w:t>
      </w:r>
      <w:r>
        <w:rPr>
          <w:rFonts w:hint="eastAsia" w:ascii="仿宋" w:hAnsi="仿宋" w:eastAsia="仿宋" w:cs="仿宋"/>
          <w:highlight w:val="none"/>
          <w:shd w:val="clear" w:color="auto" w:fill="FFFFFF"/>
          <w:lang w:val="en-US" w:eastAsia="zh-CN"/>
        </w:rPr>
        <w:t>240000</w:t>
      </w:r>
      <w:r>
        <w:rPr>
          <w:rFonts w:hint="eastAsia" w:ascii="仿宋" w:hAnsi="仿宋" w:eastAsia="仿宋" w:cs="仿宋"/>
          <w:highlight w:val="none"/>
          <w:shd w:val="clear" w:color="auto" w:fill="FFFFFF"/>
          <w:lang w:val="zh-CN"/>
        </w:rPr>
        <w:t>.00</w:t>
      </w:r>
      <w:r>
        <w:rPr>
          <w:rFonts w:hint="eastAsia" w:ascii="仿宋" w:hAnsi="仿宋" w:eastAsia="仿宋" w:cs="仿宋"/>
          <w:highlight w:val="none"/>
          <w:shd w:val="clear" w:color="auto" w:fill="FFFFFF"/>
          <w:lang w:eastAsia="zh-CN"/>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rPr>
      </w:pPr>
      <w:r>
        <w:rPr>
          <w:rFonts w:hint="eastAsia" w:ascii="仿宋" w:hAnsi="仿宋" w:eastAsia="仿宋" w:cs="仿宋"/>
          <w:highlight w:val="none"/>
          <w:shd w:val="clear" w:color="auto" w:fill="FFFFFF"/>
          <w:lang w:eastAsia="zh-CN"/>
        </w:rPr>
        <w:t>项目</w:t>
      </w:r>
      <w:r>
        <w:rPr>
          <w:rFonts w:hint="eastAsia" w:ascii="仿宋" w:hAnsi="仿宋" w:eastAsia="仿宋" w:cs="仿宋"/>
          <w:highlight w:val="none"/>
          <w:shd w:val="clear" w:color="auto" w:fill="FFFFFF"/>
        </w:rPr>
        <w:t>清单：详见</w:t>
      </w:r>
      <w:r>
        <w:rPr>
          <w:rFonts w:hint="eastAsia" w:ascii="仿宋" w:hAnsi="仿宋" w:eastAsia="仿宋" w:cs="仿宋"/>
          <w:highlight w:val="none"/>
          <w:shd w:val="clear" w:color="auto" w:fill="FFFFFF"/>
          <w:lang w:eastAsia="zh-CN"/>
        </w:rPr>
        <w:t>第三章项目需求</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二、</w:t>
      </w:r>
      <w:r>
        <w:rPr>
          <w:rFonts w:hint="eastAsia" w:ascii="黑体" w:hAnsi="黑体" w:eastAsia="黑体" w:cs="黑体"/>
          <w:b/>
          <w:bCs/>
          <w:highlight w:val="none"/>
          <w:shd w:val="clear" w:color="auto" w:fill="FFFFFF"/>
          <w:lang w:eastAsia="zh-CN"/>
        </w:rPr>
        <w:t>资格</w:t>
      </w:r>
      <w:r>
        <w:rPr>
          <w:rFonts w:hint="eastAsia" w:ascii="黑体" w:hAnsi="黑体" w:eastAsia="黑体" w:cs="黑体"/>
          <w:b/>
          <w:bCs/>
          <w:highlight w:val="none"/>
          <w:shd w:val="clear" w:color="auto" w:fill="FFFFFF"/>
        </w:rPr>
        <w:t>要求</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1、</w:t>
      </w:r>
      <w:r>
        <w:rPr>
          <w:rFonts w:hint="eastAsia" w:ascii="仿宋" w:hAnsi="仿宋" w:eastAsia="仿宋" w:cs="仿宋"/>
          <w:b w:val="0"/>
          <w:bCs w:val="0"/>
          <w:highlight w:val="none"/>
          <w:shd w:val="clear" w:color="auto" w:fill="FFFFFF"/>
        </w:rPr>
        <w:t>资质条件：</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1.1竞</w:t>
      </w:r>
      <w:r>
        <w:rPr>
          <w:rFonts w:hint="eastAsia" w:ascii="仿宋" w:hAnsi="仿宋" w:eastAsia="仿宋" w:cs="仿宋"/>
          <w:b w:val="0"/>
          <w:bCs w:val="0"/>
          <w:highlight w:val="none"/>
          <w:shd w:val="clear" w:color="auto" w:fill="FFFFFF"/>
          <w:lang w:eastAsia="zh-CN"/>
        </w:rPr>
        <w:t>谈响应人</w:t>
      </w:r>
      <w:r>
        <w:rPr>
          <w:rFonts w:hint="eastAsia" w:ascii="仿宋" w:hAnsi="仿宋" w:eastAsia="仿宋" w:cs="仿宋"/>
          <w:b w:val="0"/>
          <w:bCs w:val="0"/>
          <w:highlight w:val="none"/>
          <w:shd w:val="clear" w:color="auto" w:fill="FFFFFF"/>
        </w:rPr>
        <w:t>具有</w:t>
      </w:r>
      <w:r>
        <w:rPr>
          <w:rFonts w:hint="eastAsia" w:ascii="仿宋" w:hAnsi="仿宋" w:eastAsia="仿宋" w:cs="仿宋"/>
          <w:b w:val="0"/>
          <w:bCs w:val="0"/>
          <w:highlight w:val="none"/>
          <w:shd w:val="clear" w:color="auto" w:fill="FFFFFF"/>
          <w:lang w:eastAsia="zh-CN"/>
        </w:rPr>
        <w:t>承担民事责任的法人资格</w:t>
      </w:r>
      <w:r>
        <w:rPr>
          <w:rFonts w:hint="eastAsia" w:ascii="仿宋" w:hAnsi="仿宋" w:eastAsia="仿宋" w:cs="仿宋"/>
          <w:b w:val="0"/>
          <w:bCs w:val="0"/>
          <w:highlight w:val="none"/>
          <w:shd w:val="clear" w:color="auto" w:fill="FFFFFF"/>
        </w:rPr>
        <w:t>，招标内容在其营业执照的经营范围内</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rPr>
        <w:t>提供营业执照复印件加盖公章</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rPr>
        <w:t>；</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default"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lang w:val="en-US" w:eastAsia="zh-CN"/>
        </w:rPr>
        <w:t>1.2</w:t>
      </w:r>
      <w:r>
        <w:rPr>
          <w:rFonts w:hint="eastAsia" w:ascii="仿宋" w:hAnsi="仿宋" w:eastAsia="仿宋" w:cs="仿宋"/>
          <w:b w:val="0"/>
          <w:bCs w:val="0"/>
          <w:highlight w:val="none"/>
          <w:shd w:val="clear" w:color="auto" w:fill="FFFFFF"/>
          <w:lang w:eastAsia="zh-CN"/>
        </w:rPr>
        <w:t>竟谈响应人</w:t>
      </w:r>
      <w:r>
        <w:rPr>
          <w:rFonts w:hint="eastAsia" w:ascii="仿宋" w:hAnsi="仿宋" w:eastAsia="仿宋" w:cs="仿宋"/>
          <w:b w:val="0"/>
          <w:bCs w:val="0"/>
          <w:highlight w:val="none"/>
          <w:shd w:val="clear" w:color="auto" w:fill="FFFFFF"/>
          <w:lang w:val="en-US" w:eastAsia="zh-CN"/>
        </w:rPr>
        <w:t>须具有农药经营许可证，提供农药须具备“农药经营许可证”</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rPr>
        <w:t>提供</w:t>
      </w:r>
      <w:r>
        <w:rPr>
          <w:rFonts w:hint="eastAsia" w:ascii="仿宋" w:hAnsi="仿宋" w:eastAsia="仿宋" w:cs="仿宋"/>
          <w:b w:val="0"/>
          <w:bCs w:val="0"/>
          <w:highlight w:val="none"/>
          <w:shd w:val="clear" w:color="auto" w:fill="FFFFFF"/>
          <w:lang w:val="en-US" w:eastAsia="zh-CN"/>
        </w:rPr>
        <w:t>证书</w:t>
      </w:r>
      <w:r>
        <w:rPr>
          <w:rFonts w:hint="eastAsia" w:ascii="仿宋" w:hAnsi="仿宋" w:eastAsia="仿宋" w:cs="仿宋"/>
          <w:b w:val="0"/>
          <w:bCs w:val="0"/>
          <w:highlight w:val="none"/>
          <w:shd w:val="clear" w:color="auto" w:fill="FFFFFF"/>
        </w:rPr>
        <w:t>复印件加盖公章</w:t>
      </w:r>
      <w:r>
        <w:rPr>
          <w:rFonts w:hint="eastAsia" w:ascii="仿宋" w:hAnsi="仿宋" w:eastAsia="仿宋" w:cs="仿宋"/>
          <w:b w:val="0"/>
          <w:bCs w:val="0"/>
          <w:highlight w:val="none"/>
          <w:shd w:val="clear" w:color="auto" w:fill="FFFFFF"/>
          <w:lang w:eastAsia="zh-CN"/>
        </w:rPr>
        <w:t>）</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2、</w:t>
      </w:r>
      <w:r>
        <w:rPr>
          <w:rFonts w:hint="eastAsia" w:ascii="仿宋" w:hAnsi="仿宋" w:eastAsia="仿宋" w:cs="仿宋"/>
          <w:b w:val="0"/>
          <w:bCs w:val="0"/>
          <w:highlight w:val="none"/>
          <w:shd w:val="clear" w:color="auto" w:fill="FFFFFF"/>
        </w:rPr>
        <w:t>财务要求：</w:t>
      </w:r>
      <w:r>
        <w:rPr>
          <w:rFonts w:hint="eastAsia" w:ascii="仿宋" w:hAnsi="仿宋" w:eastAsia="仿宋" w:cs="仿宋"/>
          <w:b w:val="0"/>
          <w:bCs w:val="0"/>
          <w:highlight w:val="none"/>
          <w:shd w:val="clear" w:color="auto" w:fill="FFFFFF"/>
          <w:lang w:eastAsia="zh-CN"/>
        </w:rPr>
        <w:t>竞谈响应人具有健全的财务会计制度（</w:t>
      </w:r>
      <w:r>
        <w:rPr>
          <w:rFonts w:hint="eastAsia" w:ascii="仿宋" w:hAnsi="仿宋" w:eastAsia="仿宋" w:cs="仿宋"/>
          <w:b w:val="0"/>
          <w:bCs w:val="0"/>
          <w:highlight w:val="none"/>
          <w:shd w:val="clear" w:color="auto" w:fill="FFFFFF"/>
        </w:rPr>
        <w:t>提供</w:t>
      </w:r>
      <w:r>
        <w:rPr>
          <w:rFonts w:hint="eastAsia" w:ascii="仿宋" w:hAnsi="仿宋" w:eastAsia="仿宋" w:cs="仿宋"/>
          <w:b w:val="0"/>
          <w:bCs w:val="0"/>
          <w:highlight w:val="none"/>
          <w:shd w:val="clear" w:color="auto" w:fill="FFFFFF"/>
          <w:lang w:eastAsia="zh-CN"/>
        </w:rPr>
        <w:t>上年度</w:t>
      </w:r>
      <w:r>
        <w:rPr>
          <w:rFonts w:hint="eastAsia" w:ascii="仿宋" w:hAnsi="仿宋" w:eastAsia="仿宋" w:cs="仿宋"/>
          <w:b w:val="0"/>
          <w:bCs w:val="0"/>
          <w:highlight w:val="none"/>
          <w:shd w:val="clear" w:color="auto" w:fill="FFFFFF"/>
        </w:rPr>
        <w:t>财务</w:t>
      </w:r>
      <w:r>
        <w:rPr>
          <w:rFonts w:hint="eastAsia" w:ascii="仿宋" w:hAnsi="仿宋" w:eastAsia="仿宋" w:cs="仿宋"/>
          <w:b w:val="0"/>
          <w:bCs w:val="0"/>
          <w:highlight w:val="none"/>
          <w:shd w:val="clear" w:color="auto" w:fill="FFFFFF"/>
          <w:lang w:eastAsia="zh-CN"/>
        </w:rPr>
        <w:t>报表</w:t>
      </w:r>
      <w:r>
        <w:rPr>
          <w:rFonts w:hint="eastAsia" w:ascii="仿宋" w:hAnsi="仿宋" w:eastAsia="仿宋" w:cs="仿宋"/>
          <w:b w:val="0"/>
          <w:bCs w:val="0"/>
          <w:highlight w:val="none"/>
          <w:shd w:val="clear" w:color="auto" w:fill="FFFFFF"/>
          <w:lang w:val="en-US" w:eastAsia="zh-CN"/>
        </w:rPr>
        <w:t>并加盖公章</w:t>
      </w:r>
      <w:r>
        <w:rPr>
          <w:rFonts w:hint="eastAsia" w:ascii="仿宋" w:hAnsi="仿宋" w:eastAsia="仿宋" w:cs="仿宋"/>
          <w:b w:val="0"/>
          <w:bCs w:val="0"/>
          <w:highlight w:val="none"/>
          <w:shd w:val="clear" w:color="auto" w:fill="FFFFFF"/>
          <w:lang w:eastAsia="zh-CN"/>
        </w:rPr>
        <w:t>）；</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rPr>
        <w:t>3</w:t>
      </w:r>
      <w:r>
        <w:rPr>
          <w:rFonts w:hint="eastAsia" w:ascii="仿宋" w:hAnsi="仿宋" w:eastAsia="仿宋" w:cs="仿宋"/>
          <w:b w:val="0"/>
          <w:bCs w:val="0"/>
          <w:highlight w:val="none"/>
          <w:shd w:val="clear" w:color="auto" w:fill="FFFFFF"/>
          <w:lang w:eastAsia="zh-CN"/>
        </w:rPr>
        <w:t>、商业信誉：竞谈响应人具有良好的商业信誉（未被信用中国列入失信被执行人、企业经营异常名录、重大税收违法案件当事人名单、政府采购严重违法失信名单，本项</w:t>
      </w:r>
      <w:r>
        <w:rPr>
          <w:rFonts w:hint="eastAsia" w:ascii="仿宋" w:hAnsi="仿宋" w:eastAsia="仿宋" w:cs="仿宋"/>
          <w:b w:val="0"/>
          <w:bCs w:val="0"/>
          <w:highlight w:val="none"/>
          <w:shd w:val="clear" w:color="auto" w:fill="FFFFFF"/>
          <w:lang w:val="en-US" w:eastAsia="zh-CN"/>
        </w:rPr>
        <w:t>由竞标人</w:t>
      </w:r>
      <w:r>
        <w:rPr>
          <w:rFonts w:hint="eastAsia" w:ascii="仿宋" w:hAnsi="仿宋" w:eastAsia="仿宋" w:cs="仿宋"/>
          <w:b w:val="0"/>
          <w:bCs w:val="0"/>
          <w:highlight w:val="none"/>
          <w:shd w:val="clear" w:color="auto" w:fill="FFFFFF"/>
          <w:lang w:eastAsia="zh-CN"/>
        </w:rPr>
        <w:t>提供证明材料</w:t>
      </w:r>
      <w:r>
        <w:rPr>
          <w:rFonts w:hint="eastAsia" w:ascii="仿宋" w:hAnsi="仿宋" w:eastAsia="仿宋" w:cs="仿宋"/>
          <w:b w:val="0"/>
          <w:bCs w:val="0"/>
          <w:highlight w:val="none"/>
          <w:shd w:val="clear" w:color="auto" w:fill="FFFFFF"/>
          <w:lang w:val="en-US" w:eastAsia="zh-CN"/>
        </w:rPr>
        <w:t>复印件并加盖公章</w:t>
      </w:r>
      <w:r>
        <w:rPr>
          <w:rFonts w:hint="eastAsia" w:ascii="仿宋" w:hAnsi="仿宋" w:eastAsia="仿宋" w:cs="仿宋"/>
          <w:b w:val="0"/>
          <w:bCs w:val="0"/>
          <w:highlight w:val="none"/>
          <w:shd w:val="clear" w:color="auto" w:fill="FFFFFF"/>
          <w:lang w:eastAsia="zh-CN"/>
        </w:rPr>
        <w:t>）；</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4、履约能力：竞谈响应人具有履行合同所必需的设备和专业技术能力（提供2021年1月1日起杀虫剂销售合同复印件及对应发票复印件并加盖公章）；</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5、</w:t>
      </w:r>
      <w:r>
        <w:rPr>
          <w:rFonts w:hint="eastAsia" w:ascii="仿宋" w:hAnsi="仿宋" w:eastAsia="仿宋" w:cs="仿宋"/>
          <w:b w:val="0"/>
          <w:bCs w:val="0"/>
          <w:highlight w:val="none"/>
          <w:shd w:val="clear" w:color="auto" w:fill="FFFFFF"/>
        </w:rPr>
        <w:t>其他要求：</w:t>
      </w:r>
      <w:r>
        <w:rPr>
          <w:rFonts w:hint="eastAsia" w:ascii="仿宋" w:hAnsi="仿宋" w:eastAsia="仿宋" w:cs="仿宋"/>
          <w:b w:val="0"/>
          <w:bCs w:val="0"/>
          <w:highlight w:val="none"/>
          <w:shd w:val="clear" w:color="auto" w:fill="FFFFFF"/>
          <w:lang w:eastAsia="zh-CN"/>
        </w:rPr>
        <w:t>有依法缴纳税收和社会保障资金的良好记录（提供开标前三个月的缴纳税收和社会保障资金的记录材料</w:t>
      </w:r>
      <w:r>
        <w:rPr>
          <w:rFonts w:hint="eastAsia" w:ascii="仿宋" w:hAnsi="仿宋" w:eastAsia="仿宋" w:cs="仿宋"/>
          <w:b w:val="0"/>
          <w:bCs w:val="0"/>
          <w:highlight w:val="none"/>
          <w:shd w:val="clear" w:color="auto" w:fill="FFFFFF"/>
          <w:lang w:val="en-US" w:eastAsia="zh-CN"/>
        </w:rPr>
        <w:t>并加盖公章</w:t>
      </w:r>
      <w:r>
        <w:rPr>
          <w:rFonts w:hint="eastAsia" w:ascii="仿宋" w:hAnsi="仿宋" w:eastAsia="仿宋" w:cs="仿宋"/>
          <w:b w:val="0"/>
          <w:bCs w:val="0"/>
          <w:highlight w:val="none"/>
          <w:shd w:val="clear" w:color="auto" w:fill="FFFFFF"/>
          <w:lang w:eastAsia="zh-CN"/>
        </w:rPr>
        <w:t>）；</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6、</w:t>
      </w:r>
      <w:r>
        <w:rPr>
          <w:rFonts w:hint="eastAsia" w:ascii="仿宋" w:hAnsi="仿宋" w:eastAsia="仿宋" w:cs="仿宋"/>
          <w:b w:val="0"/>
          <w:bCs w:val="0"/>
          <w:highlight w:val="none"/>
          <w:shd w:val="clear" w:color="auto" w:fill="FFFFFF"/>
        </w:rPr>
        <w:t>本次招标不接受联合体投标</w:t>
      </w:r>
      <w:r>
        <w:rPr>
          <w:rFonts w:hint="eastAsia" w:ascii="仿宋" w:hAnsi="仿宋" w:eastAsia="仿宋" w:cs="仿宋"/>
          <w:b w:val="0"/>
          <w:bCs w:val="0"/>
          <w:highlight w:val="none"/>
          <w:shd w:val="clear" w:color="auto" w:fill="FFFFFF"/>
          <w:lang w:eastAsia="zh-CN"/>
        </w:rPr>
        <w:t>；</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7、</w:t>
      </w:r>
      <w:r>
        <w:rPr>
          <w:rFonts w:hint="eastAsia" w:ascii="仿宋" w:hAnsi="仿宋" w:eastAsia="仿宋" w:cs="仿宋"/>
          <w:b w:val="0"/>
          <w:bCs w:val="0"/>
          <w:highlight w:val="none"/>
          <w:shd w:val="clear" w:color="auto" w:fill="FFFFFF"/>
        </w:rPr>
        <w:t>具有投资参股关系的关联企业，或具有直接管理和被管理关系的母子公司，或同一母公司的子公司，不予同时参加</w:t>
      </w:r>
      <w:r>
        <w:rPr>
          <w:rFonts w:hint="eastAsia" w:ascii="仿宋" w:hAnsi="仿宋" w:eastAsia="仿宋" w:cs="仿宋"/>
          <w:b w:val="0"/>
          <w:bCs w:val="0"/>
          <w:highlight w:val="none"/>
          <w:shd w:val="clear" w:color="auto" w:fill="FFFFFF"/>
          <w:lang w:eastAsia="zh-CN"/>
        </w:rPr>
        <w:t>本项目</w:t>
      </w:r>
      <w:r>
        <w:rPr>
          <w:rFonts w:hint="eastAsia" w:ascii="仿宋" w:hAnsi="仿宋" w:eastAsia="仿宋" w:cs="仿宋"/>
          <w:b w:val="0"/>
          <w:bCs w:val="0"/>
          <w:highlight w:val="none"/>
          <w:shd w:val="clear" w:color="auto" w:fill="FFFFFF"/>
        </w:rPr>
        <w:t>投标；法人代表为同一人的两个及以上公司，不予同时参加本</w:t>
      </w:r>
      <w:r>
        <w:rPr>
          <w:rFonts w:hint="eastAsia" w:ascii="仿宋" w:hAnsi="仿宋" w:eastAsia="仿宋" w:cs="仿宋"/>
          <w:b w:val="0"/>
          <w:bCs w:val="0"/>
          <w:highlight w:val="none"/>
          <w:shd w:val="clear" w:color="auto" w:fill="FFFFFF"/>
          <w:lang w:eastAsia="zh-CN"/>
        </w:rPr>
        <w:t>项目</w:t>
      </w:r>
      <w:r>
        <w:rPr>
          <w:rFonts w:hint="eastAsia" w:ascii="仿宋" w:hAnsi="仿宋" w:eastAsia="仿宋" w:cs="仿宋"/>
          <w:b w:val="0"/>
          <w:bCs w:val="0"/>
          <w:highlight w:val="none"/>
          <w:shd w:val="clear" w:color="auto" w:fill="FFFFFF"/>
        </w:rPr>
        <w:t>投标</w:t>
      </w:r>
      <w:r>
        <w:rPr>
          <w:rFonts w:hint="eastAsia" w:ascii="仿宋" w:hAnsi="仿宋" w:eastAsia="仿宋" w:cs="仿宋"/>
          <w:b w:val="0"/>
          <w:bCs w:val="0"/>
          <w:highlight w:val="none"/>
          <w:shd w:val="clear" w:color="auto" w:fill="FFFFFF"/>
          <w:lang w:eastAsia="zh-CN"/>
        </w:rPr>
        <w:t>。</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eastAsia="zh-CN"/>
        </w:rPr>
      </w:pPr>
      <w:r>
        <w:rPr>
          <w:rFonts w:hint="eastAsia" w:ascii="黑体" w:hAnsi="黑体" w:eastAsia="黑体" w:cs="黑体"/>
          <w:b/>
          <w:bCs/>
          <w:highlight w:val="none"/>
          <w:shd w:val="clear" w:color="auto" w:fill="FFFFFF"/>
        </w:rPr>
        <w:t>三、</w:t>
      </w:r>
      <w:r>
        <w:rPr>
          <w:rFonts w:hint="eastAsia" w:ascii="黑体" w:hAnsi="黑体" w:eastAsia="黑体" w:cs="黑体"/>
          <w:b/>
          <w:bCs/>
          <w:highlight w:val="none"/>
          <w:shd w:val="clear" w:color="auto" w:fill="FFFFFF"/>
          <w:lang w:eastAsia="zh-CN"/>
        </w:rPr>
        <w:t>文件获取</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1、采购文件获取时间：自公告发布之日起；</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2、采购文件获取方法：在南通</w:t>
      </w:r>
      <w:r>
        <w:rPr>
          <w:rFonts w:hint="eastAsia" w:ascii="仿宋" w:hAnsi="仿宋" w:eastAsia="仿宋" w:cs="仿宋"/>
          <w:highlight w:val="none"/>
          <w:shd w:val="clear" w:color="auto" w:fill="FFFFFF"/>
          <w:lang w:val="en-US" w:eastAsia="zh-CN"/>
        </w:rPr>
        <w:t>兴东国际机场官网</w:t>
      </w:r>
      <w:r>
        <w:rPr>
          <w:rFonts w:hint="eastAsia" w:ascii="仿宋" w:hAnsi="仿宋" w:eastAsia="仿宋" w:cs="仿宋"/>
          <w:highlight w:val="none"/>
          <w:shd w:val="clear" w:color="auto" w:fill="FFFFFF"/>
          <w:lang w:val="zh-CN"/>
        </w:rPr>
        <w:t>上自行下载。</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eastAsia="zh-CN"/>
        </w:rPr>
      </w:pPr>
      <w:r>
        <w:rPr>
          <w:rFonts w:hint="eastAsia" w:ascii="黑体" w:hAnsi="黑体" w:eastAsia="黑体" w:cs="黑体"/>
          <w:b/>
          <w:bCs/>
          <w:highlight w:val="none"/>
          <w:shd w:val="clear" w:color="auto" w:fill="FFFFFF"/>
        </w:rPr>
        <w:t>四、</w:t>
      </w:r>
      <w:r>
        <w:rPr>
          <w:rFonts w:hint="eastAsia" w:ascii="黑体" w:hAnsi="黑体" w:eastAsia="黑体" w:cs="黑体"/>
          <w:b/>
          <w:bCs/>
          <w:highlight w:val="none"/>
          <w:shd w:val="clear" w:color="auto" w:fill="FFFFFF"/>
          <w:lang w:eastAsia="zh-CN"/>
        </w:rPr>
        <w:t>文件递交</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rPr>
        <w:t>递交截止时间：</w:t>
      </w:r>
      <w:r>
        <w:rPr>
          <w:rFonts w:hint="eastAsia" w:ascii="仿宋" w:hAnsi="仿宋" w:eastAsia="仿宋" w:cs="仿宋"/>
          <w:highlight w:val="none"/>
          <w:shd w:val="clear" w:color="auto" w:fill="FFFFFF"/>
          <w:lang w:val="en-US" w:eastAsia="zh-CN"/>
        </w:rPr>
        <w:t>2024</w:t>
      </w:r>
      <w:r>
        <w:rPr>
          <w:rFonts w:hint="eastAsia" w:ascii="仿宋" w:hAnsi="仿宋" w:eastAsia="仿宋" w:cs="仿宋"/>
          <w:highlight w:val="none"/>
          <w:shd w:val="clear" w:color="auto" w:fill="FFFFFF"/>
          <w:lang w:val="zh-CN"/>
        </w:rPr>
        <w:t>年</w:t>
      </w:r>
      <w:r>
        <w:rPr>
          <w:rFonts w:hint="eastAsia" w:ascii="仿宋" w:hAnsi="仿宋" w:eastAsia="仿宋" w:cs="仿宋"/>
          <w:highlight w:val="none"/>
          <w:shd w:val="clear" w:color="auto" w:fill="FFFFFF"/>
          <w:lang w:val="en-US" w:eastAsia="zh-CN"/>
        </w:rPr>
        <w:t>4月18</w:t>
      </w:r>
      <w:bookmarkStart w:id="1" w:name="_GoBack"/>
      <w:bookmarkEnd w:id="1"/>
      <w:r>
        <w:rPr>
          <w:rFonts w:hint="eastAsia" w:ascii="仿宋" w:hAnsi="仿宋" w:eastAsia="仿宋" w:cs="仿宋"/>
          <w:highlight w:val="none"/>
          <w:shd w:val="clear" w:color="auto" w:fill="FFFFFF"/>
          <w:lang w:val="zh-CN"/>
        </w:rPr>
        <w:t>日</w:t>
      </w:r>
      <w:r>
        <w:rPr>
          <w:rFonts w:hint="eastAsia" w:ascii="仿宋" w:hAnsi="仿宋" w:eastAsia="仿宋" w:cs="仿宋"/>
          <w:highlight w:val="none"/>
          <w:shd w:val="clear" w:color="auto" w:fill="FFFFFF"/>
          <w:lang w:val="en-US" w:eastAsia="zh-CN"/>
        </w:rPr>
        <w:t>【14:00】</w:t>
      </w:r>
      <w:r>
        <w:rPr>
          <w:rFonts w:hint="eastAsia" w:ascii="仿宋" w:hAnsi="仿宋" w:eastAsia="仿宋" w:cs="仿宋"/>
          <w:highlight w:val="none"/>
          <w:shd w:val="clear" w:color="auto" w:fill="FFFFFF"/>
          <w:lang w:val="zh-CN" w:eastAsia="zh-CN"/>
        </w:rPr>
        <w:t>（开标时间同上）；</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rPr>
        <w:t>文件递交地点：南通</w:t>
      </w:r>
      <w:r>
        <w:rPr>
          <w:rFonts w:hint="eastAsia" w:ascii="仿宋" w:hAnsi="仿宋" w:eastAsia="仿宋" w:cs="仿宋"/>
          <w:highlight w:val="none"/>
          <w:shd w:val="clear" w:color="auto" w:fill="FFFFFF"/>
          <w:lang w:val="zh-CN" w:eastAsia="zh-CN"/>
        </w:rPr>
        <w:t>兴东国际机场</w:t>
      </w:r>
      <w:r>
        <w:rPr>
          <w:rFonts w:hint="eastAsia" w:ascii="仿宋" w:hAnsi="仿宋" w:eastAsia="仿宋" w:cs="仿宋"/>
          <w:highlight w:val="none"/>
          <w:shd w:val="clear" w:color="auto" w:fill="FFFFFF"/>
          <w:lang w:val="zh-CN"/>
        </w:rPr>
        <w:t>办公楼</w:t>
      </w:r>
      <w:r>
        <w:rPr>
          <w:rFonts w:hint="eastAsia" w:ascii="仿宋" w:hAnsi="仿宋" w:eastAsia="仿宋" w:cs="仿宋"/>
          <w:highlight w:val="none"/>
          <w:shd w:val="clear" w:color="auto" w:fill="FFFFFF"/>
          <w:lang w:val="en-US" w:eastAsia="zh-CN"/>
        </w:rPr>
        <w:t>208</w:t>
      </w:r>
      <w:r>
        <w:rPr>
          <w:rFonts w:hint="eastAsia" w:ascii="仿宋" w:hAnsi="仿宋" w:eastAsia="仿宋" w:cs="仿宋"/>
          <w:highlight w:val="none"/>
          <w:shd w:val="clear" w:color="auto" w:fill="FFFFFF"/>
          <w:lang w:val="zh-CN"/>
        </w:rPr>
        <w:t>室（开标地点同上）；</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3、文件递交方式：现场递交或邮寄的</w:t>
      </w:r>
      <w:r>
        <w:rPr>
          <w:rFonts w:hint="eastAsia" w:ascii="仿宋" w:hAnsi="仿宋" w:eastAsia="仿宋" w:cs="仿宋"/>
          <w:highlight w:val="none"/>
          <w:shd w:val="clear" w:color="auto" w:fill="FFFFFF"/>
        </w:rPr>
        <w:t>方式递交纸质材料（不见面开标）</w:t>
      </w:r>
      <w:r>
        <w:rPr>
          <w:rFonts w:hint="eastAsia" w:ascii="仿宋" w:hAnsi="仿宋" w:eastAsia="仿宋" w:cs="仿宋"/>
          <w:highlight w:val="none"/>
          <w:shd w:val="clear" w:color="auto" w:fill="FFFFFF"/>
          <w:lang w:val="en-US" w:eastAsia="zh-CN"/>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en-US" w:eastAsia="zh-CN"/>
        </w:rPr>
        <w:t>4、逾期送达的或者未送达指定地点的响应文件，竞谈人不予受理。</w:t>
      </w:r>
      <w:r>
        <w:rPr>
          <w:rFonts w:hint="eastAsia" w:ascii="仿宋" w:hAnsi="仿宋" w:eastAsia="仿宋" w:cs="仿宋"/>
          <w:highlight w:val="none"/>
          <w:shd w:val="clear" w:color="auto" w:fill="FFFFFF"/>
          <w:lang w:val="zh-CN"/>
        </w:rPr>
        <w:t> </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rPr>
      </w:pPr>
      <w:r>
        <w:rPr>
          <w:rFonts w:hint="eastAsia" w:ascii="黑体" w:hAnsi="黑体" w:eastAsia="黑体" w:cs="黑体"/>
          <w:b/>
          <w:bCs/>
          <w:highlight w:val="none"/>
          <w:shd w:val="clear" w:color="auto" w:fill="FFFFFF"/>
          <w:lang w:val="zh-CN"/>
        </w:rPr>
        <w:t>五、公告媒体</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本次采购公告在南通</w:t>
      </w:r>
      <w:r>
        <w:rPr>
          <w:rFonts w:hint="eastAsia" w:ascii="仿宋" w:hAnsi="仿宋" w:eastAsia="仿宋" w:cs="仿宋"/>
          <w:highlight w:val="none"/>
          <w:shd w:val="clear" w:color="auto" w:fill="FFFFFF"/>
          <w:lang w:val="en-US" w:eastAsia="zh-CN"/>
        </w:rPr>
        <w:t>兴东国际机场官网</w:t>
      </w:r>
      <w:r>
        <w:rPr>
          <w:rFonts w:hint="eastAsia" w:ascii="仿宋" w:hAnsi="仿宋" w:eastAsia="仿宋" w:cs="仿宋"/>
          <w:highlight w:val="none"/>
          <w:shd w:val="clear" w:color="auto" w:fill="FFFFFF"/>
          <w:lang w:val="zh-CN"/>
        </w:rPr>
        <w:t>上发布 </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六、联系方式</w:t>
      </w:r>
      <w:bookmarkEnd w:id="0"/>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竞谈人：南通</w:t>
      </w:r>
      <w:r>
        <w:rPr>
          <w:rFonts w:hint="eastAsia" w:ascii="仿宋" w:hAnsi="仿宋" w:eastAsia="仿宋" w:cs="仿宋"/>
          <w:highlight w:val="none"/>
          <w:shd w:val="clear" w:color="auto" w:fill="FFFFFF"/>
          <w:lang w:val="zh-CN" w:eastAsia="zh-CN"/>
        </w:rPr>
        <w:t>机场集团</w:t>
      </w:r>
      <w:r>
        <w:rPr>
          <w:rFonts w:hint="eastAsia" w:ascii="仿宋" w:hAnsi="仿宋" w:eastAsia="仿宋" w:cs="仿宋"/>
          <w:highlight w:val="none"/>
          <w:shd w:val="clear" w:color="auto" w:fill="FFFFFF"/>
          <w:lang w:val="zh-CN"/>
        </w:rPr>
        <w:t>有限公司</w:t>
      </w:r>
    </w:p>
    <w:p>
      <w:pPr>
        <w:pStyle w:val="11"/>
        <w:widowControl/>
        <w:shd w:val="clear" w:color="auto" w:fill="FFFFFF"/>
        <w:spacing w:beforeAutospacing="0" w:afterAutospacing="0" w:line="360" w:lineRule="auto"/>
        <w:ind w:firstLine="480" w:firstLineChars="200"/>
        <w:jc w:val="both"/>
        <w:rPr>
          <w:rFonts w:hint="default" w:ascii="仿宋" w:hAnsi="仿宋" w:eastAsia="宋体" w:cs="仿宋"/>
          <w:highlight w:val="none"/>
          <w:shd w:val="clear" w:color="auto" w:fill="FFFFFF"/>
          <w:lang w:val="en-US" w:eastAsia="zh-CN"/>
        </w:rPr>
      </w:pPr>
      <w:r>
        <w:rPr>
          <w:rFonts w:hint="eastAsia" w:ascii="仿宋" w:hAnsi="仿宋" w:eastAsia="仿宋" w:cs="仿宋"/>
          <w:highlight w:val="none"/>
          <w:shd w:val="clear" w:color="auto" w:fill="FFFFFF"/>
          <w:lang w:val="zh-CN"/>
        </w:rPr>
        <w:t>联系人：</w:t>
      </w:r>
      <w:r>
        <w:rPr>
          <w:rFonts w:hint="eastAsia" w:ascii="仿宋" w:hAnsi="仿宋" w:eastAsia="仿宋" w:cs="仿宋"/>
          <w:shd w:val="clear" w:color="auto" w:fill="FFFFFF"/>
          <w:lang w:val="zh-CN"/>
        </w:rPr>
        <w:t xml:space="preserve">招标咨询 </w:t>
      </w:r>
      <w:r>
        <w:rPr>
          <w:rFonts w:hint="eastAsia" w:ascii="仿宋" w:hAnsi="仿宋" w:eastAsia="仿宋" w:cs="仿宋"/>
          <w:shd w:val="clear" w:color="auto" w:fill="FFFFFF"/>
          <w:lang w:val="en-US" w:eastAsia="zh-CN"/>
        </w:rPr>
        <w:t>杨蓓娟</w:t>
      </w:r>
      <w:r>
        <w:rPr>
          <w:rFonts w:hint="eastAsia" w:ascii="仿宋" w:hAnsi="仿宋" w:eastAsia="仿宋" w:cs="仿宋"/>
          <w:shd w:val="clear" w:color="auto" w:fill="FFFFFF"/>
          <w:lang w:val="zh-CN"/>
        </w:rPr>
        <w:t xml:space="preserve"> 电话：0513-</w:t>
      </w:r>
      <w:r>
        <w:rPr>
          <w:rFonts w:hint="eastAsia" w:ascii="宋体" w:hAnsi="宋体"/>
          <w:lang w:val="zh-CN"/>
        </w:rPr>
        <w:t>8686</w:t>
      </w:r>
      <w:r>
        <w:rPr>
          <w:rFonts w:hint="eastAsia" w:ascii="宋体" w:hAnsi="宋体"/>
          <w:lang w:val="en-US" w:eastAsia="zh-CN"/>
        </w:rPr>
        <w:t>0217</w:t>
      </w:r>
      <w:r>
        <w:rPr>
          <w:rFonts w:hint="eastAsia" w:ascii="宋体" w:hAnsi="宋体"/>
          <w:lang w:val="zh-CN"/>
        </w:rPr>
        <w:t>-8</w:t>
      </w:r>
      <w:r>
        <w:rPr>
          <w:rFonts w:hint="eastAsia" w:ascii="宋体" w:hAnsi="宋体"/>
        </w:rPr>
        <w:t>2</w:t>
      </w:r>
      <w:r>
        <w:rPr>
          <w:rFonts w:hint="eastAsia" w:ascii="宋体" w:hAnsi="宋体"/>
          <w:lang w:val="en-US" w:eastAsia="zh-CN"/>
        </w:rPr>
        <w:t>107</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1440" w:firstLineChars="600"/>
        <w:jc w:val="both"/>
        <w:textAlignment w:val="auto"/>
        <w:rPr>
          <w:rFonts w:hint="default" w:ascii="仿宋" w:hAnsi="仿宋" w:eastAsia="仿宋" w:cs="仿宋"/>
          <w:kern w:val="0"/>
          <w:sz w:val="24"/>
          <w:szCs w:val="24"/>
          <w:highlight w:val="none"/>
          <w:shd w:val="clear" w:color="auto" w:fill="auto"/>
          <w:lang w:val="en-US" w:eastAsia="zh-CN" w:bidi="ar-SA"/>
        </w:rPr>
      </w:pPr>
      <w:r>
        <w:rPr>
          <w:rFonts w:hint="eastAsia" w:ascii="仿宋" w:hAnsi="仿宋" w:eastAsia="仿宋" w:cs="仿宋"/>
          <w:kern w:val="0"/>
          <w:sz w:val="24"/>
          <w:szCs w:val="24"/>
          <w:highlight w:val="none"/>
          <w:shd w:val="clear" w:color="auto" w:fill="auto"/>
          <w:lang w:val="en-US" w:eastAsia="zh-CN" w:bidi="ar-SA"/>
        </w:rPr>
        <w:t xml:space="preserve">技术咨询 </w:t>
      </w:r>
      <w:r>
        <w:rPr>
          <w:rFonts w:hint="eastAsia" w:ascii="仿宋" w:hAnsi="仿宋" w:eastAsia="仿宋" w:cs="仿宋"/>
          <w:highlight w:val="none"/>
          <w:shd w:val="clear" w:color="auto" w:fill="FFFFFF"/>
          <w:lang w:val="en-US" w:eastAsia="zh-CN"/>
        </w:rPr>
        <w:t>李  凯</w:t>
      </w:r>
      <w:r>
        <w:rPr>
          <w:rFonts w:hint="eastAsia" w:ascii="仿宋" w:hAnsi="仿宋" w:eastAsia="仿宋" w:cs="仿宋"/>
          <w:kern w:val="0"/>
          <w:sz w:val="24"/>
          <w:szCs w:val="24"/>
          <w:highlight w:val="none"/>
          <w:shd w:val="clear" w:color="auto" w:fill="auto"/>
          <w:lang w:val="en-US" w:eastAsia="zh-CN" w:bidi="ar-SA"/>
        </w:rPr>
        <w:t xml:space="preserve"> 电话：0513-86860086-82611</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1440" w:firstLineChars="600"/>
        <w:jc w:val="both"/>
        <w:textAlignment w:val="auto"/>
        <w:rPr>
          <w:rFonts w:hint="default" w:ascii="仿宋" w:hAnsi="仿宋" w:eastAsia="仿宋"/>
          <w:sz w:val="24"/>
          <w:lang w:val="en-US" w:eastAsia="zh-CN"/>
        </w:rPr>
      </w:pPr>
      <w:r>
        <w:rPr>
          <w:rFonts w:hint="eastAsia" w:ascii="仿宋" w:hAnsi="仿宋" w:eastAsia="仿宋"/>
          <w:sz w:val="24"/>
          <w:lang w:val="zh-CN"/>
        </w:rPr>
        <w:t>采购监督 侯</w:t>
      </w:r>
      <w:r>
        <w:rPr>
          <w:rFonts w:hint="eastAsia" w:ascii="仿宋" w:hAnsi="仿宋" w:eastAsia="仿宋"/>
          <w:sz w:val="24"/>
          <w:lang w:val="en-US" w:eastAsia="zh-CN"/>
        </w:rPr>
        <w:t xml:space="preserve">  </w:t>
      </w:r>
      <w:r>
        <w:rPr>
          <w:rFonts w:hint="eastAsia" w:ascii="仿宋" w:hAnsi="仿宋" w:eastAsia="仿宋"/>
          <w:sz w:val="24"/>
          <w:lang w:val="zh-CN"/>
        </w:rPr>
        <w:t>骊 电话：0513-86</w:t>
      </w:r>
      <w:r>
        <w:rPr>
          <w:rFonts w:hint="eastAsia" w:ascii="仿宋" w:hAnsi="仿宋" w:eastAsia="仿宋"/>
          <w:sz w:val="24"/>
          <w:lang w:val="en-US" w:eastAsia="zh-CN"/>
        </w:rPr>
        <w:t>860032</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地</w:t>
      </w:r>
      <w:r>
        <w:rPr>
          <w:rFonts w:hint="eastAsia" w:ascii="仿宋" w:hAnsi="仿宋" w:eastAsia="仿宋" w:cs="仿宋"/>
          <w:highlight w:val="none"/>
          <w:shd w:val="clear" w:color="auto" w:fill="FFFFFF"/>
          <w:lang w:val="en-US" w:eastAsia="zh-CN"/>
        </w:rPr>
        <w:t xml:space="preserve">  </w:t>
      </w:r>
      <w:r>
        <w:rPr>
          <w:rFonts w:hint="eastAsia" w:ascii="仿宋" w:hAnsi="仿宋" w:eastAsia="仿宋" w:cs="仿宋"/>
          <w:highlight w:val="none"/>
          <w:shd w:val="clear" w:color="auto" w:fill="FFFFFF"/>
          <w:lang w:val="zh-CN"/>
        </w:rPr>
        <w:t>址：江苏省南通市</w:t>
      </w:r>
      <w:r>
        <w:rPr>
          <w:rFonts w:hint="eastAsia" w:ascii="仿宋" w:hAnsi="仿宋" w:eastAsia="仿宋" w:cs="仿宋"/>
          <w:highlight w:val="none"/>
          <w:shd w:val="clear" w:color="auto" w:fill="FFFFFF"/>
          <w:lang w:val="en-US" w:eastAsia="zh-CN"/>
        </w:rPr>
        <w:t>通州区</w:t>
      </w:r>
      <w:r>
        <w:rPr>
          <w:rFonts w:hint="eastAsia" w:ascii="仿宋" w:hAnsi="仿宋" w:eastAsia="仿宋" w:cs="仿宋"/>
          <w:highlight w:val="none"/>
          <w:shd w:val="clear" w:color="auto" w:fill="FFFFFF"/>
          <w:lang w:val="zh-CN" w:eastAsia="zh-CN"/>
        </w:rPr>
        <w:t>兴东国际机场</w:t>
      </w:r>
      <w:r>
        <w:rPr>
          <w:rFonts w:hint="eastAsia" w:ascii="仿宋" w:hAnsi="仿宋" w:eastAsia="仿宋" w:cs="仿宋"/>
          <w:highlight w:val="none"/>
          <w:shd w:val="clear" w:color="auto" w:fill="FFFFFF"/>
          <w:lang w:val="zh-CN"/>
        </w:rPr>
        <w:t>办公楼</w:t>
      </w:r>
      <w:r>
        <w:rPr>
          <w:rFonts w:hint="eastAsia" w:ascii="仿宋" w:hAnsi="仿宋" w:eastAsia="仿宋" w:cs="仿宋"/>
          <w:highlight w:val="none"/>
          <w:shd w:val="clear" w:color="auto" w:fill="FFFFFF"/>
          <w:lang w:val="en-US" w:eastAsia="zh-CN"/>
        </w:rPr>
        <w:t>431</w:t>
      </w:r>
      <w:r>
        <w:rPr>
          <w:rFonts w:hint="eastAsia" w:ascii="仿宋" w:hAnsi="仿宋" w:eastAsia="仿宋" w:cs="仿宋"/>
          <w:highlight w:val="none"/>
          <w:shd w:val="clear" w:color="auto" w:fill="FFFFFF"/>
          <w:lang w:val="zh-CN"/>
        </w:rPr>
        <w:t>室</w:t>
      </w: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r>
        <w:rPr>
          <w:rFonts w:hint="eastAsia" w:ascii="黑体" w:hAnsi="黑体" w:eastAsia="黑体"/>
          <w:sz w:val="30"/>
          <w:szCs w:val="30"/>
          <w:highlight w:val="none"/>
        </w:rPr>
        <w:t>第二章</w:t>
      </w:r>
      <w:r>
        <w:rPr>
          <w:rFonts w:ascii="黑体" w:hAnsi="黑体" w:eastAsia="黑体"/>
          <w:sz w:val="30"/>
          <w:szCs w:val="30"/>
          <w:highlight w:val="none"/>
        </w:rPr>
        <w:t xml:space="preserve"> </w:t>
      </w:r>
      <w:r>
        <w:rPr>
          <w:rFonts w:hint="eastAsia" w:ascii="黑体" w:hAnsi="黑体" w:eastAsia="黑体"/>
          <w:sz w:val="30"/>
          <w:szCs w:val="30"/>
          <w:highlight w:val="none"/>
          <w:lang w:eastAsia="zh-CN"/>
        </w:rPr>
        <w:t>投标须知</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一、澄清与修改</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竞谈响应人应仔细阅读和检查 竞谈文件的全部内容。如发现缺页或附件不全，应及时向竞谈人提出，以便补齐。如有疑问，应在开标前以质疑函要求竞谈人对 竞谈文件予以澄清。</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如果澄清发出的时间距投标截止时间不足</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工作日，</w:t>
      </w:r>
      <w:r>
        <w:rPr>
          <w:rFonts w:hint="eastAsia" w:ascii="仿宋" w:hAnsi="仿宋" w:eastAsia="仿宋" w:cs="仿宋"/>
          <w:highlight w:val="none"/>
          <w:shd w:val="clear" w:color="auto" w:fill="FFFFFF"/>
          <w:lang w:val="en-US" w:eastAsia="zh-CN"/>
        </w:rPr>
        <w:t>竞谈人</w:t>
      </w:r>
      <w:r>
        <w:rPr>
          <w:rFonts w:hint="eastAsia" w:ascii="仿宋" w:hAnsi="仿宋" w:eastAsia="仿宋" w:cs="仿宋"/>
          <w:highlight w:val="none"/>
          <w:shd w:val="clear" w:color="auto" w:fill="FFFFFF"/>
          <w:lang w:val="zh-CN" w:eastAsia="zh-CN"/>
        </w:rPr>
        <w:t>相应延长投标截止时间。</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3、 竞谈文件的修改和澄清将在南通兴东国际机场官网公布，补充文件将作为 竞谈文件的组成部分，并对竞谈响应人具有约束力。</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二、质疑与答复</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竞谈响应人认为采购文件使自己的权益受到损害的，可以在开标前，以书面形式向竞谈人提出质疑；对采购过程提出质疑的，为各采购程序环节结束之日；对中标或者成交结果提出质疑的，为中标或者成交结果公告期限届满之日。</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2、质疑人、</w:t>
      </w:r>
      <w:r>
        <w:rPr>
          <w:rFonts w:hint="eastAsia" w:ascii="仿宋" w:hAnsi="仿宋" w:eastAsia="仿宋" w:cs="仿宋"/>
          <w:highlight w:val="none"/>
          <w:shd w:val="clear" w:color="auto" w:fill="FFFFFF"/>
          <w:lang w:val="zh-CN" w:eastAsia="zh-CN"/>
        </w:rPr>
        <w:t>质疑函应当符合《政府采购质疑和投诉办法》所规定的要求，一次性提出同一环节的质疑，质疑必须以参加投标供应商法定代表人或授权代表（响应文件中所确定的）原件送达的方式提交，未按上述要求提交的质疑函（含传真、电子邮件等）采购人有权不予受理。</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采购人收到质疑函后，将对质疑的形式和内容进行审查，如质疑函内容、格式不符合规定，采购人将告知质疑人进行补正。质疑人应当在法定质疑期限内进行补正并重新提交质疑函，拒不补正或者在法定期限内未重新提交质疑函的，为无效质疑，采购人有权不予受理。</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对于内容、格式符合规定的质疑函，采购人应当在收到投标供应商的书面质疑后</w:t>
      </w: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lang w:val="zh-CN" w:eastAsia="zh-CN"/>
        </w:rPr>
        <w:t>个工作日内作出答复，并以书面形式通知质疑供应商和其他有关供应商，但答复的内容不得涉及商业秘密。</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三、响应文件</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 xml:space="preserve"> 竞谈文件第四章响应文件格式有提供格式的应采用提供的格式编写，未提供格式的竞谈响应人可自行确定格式。</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响应文件组成</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宋体" w:hAnsi="宋体" w:eastAsia="宋体" w:cs="宋体"/>
          <w:highlight w:val="none"/>
          <w:shd w:val="clear" w:color="auto" w:fill="FFFFFF"/>
          <w:lang w:val="zh-CN" w:eastAsia="zh-CN"/>
        </w:rPr>
        <w:t>★</w:t>
      </w:r>
      <w:r>
        <w:rPr>
          <w:rFonts w:hint="eastAsia" w:ascii="仿宋" w:hAnsi="仿宋" w:eastAsia="仿宋" w:cs="仿宋"/>
          <w:highlight w:val="none"/>
          <w:shd w:val="clear" w:color="auto" w:fill="FFFFFF"/>
          <w:lang w:val="zh-CN" w:eastAsia="zh-CN"/>
        </w:rPr>
        <w:t>价格包（一正一副）</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（1）报价单；</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（2）投标函。</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宋体" w:hAnsi="宋体" w:eastAsia="宋体" w:cs="宋体"/>
          <w:highlight w:val="none"/>
          <w:shd w:val="clear" w:color="auto" w:fill="FFFFFF"/>
          <w:lang w:val="zh-CN" w:eastAsia="zh-CN"/>
        </w:rPr>
        <w:t>★</w:t>
      </w:r>
      <w:r>
        <w:rPr>
          <w:rFonts w:hint="eastAsia" w:ascii="仿宋" w:hAnsi="仿宋" w:eastAsia="仿宋" w:cs="仿宋"/>
          <w:highlight w:val="none"/>
          <w:shd w:val="clear" w:color="auto" w:fill="FFFFFF"/>
          <w:lang w:val="zh-CN" w:eastAsia="zh-CN"/>
        </w:rPr>
        <w:t>资格审查包（一正一副）</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）法人代表投标的，提供法定代表人身份证明书和法定代表人身份证</w:t>
      </w:r>
      <w:r>
        <w:rPr>
          <w:rFonts w:hint="eastAsia" w:ascii="仿宋" w:hAnsi="仿宋" w:eastAsia="仿宋" w:cs="仿宋"/>
          <w:highlight w:val="none"/>
          <w:shd w:val="clear" w:color="auto" w:fill="FFFFFF"/>
          <w:lang w:val="en-US" w:eastAsia="zh-CN"/>
        </w:rPr>
        <w:t>复印件</w:t>
      </w:r>
      <w:r>
        <w:rPr>
          <w:rFonts w:hint="eastAsia" w:ascii="仿宋" w:hAnsi="仿宋" w:eastAsia="仿宋" w:cs="仿宋"/>
          <w:highlight w:val="none"/>
          <w:shd w:val="clear" w:color="auto" w:fill="FFFFFF"/>
          <w:lang w:val="zh-CN" w:eastAsia="zh-CN"/>
        </w:rPr>
        <w:t>；非法人代表投标，提供法定代表人授权委托书和响应供应商代表身份证</w:t>
      </w:r>
      <w:r>
        <w:rPr>
          <w:rFonts w:hint="eastAsia" w:ascii="仿宋" w:hAnsi="仿宋" w:eastAsia="仿宋" w:cs="仿宋"/>
          <w:highlight w:val="none"/>
          <w:shd w:val="clear" w:color="auto" w:fill="FFFFFF"/>
          <w:lang w:val="en-US" w:eastAsia="zh-CN"/>
        </w:rPr>
        <w:t>复印件</w:t>
      </w:r>
      <w:r>
        <w:rPr>
          <w:rFonts w:hint="eastAsia" w:ascii="仿宋" w:hAnsi="仿宋" w:eastAsia="仿宋" w:cs="仿宋"/>
          <w:highlight w:val="none"/>
          <w:shd w:val="clear" w:color="auto" w:fill="FFFFFF"/>
          <w:lang w:val="zh-CN" w:eastAsia="zh-CN"/>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）投标人承诺书；</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提供</w:t>
      </w:r>
      <w:r>
        <w:rPr>
          <w:rFonts w:hint="eastAsia" w:ascii="仿宋" w:hAnsi="仿宋" w:eastAsia="仿宋" w:cs="仿宋"/>
          <w:highlight w:val="none"/>
          <w:shd w:val="clear" w:color="auto" w:fill="FFFFFF"/>
          <w:lang w:val="zh-CN" w:eastAsia="zh-CN"/>
        </w:rPr>
        <w:t>第一章</w:t>
      </w:r>
      <w:r>
        <w:rPr>
          <w:rFonts w:hint="eastAsia" w:ascii="仿宋" w:hAnsi="仿宋" w:eastAsia="仿宋" w:cs="仿宋"/>
          <w:highlight w:val="none"/>
          <w:shd w:val="clear" w:color="auto" w:fill="FFFFFF"/>
          <w:lang w:val="en-US" w:eastAsia="zh-CN"/>
        </w:rPr>
        <w:t>采购公告中资格要求中的1-5项所需的材料；</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）竞谈响应人为竞谈响应人代表缴纳社保的证明，</w:t>
      </w:r>
      <w:r>
        <w:rPr>
          <w:rFonts w:hint="eastAsia" w:ascii="仿宋" w:hAnsi="仿宋" w:eastAsia="仿宋" w:cs="仿宋"/>
          <w:b w:val="0"/>
          <w:bCs w:val="0"/>
          <w:highlight w:val="none"/>
          <w:shd w:val="clear" w:color="auto" w:fill="FFFFFF"/>
          <w:lang w:eastAsia="zh-CN"/>
        </w:rPr>
        <w:t>提供开标前三个月的缴纳社会保障资金的记录材料</w:t>
      </w:r>
      <w:r>
        <w:rPr>
          <w:rFonts w:hint="eastAsia" w:ascii="仿宋" w:hAnsi="仿宋" w:eastAsia="仿宋" w:cs="仿宋"/>
          <w:highlight w:val="none"/>
          <w:shd w:val="clear" w:color="auto" w:fill="FFFFFF"/>
          <w:lang w:val="zh-CN" w:eastAsia="zh-CN"/>
        </w:rPr>
        <w:t>。法定代表人参加投标的，不用提供其缴纳社保的证明。</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宋体" w:hAnsi="宋体" w:eastAsia="宋体" w:cs="宋体"/>
          <w:highlight w:val="none"/>
          <w:shd w:val="clear" w:color="auto" w:fill="FFFFFF"/>
          <w:lang w:val="zh-CN" w:eastAsia="zh-CN"/>
        </w:rPr>
        <w:t>★</w:t>
      </w:r>
      <w:r>
        <w:rPr>
          <w:rFonts w:hint="eastAsia" w:ascii="仿宋" w:hAnsi="仿宋" w:eastAsia="仿宋" w:cs="仿宋"/>
          <w:highlight w:val="none"/>
          <w:shd w:val="clear" w:color="auto" w:fill="FFFFFF"/>
          <w:lang w:val="zh-CN" w:eastAsia="zh-CN"/>
        </w:rPr>
        <w:t>商务技术包（一正一副）</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）技术偏离表；</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）按技术要求所需提供的材料；</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）商务偏离表；</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）按商务要求所需提供的材料；</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）其他 竞谈文件要求和竞谈响应人自认为应该提供的材料。</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2、响应文件编制</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的正本和副本均可双面打印，字迹应清晰易于辨认，并在响应文件封面的右上角清楚地注明“正本”或“副本”。正本与副本应分别装订成册（不可散装或有活页），并编制目录及页码，正本和副本有不一致之处，以正本为准。</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）响应文件应用不褪色的</w:t>
      </w:r>
      <w:r>
        <w:rPr>
          <w:rFonts w:hint="eastAsia" w:ascii="仿宋" w:hAnsi="仿宋" w:eastAsia="仿宋" w:cs="仿宋"/>
          <w:highlight w:val="none"/>
          <w:shd w:val="clear" w:color="auto" w:fill="FFFFFF"/>
          <w:lang w:val="en-US" w:eastAsia="zh-CN"/>
        </w:rPr>
        <w:t>A4</w:t>
      </w:r>
      <w:r>
        <w:rPr>
          <w:rFonts w:hint="eastAsia" w:ascii="仿宋" w:hAnsi="仿宋" w:eastAsia="仿宋" w:cs="仿宋"/>
          <w:highlight w:val="none"/>
          <w:shd w:val="clear" w:color="auto" w:fill="FFFFFF"/>
          <w:lang w:val="zh-CN" w:eastAsia="zh-CN"/>
        </w:rPr>
        <w:t>（图纸除外，若页面大于A4，应叠成A4页面大小）材料书写或打印，响应文件副本可为正本（经签字盖章后）的复印件。</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3、响应文件签署</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）响应文件封面或者扉页、投标函及其附录及相应有要求的部位均应加盖单位章并经法定代表人或其授权的代理人签字确认（签字可使用签名章代替）。</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）响应文件应尽量避免涂改、行间插字或删除。如果出现上述情况，改动之处应加盖单位章或由竞谈响应人的法定代表人或其授权的代理人签字确认。</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、响应文件密封</w:t>
      </w:r>
    </w:p>
    <w:p>
      <w:pPr>
        <w:pStyle w:val="11"/>
        <w:keepNext w:val="0"/>
        <w:keepLines w:val="0"/>
        <w:pageBreakBefore w:val="0"/>
        <w:widowControl/>
        <w:shd w:val="clear" w:color="auto" w:fill="FFFFFF"/>
        <w:tabs>
          <w:tab w:val="left" w:pos="420"/>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）响应文件封套加贴封条，并在封套的封口处加盖竞谈响应人单位章。</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）响应文件及材料原则上分</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个封套递交，“价格包”、“资格审查包”、“商务技术</w:t>
      </w:r>
      <w:r>
        <w:rPr>
          <w:rFonts w:hint="eastAsia" w:ascii="仿宋" w:hAnsi="仿宋" w:eastAsia="仿宋" w:cs="仿宋"/>
          <w:highlight w:val="none"/>
          <w:shd w:val="clear" w:color="auto" w:fill="FFFFFF"/>
          <w:lang w:val="en-US" w:eastAsia="zh-CN"/>
        </w:rPr>
        <w:t>包</w:t>
      </w:r>
      <w:r>
        <w:rPr>
          <w:rFonts w:hint="eastAsia" w:ascii="仿宋" w:hAnsi="仿宋" w:eastAsia="仿宋" w:cs="仿宋"/>
          <w:highlight w:val="none"/>
          <w:shd w:val="clear" w:color="auto" w:fill="FFFFFF"/>
          <w:lang w:val="zh-CN" w:eastAsia="zh-CN"/>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、响应文件标记</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响应文件的封套上应写明的其他内容：</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（1）竞谈人名称、标段项目名称、竞谈响应人的名称及“价格包”、“资格审查包”、“商务技术</w:t>
      </w:r>
      <w:r>
        <w:rPr>
          <w:rFonts w:hint="eastAsia" w:ascii="仿宋" w:hAnsi="仿宋" w:eastAsia="仿宋" w:cs="仿宋"/>
          <w:highlight w:val="none"/>
          <w:shd w:val="clear" w:color="auto" w:fill="FFFFFF"/>
          <w:lang w:val="en-US" w:eastAsia="zh-CN"/>
        </w:rPr>
        <w:t>包</w:t>
      </w:r>
      <w:r>
        <w:rPr>
          <w:rFonts w:hint="eastAsia" w:ascii="仿宋" w:hAnsi="仿宋" w:eastAsia="仿宋" w:cs="仿宋"/>
          <w:highlight w:val="none"/>
          <w:shd w:val="clear" w:color="auto" w:fill="FFFFFF"/>
          <w:lang w:val="zh-CN" w:eastAsia="zh-CN"/>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）在年月日时分前（即开标时间）不得开启。</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四、</w:t>
      </w:r>
      <w:r>
        <w:rPr>
          <w:rFonts w:hint="eastAsia" w:ascii="黑体" w:hAnsi="黑体" w:eastAsia="黑体" w:cs="黑体"/>
          <w:b/>
          <w:bCs/>
          <w:highlight w:val="none"/>
          <w:shd w:val="clear" w:color="auto" w:fill="FFFFFF"/>
          <w:lang w:val="zh-CN" w:eastAsia="zh-CN"/>
        </w:rPr>
        <w:t>投标报价</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投标有效期：递交响应文件截止之日起的</w:t>
      </w:r>
      <w:r>
        <w:rPr>
          <w:rFonts w:hint="eastAsia" w:ascii="仿宋" w:hAnsi="仿宋" w:eastAsia="仿宋" w:cs="仿宋"/>
          <w:highlight w:val="none"/>
          <w:shd w:val="clear" w:color="auto" w:fill="FFFFFF"/>
          <w:lang w:val="en-US" w:eastAsia="zh-CN"/>
        </w:rPr>
        <w:t>60</w:t>
      </w:r>
      <w:r>
        <w:rPr>
          <w:rFonts w:hint="eastAsia" w:ascii="仿宋" w:hAnsi="仿宋" w:eastAsia="仿宋" w:cs="仿宋"/>
          <w:highlight w:val="none"/>
          <w:shd w:val="clear" w:color="auto" w:fill="FFFFFF"/>
          <w:lang w:val="zh-CN" w:eastAsia="zh-CN"/>
        </w:rPr>
        <w:t>天；</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最高含税限价为：</w:t>
      </w:r>
      <w:r>
        <w:rPr>
          <w:rFonts w:hint="eastAsia" w:ascii="仿宋" w:hAnsi="仿宋" w:eastAsia="仿宋" w:cs="仿宋"/>
          <w:highlight w:val="none"/>
          <w:shd w:val="clear" w:color="auto" w:fill="FFFFFF"/>
          <w:lang w:val="en-US" w:eastAsia="zh-CN"/>
        </w:rPr>
        <w:t xml:space="preserve">全年采购总价 </w:t>
      </w:r>
      <w:r>
        <w:rPr>
          <w:rFonts w:hint="eastAsia" w:ascii="仿宋" w:hAnsi="仿宋" w:eastAsia="仿宋" w:cs="仿宋"/>
          <w:highlight w:val="none"/>
          <w:shd w:val="clear" w:color="auto" w:fill="FFFFFF"/>
          <w:lang w:val="zh-CN" w:eastAsia="zh-CN"/>
        </w:rPr>
        <w:t>人民币</w:t>
      </w:r>
      <w:r>
        <w:rPr>
          <w:rFonts w:hint="eastAsia" w:ascii="仿宋" w:hAnsi="仿宋" w:eastAsia="仿宋" w:cs="仿宋"/>
          <w:highlight w:val="none"/>
          <w:shd w:val="clear" w:color="auto" w:fill="FFFFFF"/>
          <w:lang w:val="en-US" w:eastAsia="zh-CN"/>
        </w:rPr>
        <w:t>贰</w:t>
      </w:r>
      <w:r>
        <w:rPr>
          <w:rFonts w:hint="eastAsia" w:ascii="仿宋" w:hAnsi="仿宋" w:eastAsia="仿宋" w:cs="仿宋"/>
          <w:highlight w:val="none"/>
          <w:shd w:val="clear" w:color="auto" w:fill="FFFFFF"/>
          <w:lang w:val="zh-CN" w:eastAsia="zh-CN"/>
        </w:rPr>
        <w:t>拾</w:t>
      </w:r>
      <w:r>
        <w:rPr>
          <w:rFonts w:hint="eastAsia" w:ascii="仿宋" w:hAnsi="仿宋" w:eastAsia="仿宋" w:cs="仿宋"/>
          <w:highlight w:val="none"/>
          <w:shd w:val="clear" w:color="auto" w:fill="FFFFFF"/>
          <w:lang w:val="en-US" w:eastAsia="zh-CN"/>
        </w:rPr>
        <w:t>肆</w:t>
      </w:r>
      <w:r>
        <w:rPr>
          <w:rFonts w:hint="eastAsia" w:ascii="仿宋" w:hAnsi="仿宋" w:eastAsia="仿宋" w:cs="仿宋"/>
          <w:highlight w:val="none"/>
          <w:shd w:val="clear" w:color="auto" w:fill="FFFFFF"/>
          <w:lang w:val="zh-CN" w:eastAsia="zh-CN"/>
        </w:rPr>
        <w:t>万元整（￥</w:t>
      </w:r>
      <w:r>
        <w:rPr>
          <w:rFonts w:hint="eastAsia" w:ascii="仿宋" w:hAnsi="仿宋" w:eastAsia="仿宋" w:cs="仿宋"/>
          <w:highlight w:val="none"/>
          <w:shd w:val="clear" w:color="auto" w:fill="FFFFFF"/>
          <w:lang w:val="en-US" w:eastAsia="zh-CN"/>
        </w:rPr>
        <w:t>240000</w:t>
      </w:r>
      <w:r>
        <w:rPr>
          <w:rFonts w:hint="eastAsia" w:ascii="仿宋" w:hAnsi="仿宋" w:eastAsia="仿宋" w:cs="仿宋"/>
          <w:highlight w:val="none"/>
          <w:shd w:val="clear" w:color="auto" w:fill="FFFFFF"/>
          <w:lang w:val="zh-CN" w:eastAsia="zh-CN"/>
        </w:rPr>
        <w:t>.00）</w:t>
      </w:r>
      <w:r>
        <w:rPr>
          <w:rFonts w:hint="eastAsia" w:ascii="仿宋" w:hAnsi="仿宋" w:eastAsia="仿宋" w:cs="仿宋"/>
          <w:highlight w:val="none"/>
          <w:shd w:val="clear" w:color="auto" w:fill="FFFFFF"/>
          <w:lang w:val="en-US" w:eastAsia="zh-CN"/>
        </w:rPr>
        <w:t xml:space="preserve"> </w:t>
      </w:r>
      <w:r>
        <w:rPr>
          <w:rFonts w:hint="eastAsia" w:ascii="仿宋" w:hAnsi="仿宋" w:eastAsia="仿宋" w:cs="仿宋"/>
          <w:highlight w:val="none"/>
          <w:shd w:val="clear" w:color="auto" w:fill="FFFFFF"/>
          <w:lang w:val="zh-CN" w:eastAsia="zh-CN"/>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竞谈响应人对本次</w:t>
      </w:r>
      <w:r>
        <w:rPr>
          <w:rFonts w:hint="eastAsia" w:ascii="仿宋" w:hAnsi="仿宋" w:eastAsia="仿宋" w:cs="仿宋"/>
          <w:highlight w:val="none"/>
          <w:shd w:val="clear" w:color="auto" w:fill="FFFFFF"/>
          <w:lang w:val="en-US" w:eastAsia="zh-CN"/>
        </w:rPr>
        <w:t>杀虫剂和除草剂</w:t>
      </w:r>
      <w:r>
        <w:rPr>
          <w:rFonts w:hint="eastAsia" w:ascii="仿宋" w:hAnsi="仿宋" w:eastAsia="仿宋" w:cs="仿宋"/>
          <w:highlight w:val="none"/>
          <w:shd w:val="clear" w:color="auto" w:fill="FFFFFF"/>
          <w:lang w:val="zh-CN" w:eastAsia="zh-CN"/>
        </w:rPr>
        <w:t>采购</w:t>
      </w:r>
      <w:r>
        <w:rPr>
          <w:rFonts w:hint="eastAsia" w:ascii="仿宋" w:hAnsi="仿宋" w:eastAsia="仿宋" w:cs="仿宋"/>
          <w:highlight w:val="none"/>
          <w:shd w:val="clear" w:color="auto" w:fill="FFFFFF"/>
          <w:lang w:val="en-US" w:eastAsia="zh-CN"/>
        </w:rPr>
        <w:t>项目</w:t>
      </w:r>
      <w:r>
        <w:rPr>
          <w:rFonts w:hint="eastAsia" w:ascii="仿宋" w:hAnsi="仿宋" w:eastAsia="仿宋" w:cs="仿宋"/>
          <w:highlight w:val="none"/>
          <w:shd w:val="clear" w:color="auto" w:fill="FFFFFF"/>
          <w:lang w:val="zh-CN" w:eastAsia="zh-CN"/>
        </w:rPr>
        <w:t>进行报价，报价包含与项目相关的所有费用，包括但不限于材料、包装物、运输、辅材、税款、检测、调试等。</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五、开标程序</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开标截止时间后公布递交响应文件的竞谈响应人名称；</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2、评委</w:t>
      </w:r>
      <w:r>
        <w:rPr>
          <w:rFonts w:hint="eastAsia" w:ascii="仿宋" w:hAnsi="仿宋" w:eastAsia="仿宋" w:cs="仿宋"/>
          <w:highlight w:val="none"/>
          <w:shd w:val="clear" w:color="auto" w:fill="FFFFFF"/>
          <w:lang w:val="zh-CN" w:eastAsia="zh-CN"/>
        </w:rPr>
        <w:t>对所有响应文件的密封、标记等情况进行核查，记录在案，并签字确认；</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评标委员对竞谈响应人资格、响应性进行审查；</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4、评标委员会集中与竞谈响应人分别进行电话谈判，并就谈判结果签字确认；</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按照宣布的开标顺序当众开标，公布最终有效竞谈响应人名称、标段名称、投标报价及其他内容，并记录在案；</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6、最终有效竞谈响应人进行二次电话报价；</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lang w:val="zh-CN" w:eastAsia="zh-CN"/>
        </w:rPr>
        <w:t>公布采购结果。</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若竞谈响应人未提出异议，则认为竞谈响应人已确认宣读的内容。</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六、</w:t>
      </w:r>
      <w:r>
        <w:rPr>
          <w:rFonts w:hint="eastAsia" w:ascii="黑体" w:hAnsi="黑体" w:eastAsia="黑体" w:cs="黑体"/>
          <w:b/>
          <w:bCs/>
          <w:highlight w:val="none"/>
          <w:shd w:val="clear" w:color="auto" w:fill="FFFFFF"/>
          <w:lang w:val="zh-CN" w:eastAsia="zh-CN"/>
        </w:rPr>
        <w:t>评标方法</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以最低评标价法评标，以税</w:t>
      </w:r>
      <w:r>
        <w:rPr>
          <w:rFonts w:hint="eastAsia" w:ascii="仿宋" w:hAnsi="仿宋" w:eastAsia="仿宋" w:cs="仿宋"/>
          <w:highlight w:val="none"/>
          <w:shd w:val="clear" w:color="auto" w:fill="FFFFFF"/>
          <w:lang w:val="en-US" w:eastAsia="zh-CN"/>
        </w:rPr>
        <w:t>前</w:t>
      </w:r>
      <w:r>
        <w:rPr>
          <w:rFonts w:hint="eastAsia" w:ascii="仿宋" w:hAnsi="仿宋" w:eastAsia="仿宋" w:cs="仿宋"/>
          <w:highlight w:val="none"/>
          <w:shd w:val="clear" w:color="auto" w:fill="FFFFFF"/>
          <w:lang w:val="zh-CN" w:eastAsia="zh-CN"/>
        </w:rPr>
        <w:t>价格为评标价。</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七、</w:t>
      </w:r>
      <w:r>
        <w:rPr>
          <w:rFonts w:hint="eastAsia" w:ascii="黑体" w:hAnsi="黑体" w:eastAsia="黑体" w:cs="黑体"/>
          <w:b/>
          <w:bCs/>
          <w:highlight w:val="none"/>
          <w:shd w:val="clear" w:color="auto" w:fill="FFFFFF"/>
          <w:lang w:val="zh-CN" w:eastAsia="zh-CN"/>
        </w:rPr>
        <w:t>合同授予</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定标方式</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（1）竞谈人根据评标委员会提出的书面报告确定报价最低的为中标人。</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）如果报价最低的中标候选人放弃中标、因不可抗力提出不能履行合同或者 竞谈文件规定应当提交履约担保而在规定期限未能提交的，竞谈人将依法确定报价次低的中标候选人为中标人，依此类推，当所有中标候选人因上述原因不能签订合同的，竞谈人将依法重新招标。</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中标公示</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在南通</w:t>
      </w:r>
      <w:r>
        <w:rPr>
          <w:rFonts w:hint="eastAsia" w:ascii="仿宋" w:hAnsi="仿宋" w:eastAsia="仿宋" w:cs="仿宋"/>
          <w:highlight w:val="none"/>
          <w:shd w:val="clear" w:color="auto" w:fill="FFFFFF"/>
          <w:lang w:val="en-US" w:eastAsia="zh-CN"/>
        </w:rPr>
        <w:t>兴东国际机场官网</w:t>
      </w:r>
      <w:r>
        <w:rPr>
          <w:rFonts w:hint="eastAsia" w:ascii="仿宋" w:hAnsi="仿宋" w:eastAsia="仿宋" w:cs="仿宋"/>
          <w:highlight w:val="none"/>
          <w:shd w:val="clear" w:color="auto" w:fill="FFFFFF"/>
          <w:lang w:val="zh-CN" w:eastAsia="zh-CN"/>
        </w:rPr>
        <w:t>上公布采购结果，公示期为3日。</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履约担保</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在签订合同前，中标人应向竞谈人提交履约金，中标人不能提交履约担保的，视为放弃中标，给竞谈人造成的损失的，中标人还应当予以赔偿。履约金在合同履行完成后无息退还。</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签订合同</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中标人应当自中标通知书发出之日起30天内，根据竞谈文件和中标人的响应文件与竞谈人订立书面合同。中标人无正当理由拒签合同的，竞谈人取消其中标资格；给竞谈人造成的损失的，中标人还应当予以赔偿。</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八、无效投标、废标、</w:t>
      </w:r>
      <w:r>
        <w:rPr>
          <w:rFonts w:hint="eastAsia" w:ascii="黑体" w:hAnsi="黑体" w:eastAsia="黑体" w:cs="黑体"/>
          <w:b/>
          <w:bCs/>
          <w:highlight w:val="none"/>
          <w:shd w:val="clear" w:color="auto" w:fill="FFFFFF"/>
          <w:lang w:val="zh-CN" w:eastAsia="zh-CN"/>
        </w:rPr>
        <w:t>重新招标和不再招标</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无效投标</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）响应文件未按 竞谈文件要求签署、盖章的；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）竞谈响应人在报价时采用选择性报价；</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）不具备竞谈文件中规定的资格要求的；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）报价超过 竞谈文件中规定的预算金额或者最高限价的；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）响应文件含有采购人不能接受的附加条件的;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6</w:t>
      </w:r>
      <w:r>
        <w:rPr>
          <w:rFonts w:hint="eastAsia" w:ascii="仿宋" w:hAnsi="仿宋" w:eastAsia="仿宋" w:cs="仿宋"/>
          <w:highlight w:val="none"/>
          <w:shd w:val="clear" w:color="auto" w:fill="FFFFFF"/>
          <w:lang w:val="zh-CN" w:eastAsia="zh-CN"/>
        </w:rPr>
        <w:t>）未通过符合性检查的；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lang w:val="zh-CN" w:eastAsia="zh-CN"/>
        </w:rPr>
        <w:t>）不符合 竞谈文件中规定的其他实质性要求和条件的；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8</w:t>
      </w:r>
      <w:r>
        <w:rPr>
          <w:rFonts w:hint="eastAsia" w:ascii="仿宋" w:hAnsi="仿宋" w:eastAsia="仿宋" w:cs="仿宋"/>
          <w:highlight w:val="none"/>
          <w:shd w:val="clear" w:color="auto" w:fill="FFFFFF"/>
          <w:lang w:val="zh-CN" w:eastAsia="zh-CN"/>
        </w:rPr>
        <w:t>）法律、法规及本 竞谈文件规定的属无效投标的情形。</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2、废标</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）出现影响采购公正的违法、违规行为的；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）因重大变故，采购任务取消的；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）评标委员会认定 竞谈文件存在歧义、重大缺陷导致评审工作无法进行。</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重新招标</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）投标截止时间止，有效竞谈响应人少于</w:t>
      </w:r>
      <w:r>
        <w:rPr>
          <w:rFonts w:hint="eastAsia" w:ascii="仿宋" w:hAnsi="仿宋" w:eastAsia="仿宋" w:cs="仿宋"/>
          <w:highlight w:val="none"/>
          <w:shd w:val="clear" w:color="auto" w:fill="FFFFFF"/>
          <w:lang w:val="en-US" w:eastAsia="zh-CN"/>
        </w:rPr>
        <w:t>3个</w:t>
      </w:r>
      <w:r>
        <w:rPr>
          <w:rFonts w:hint="eastAsia" w:ascii="仿宋" w:hAnsi="仿宋" w:eastAsia="仿宋" w:cs="仿宋"/>
          <w:highlight w:val="none"/>
          <w:shd w:val="clear" w:color="auto" w:fill="FFFFFF"/>
          <w:lang w:val="zh-CN" w:eastAsia="zh-CN"/>
        </w:rPr>
        <w:t>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）经评标委员会评审后否决所有投标的；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）符合国家、省、市采购 竞谈文件中规定情形，导致中标无效，并且应当重新招标的。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不再招标</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）重新招标后有效竞谈响应人仍少于</w:t>
      </w:r>
      <w:r>
        <w:rPr>
          <w:rFonts w:hint="eastAsia" w:ascii="仿宋" w:hAnsi="仿宋" w:eastAsia="仿宋" w:cs="仿宋"/>
          <w:highlight w:val="none"/>
          <w:shd w:val="clear" w:color="auto" w:fill="FFFFFF"/>
          <w:lang w:val="en-US" w:eastAsia="zh-CN"/>
        </w:rPr>
        <w:t>3个</w:t>
      </w:r>
      <w:r>
        <w:rPr>
          <w:rFonts w:hint="eastAsia" w:ascii="仿宋" w:hAnsi="仿宋" w:eastAsia="仿宋" w:cs="仿宋"/>
          <w:highlight w:val="none"/>
          <w:shd w:val="clear" w:color="auto" w:fill="FFFFFF"/>
          <w:lang w:val="zh-CN" w:eastAsia="zh-CN"/>
        </w:rPr>
        <w:t>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）重新招标后</w:t>
      </w:r>
      <w:r>
        <w:rPr>
          <w:rFonts w:hint="eastAsia" w:ascii="仿宋" w:hAnsi="仿宋" w:eastAsia="仿宋" w:cs="仿宋"/>
          <w:highlight w:val="none"/>
          <w:shd w:val="clear" w:color="auto" w:fill="FFFFFF"/>
          <w:lang w:val="en-US" w:eastAsia="zh-CN"/>
        </w:rPr>
        <w:t>有效竞谈响应人2个的，符合竞争继续进行；</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）重新招标后</w:t>
      </w:r>
      <w:r>
        <w:rPr>
          <w:rFonts w:hint="eastAsia" w:ascii="仿宋" w:hAnsi="仿宋" w:eastAsia="仿宋" w:cs="仿宋"/>
          <w:highlight w:val="none"/>
          <w:shd w:val="clear" w:color="auto" w:fill="FFFFFF"/>
          <w:lang w:val="en-US" w:eastAsia="zh-CN"/>
        </w:rPr>
        <w:t>有效竞谈响应人只有1个的，改为商务谈判。</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第三章</w:t>
      </w:r>
      <w:r>
        <w:rPr>
          <w:rFonts w:hint="eastAsia" w:ascii="黑体" w:hAnsi="黑体" w:eastAsia="黑体"/>
          <w:sz w:val="30"/>
          <w:szCs w:val="30"/>
          <w:highlight w:val="none"/>
          <w:lang w:val="en-US" w:eastAsia="zh-CN"/>
        </w:rPr>
        <w:t xml:space="preserve"> </w:t>
      </w:r>
      <w:r>
        <w:rPr>
          <w:rFonts w:hint="eastAsia" w:ascii="黑体" w:hAnsi="黑体" w:eastAsia="黑体"/>
          <w:sz w:val="30"/>
          <w:szCs w:val="30"/>
          <w:highlight w:val="none"/>
          <w:lang w:eastAsia="zh-CN"/>
        </w:rPr>
        <w:t>项目需求</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一、项目概述</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lang w:val="en-US" w:eastAsia="zh-CN"/>
        </w:rPr>
        <w:t>南通机场集团有限公司采购可供全年使用的喷洒杀虫剂约为4吨，除草剂（草甘膦）约为2吨，进行竞争性谈判方式采购，邀请合格供应商参加投标。</w:t>
      </w:r>
    </w:p>
    <w:p>
      <w:pPr>
        <w:pStyle w:val="11"/>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技术要求</w:t>
      </w:r>
    </w:p>
    <w:p>
      <w:pPr>
        <w:pStyle w:val="11"/>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360" w:lineRule="auto"/>
        <w:ind w:leftChars="200" w:right="0" w:rightChars="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技术参数</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 xml:space="preserve">1.1、杀虫剂                       </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b w:val="0"/>
          <w:bCs w:val="0"/>
          <w:kern w:val="2"/>
          <w:sz w:val="24"/>
          <w:szCs w:val="24"/>
        </w:rPr>
      </w:pPr>
      <w:r>
        <w:rPr>
          <w:rFonts w:hint="default" w:ascii="Calibri" w:hAnsi="Calibri" w:eastAsia="宋体" w:cs="Calibri"/>
          <w:b w:val="0"/>
          <w:bCs w:val="0"/>
          <w:kern w:val="2"/>
          <w:sz w:val="24"/>
          <w:szCs w:val="24"/>
          <w:lang w:val="en-US" w:eastAsia="zh-CN" w:bidi="ar"/>
        </w:rPr>
        <w:t>1</w:t>
      </w:r>
      <w:r>
        <w:rPr>
          <w:rFonts w:hint="eastAsia" w:ascii="宋体" w:hAnsi="宋体" w:eastAsia="宋体" w:cs="宋体"/>
          <w:b w:val="0"/>
          <w:bCs w:val="0"/>
          <w:kern w:val="2"/>
          <w:sz w:val="24"/>
          <w:szCs w:val="24"/>
          <w:lang w:val="en-US" w:eastAsia="zh-CN" w:bidi="ar"/>
        </w:rPr>
        <w:t>、有效成分：</w:t>
      </w:r>
      <w:r>
        <w:rPr>
          <w:rFonts w:hint="default" w:ascii="Calibri" w:hAnsi="Calibri" w:eastAsia="宋体" w:cs="Calibri"/>
          <w:b w:val="0"/>
          <w:bCs w:val="0"/>
          <w:kern w:val="2"/>
          <w:sz w:val="24"/>
          <w:szCs w:val="24"/>
          <w:lang w:val="en-US" w:eastAsia="zh-CN" w:bidi="ar"/>
        </w:rPr>
        <w:t>45%</w:t>
      </w:r>
      <w:r>
        <w:rPr>
          <w:rFonts w:hint="eastAsia" w:ascii="宋体" w:hAnsi="宋体" w:eastAsia="宋体" w:cs="宋体"/>
          <w:b w:val="0"/>
          <w:bCs w:val="0"/>
          <w:kern w:val="2"/>
          <w:sz w:val="24"/>
          <w:szCs w:val="24"/>
          <w:lang w:val="en-US" w:eastAsia="zh-CN" w:bidi="ar"/>
        </w:rPr>
        <w:t>毒死蜱、</w:t>
      </w:r>
      <w:r>
        <w:rPr>
          <w:rFonts w:hint="default" w:ascii="Calibri" w:hAnsi="Calibri" w:eastAsia="宋体" w:cs="Calibri"/>
          <w:b w:val="0"/>
          <w:bCs w:val="0"/>
          <w:kern w:val="2"/>
          <w:sz w:val="24"/>
          <w:szCs w:val="24"/>
          <w:lang w:val="en-US" w:eastAsia="zh-CN" w:bidi="ar"/>
        </w:rPr>
        <w:t>3.2%</w:t>
      </w:r>
      <w:r>
        <w:rPr>
          <w:rFonts w:hint="eastAsia" w:ascii="宋体" w:hAnsi="宋体" w:eastAsia="宋体" w:cs="宋体"/>
          <w:b w:val="0"/>
          <w:bCs w:val="0"/>
          <w:kern w:val="2"/>
          <w:sz w:val="24"/>
          <w:szCs w:val="24"/>
          <w:lang w:val="en-US" w:eastAsia="zh-CN" w:bidi="ar"/>
        </w:rPr>
        <w:t>阿维菌素、</w:t>
      </w:r>
      <w:r>
        <w:rPr>
          <w:rFonts w:hint="default" w:ascii="Calibri" w:hAnsi="Calibri" w:eastAsia="宋体" w:cs="Calibri"/>
          <w:b w:val="0"/>
          <w:bCs w:val="0"/>
          <w:kern w:val="2"/>
          <w:sz w:val="24"/>
          <w:szCs w:val="24"/>
          <w:lang w:val="en-US" w:eastAsia="zh-CN" w:bidi="ar"/>
        </w:rPr>
        <w:t>10%</w:t>
      </w:r>
      <w:r>
        <w:rPr>
          <w:rFonts w:hint="eastAsia" w:ascii="宋体" w:hAnsi="宋体" w:eastAsia="宋体" w:cs="宋体"/>
          <w:b w:val="0"/>
          <w:bCs w:val="0"/>
          <w:kern w:val="2"/>
          <w:sz w:val="24"/>
          <w:szCs w:val="24"/>
          <w:lang w:val="en-US" w:eastAsia="zh-CN" w:bidi="ar"/>
        </w:rPr>
        <w:t>高效氯氰菊酯、</w:t>
      </w:r>
      <w:r>
        <w:rPr>
          <w:rFonts w:hint="default" w:ascii="Calibri" w:hAnsi="Calibri" w:eastAsia="宋体" w:cs="Calibri"/>
          <w:b w:val="0"/>
          <w:bCs w:val="0"/>
          <w:kern w:val="2"/>
          <w:sz w:val="24"/>
          <w:szCs w:val="24"/>
          <w:lang w:val="en-US" w:eastAsia="zh-CN" w:bidi="ar"/>
        </w:rPr>
        <w:t>70%</w:t>
      </w:r>
      <w:r>
        <w:rPr>
          <w:rFonts w:hint="eastAsia" w:ascii="宋体" w:hAnsi="宋体" w:eastAsia="宋体" w:cs="宋体"/>
          <w:b w:val="0"/>
          <w:bCs w:val="0"/>
          <w:kern w:val="2"/>
          <w:sz w:val="24"/>
          <w:szCs w:val="24"/>
          <w:lang w:val="en-US" w:eastAsia="zh-CN" w:bidi="ar"/>
        </w:rPr>
        <w:t>吡虫啉等；</w:t>
      </w:r>
    </w:p>
    <w:tbl>
      <w:tblPr>
        <w:tblStyle w:val="13"/>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00"/>
        <w:gridCol w:w="3770"/>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7" w:hRule="atLeast"/>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序号</w:t>
            </w:r>
          </w:p>
        </w:tc>
        <w:tc>
          <w:tcPr>
            <w:tcW w:w="37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4"/>
                <w:szCs w:val="24"/>
              </w:rPr>
            </w:pPr>
            <w:r>
              <w:rPr>
                <w:rFonts w:hint="eastAsia" w:ascii="宋体" w:hAnsi="宋体" w:eastAsia="宋体" w:cs="宋体"/>
                <w:kern w:val="2"/>
                <w:sz w:val="24"/>
                <w:szCs w:val="24"/>
                <w:lang w:val="en-US" w:eastAsia="zh-CN" w:bidi="ar"/>
              </w:rPr>
              <w:t>药物成分</w:t>
            </w:r>
          </w:p>
        </w:tc>
        <w:tc>
          <w:tcPr>
            <w:tcW w:w="27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每升成分含量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Calibri"/>
                <w:kern w:val="2"/>
                <w:sz w:val="24"/>
                <w:szCs w:val="24"/>
              </w:rPr>
            </w:pPr>
            <w:r>
              <w:rPr>
                <w:rFonts w:hint="default" w:ascii="Calibri" w:hAnsi="Calibri" w:eastAsia="宋体" w:cs="Calibri"/>
                <w:kern w:val="2"/>
                <w:sz w:val="24"/>
                <w:szCs w:val="24"/>
                <w:lang w:val="en-US" w:eastAsia="zh-CN" w:bidi="ar"/>
              </w:rPr>
              <w:t>1</w:t>
            </w:r>
          </w:p>
        </w:tc>
        <w:tc>
          <w:tcPr>
            <w:tcW w:w="37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4"/>
                <w:szCs w:val="24"/>
              </w:rPr>
            </w:pPr>
            <w:r>
              <w:rPr>
                <w:rFonts w:hint="default" w:ascii="Calibri" w:hAnsi="Calibri" w:eastAsia="宋体" w:cs="Calibri"/>
                <w:kern w:val="2"/>
                <w:sz w:val="24"/>
                <w:szCs w:val="24"/>
                <w:lang w:val="en-US" w:eastAsia="zh-CN" w:bidi="ar"/>
              </w:rPr>
              <w:t>45%</w:t>
            </w:r>
            <w:r>
              <w:rPr>
                <w:rFonts w:hint="eastAsia" w:ascii="宋体" w:hAnsi="宋体" w:eastAsia="宋体" w:cs="宋体"/>
                <w:kern w:val="2"/>
                <w:sz w:val="24"/>
                <w:szCs w:val="24"/>
                <w:lang w:val="en-US" w:eastAsia="zh-CN" w:bidi="ar"/>
              </w:rPr>
              <w:t>毒死蜱</w:t>
            </w:r>
          </w:p>
        </w:tc>
        <w:tc>
          <w:tcPr>
            <w:tcW w:w="27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4"/>
                <w:szCs w:val="24"/>
              </w:rPr>
            </w:pPr>
            <w:r>
              <w:rPr>
                <w:rFonts w:hint="default" w:ascii="Arial" w:hAnsi="Arial" w:eastAsia="宋体" w:cs="Arial"/>
                <w:kern w:val="2"/>
                <w:sz w:val="24"/>
                <w:szCs w:val="24"/>
                <w:lang w:val="en-US" w:eastAsia="zh-CN" w:bidi="ar"/>
              </w:rPr>
              <w:t>≥</w:t>
            </w:r>
            <w:r>
              <w:rPr>
                <w:rFonts w:hint="default" w:ascii="Calibri" w:hAnsi="Calibri" w:eastAsia="宋体" w:cs="Calibri"/>
                <w:kern w:val="2"/>
                <w:sz w:val="24"/>
                <w:szCs w:val="24"/>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Calibri"/>
                <w:kern w:val="2"/>
                <w:sz w:val="24"/>
                <w:szCs w:val="24"/>
              </w:rPr>
            </w:pPr>
            <w:r>
              <w:rPr>
                <w:rFonts w:hint="default" w:ascii="Calibri" w:hAnsi="Calibri" w:eastAsia="宋体" w:cs="Calibri"/>
                <w:kern w:val="2"/>
                <w:sz w:val="24"/>
                <w:szCs w:val="24"/>
                <w:lang w:val="en-US" w:eastAsia="zh-CN" w:bidi="ar"/>
              </w:rPr>
              <w:t>2</w:t>
            </w:r>
          </w:p>
        </w:tc>
        <w:tc>
          <w:tcPr>
            <w:tcW w:w="37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4"/>
                <w:szCs w:val="24"/>
              </w:rPr>
            </w:pPr>
            <w:r>
              <w:rPr>
                <w:rFonts w:hint="default" w:ascii="Calibri" w:hAnsi="Calibri" w:eastAsia="宋体" w:cs="Calibri"/>
                <w:kern w:val="2"/>
                <w:sz w:val="24"/>
                <w:szCs w:val="24"/>
                <w:lang w:val="en-US" w:eastAsia="zh-CN" w:bidi="ar"/>
              </w:rPr>
              <w:t>3.2%</w:t>
            </w:r>
            <w:r>
              <w:rPr>
                <w:rFonts w:hint="eastAsia" w:ascii="宋体" w:hAnsi="宋体" w:eastAsia="宋体" w:cs="宋体"/>
                <w:kern w:val="2"/>
                <w:sz w:val="24"/>
                <w:szCs w:val="24"/>
                <w:lang w:val="en-US" w:eastAsia="zh-CN" w:bidi="ar"/>
              </w:rPr>
              <w:t>阿维菌素</w:t>
            </w:r>
          </w:p>
        </w:tc>
        <w:tc>
          <w:tcPr>
            <w:tcW w:w="27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4"/>
                <w:szCs w:val="24"/>
              </w:rPr>
            </w:pPr>
            <w:r>
              <w:rPr>
                <w:rFonts w:hint="default" w:ascii="Arial" w:hAnsi="Arial" w:eastAsia="宋体" w:cs="Arial"/>
                <w:kern w:val="2"/>
                <w:sz w:val="24"/>
                <w:szCs w:val="24"/>
                <w:lang w:val="en-US" w:eastAsia="zh-CN" w:bidi="ar"/>
              </w:rPr>
              <w:t>≥2</w:t>
            </w:r>
            <w:r>
              <w:rPr>
                <w:rFonts w:hint="default" w:ascii="Calibri" w:hAnsi="Calibri" w:eastAsia="宋体" w:cs="Calibri"/>
                <w:kern w:val="2"/>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Calibri"/>
                <w:kern w:val="2"/>
                <w:sz w:val="24"/>
                <w:szCs w:val="24"/>
              </w:rPr>
            </w:pPr>
            <w:r>
              <w:rPr>
                <w:rFonts w:hint="default" w:ascii="Calibri" w:hAnsi="Calibri" w:eastAsia="宋体" w:cs="Calibri"/>
                <w:kern w:val="2"/>
                <w:sz w:val="24"/>
                <w:szCs w:val="24"/>
                <w:lang w:val="en-US" w:eastAsia="zh-CN" w:bidi="ar"/>
              </w:rPr>
              <w:t>3</w:t>
            </w:r>
          </w:p>
        </w:tc>
        <w:tc>
          <w:tcPr>
            <w:tcW w:w="37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4"/>
                <w:szCs w:val="24"/>
              </w:rPr>
            </w:pPr>
            <w:r>
              <w:rPr>
                <w:rFonts w:hint="default" w:ascii="Calibri" w:hAnsi="Calibri" w:eastAsia="宋体" w:cs="Calibri"/>
                <w:kern w:val="2"/>
                <w:sz w:val="24"/>
                <w:szCs w:val="24"/>
                <w:lang w:val="en-US" w:eastAsia="zh-CN" w:bidi="ar"/>
              </w:rPr>
              <w:t>10%</w:t>
            </w:r>
            <w:r>
              <w:rPr>
                <w:rFonts w:hint="eastAsia" w:ascii="宋体" w:hAnsi="宋体" w:eastAsia="宋体" w:cs="宋体"/>
                <w:kern w:val="2"/>
                <w:sz w:val="24"/>
                <w:szCs w:val="24"/>
                <w:lang w:val="en-US" w:eastAsia="zh-CN" w:bidi="ar"/>
              </w:rPr>
              <w:t>高效氯氰菊酯</w:t>
            </w:r>
          </w:p>
        </w:tc>
        <w:tc>
          <w:tcPr>
            <w:tcW w:w="27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4"/>
                <w:szCs w:val="24"/>
              </w:rPr>
            </w:pPr>
            <w:r>
              <w:rPr>
                <w:rFonts w:hint="default" w:ascii="Arial" w:hAnsi="Arial" w:eastAsia="宋体" w:cs="Arial"/>
                <w:kern w:val="2"/>
                <w:sz w:val="24"/>
                <w:szCs w:val="24"/>
                <w:lang w:val="en-US" w:eastAsia="zh-CN" w:bidi="ar"/>
              </w:rPr>
              <w:t>≥</w:t>
            </w:r>
            <w:r>
              <w:rPr>
                <w:rFonts w:hint="default" w:ascii="Calibri" w:hAnsi="Calibri" w:eastAsia="宋体" w:cs="Calibri"/>
                <w:kern w:val="2"/>
                <w:sz w:val="24"/>
                <w:szCs w:val="24"/>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Calibri"/>
                <w:kern w:val="2"/>
                <w:sz w:val="24"/>
                <w:szCs w:val="24"/>
              </w:rPr>
            </w:pPr>
            <w:r>
              <w:rPr>
                <w:rFonts w:hint="default" w:ascii="Calibri" w:hAnsi="Calibri" w:eastAsia="宋体" w:cs="Calibri"/>
                <w:kern w:val="2"/>
                <w:sz w:val="24"/>
                <w:szCs w:val="24"/>
                <w:lang w:val="en-US" w:eastAsia="zh-CN" w:bidi="ar"/>
              </w:rPr>
              <w:t>4</w:t>
            </w:r>
          </w:p>
        </w:tc>
        <w:tc>
          <w:tcPr>
            <w:tcW w:w="37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4"/>
                <w:szCs w:val="24"/>
              </w:rPr>
            </w:pPr>
            <w:r>
              <w:rPr>
                <w:rFonts w:hint="default" w:ascii="Calibri" w:hAnsi="Calibri" w:eastAsia="宋体" w:cs="Calibri"/>
                <w:kern w:val="2"/>
                <w:sz w:val="24"/>
                <w:szCs w:val="24"/>
                <w:lang w:val="en-US" w:eastAsia="zh-CN" w:bidi="ar"/>
              </w:rPr>
              <w:t>70%</w:t>
            </w:r>
            <w:r>
              <w:rPr>
                <w:rFonts w:hint="eastAsia" w:ascii="宋体" w:hAnsi="宋体" w:eastAsia="宋体" w:cs="宋体"/>
                <w:kern w:val="2"/>
                <w:sz w:val="24"/>
                <w:szCs w:val="24"/>
                <w:lang w:val="en-US" w:eastAsia="zh-CN" w:bidi="ar"/>
              </w:rPr>
              <w:t>吡虫啉</w:t>
            </w:r>
          </w:p>
        </w:tc>
        <w:tc>
          <w:tcPr>
            <w:tcW w:w="27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4"/>
                <w:szCs w:val="24"/>
              </w:rPr>
            </w:pPr>
            <w:r>
              <w:rPr>
                <w:rFonts w:hint="default" w:ascii="Arial" w:hAnsi="Arial" w:eastAsia="宋体" w:cs="Arial"/>
                <w:kern w:val="2"/>
                <w:sz w:val="24"/>
                <w:szCs w:val="24"/>
                <w:lang w:val="en-US" w:eastAsia="zh-CN" w:bidi="ar"/>
              </w:rPr>
              <w:t>≥</w:t>
            </w:r>
            <w:r>
              <w:rPr>
                <w:rFonts w:hint="default" w:ascii="Calibri" w:hAnsi="Calibri" w:eastAsia="宋体" w:cs="Calibri"/>
                <w:kern w:val="2"/>
                <w:sz w:val="24"/>
                <w:szCs w:val="24"/>
                <w:lang w:val="en-US" w:eastAsia="zh-CN" w:bidi="ar"/>
              </w:rPr>
              <w:t>10%</w:t>
            </w:r>
          </w:p>
        </w:tc>
      </w:tr>
    </w:tbl>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b w:val="0"/>
          <w:bCs w:val="0"/>
          <w:kern w:val="2"/>
          <w:sz w:val="24"/>
          <w:szCs w:val="24"/>
        </w:rPr>
      </w:pPr>
      <w:r>
        <w:rPr>
          <w:rFonts w:hint="eastAsia" w:ascii="Calibri" w:hAnsi="Calibri" w:eastAsia="宋体" w:cs="Times New Roman"/>
          <w:b w:val="0"/>
          <w:bCs w:val="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b w:val="0"/>
          <w:bCs w:val="0"/>
          <w:kern w:val="2"/>
          <w:sz w:val="24"/>
          <w:szCs w:val="24"/>
        </w:rPr>
      </w:pPr>
      <w:r>
        <w:rPr>
          <w:rFonts w:hint="default" w:ascii="Calibri" w:hAnsi="Calibri" w:eastAsia="宋体" w:cs="Calibri"/>
          <w:b w:val="0"/>
          <w:bCs w:val="0"/>
          <w:kern w:val="2"/>
          <w:sz w:val="24"/>
          <w:szCs w:val="24"/>
          <w:lang w:val="en-US" w:eastAsia="zh-CN" w:bidi="ar"/>
        </w:rPr>
        <w:t>2</w:t>
      </w:r>
      <w:r>
        <w:rPr>
          <w:rFonts w:hint="eastAsia" w:ascii="宋体" w:hAnsi="宋体" w:eastAsia="宋体" w:cs="宋体"/>
          <w:b w:val="0"/>
          <w:bCs w:val="0"/>
          <w:kern w:val="2"/>
          <w:sz w:val="24"/>
          <w:szCs w:val="24"/>
          <w:lang w:val="en-US" w:eastAsia="zh-CN" w:bidi="ar"/>
        </w:rPr>
        <w:t>、外观：乳油</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b w:val="0"/>
          <w:bCs w:val="0"/>
          <w:kern w:val="2"/>
          <w:sz w:val="24"/>
          <w:szCs w:val="24"/>
        </w:rPr>
      </w:pPr>
      <w:r>
        <w:rPr>
          <w:rFonts w:hint="default" w:ascii="Calibri" w:hAnsi="Calibri" w:eastAsia="宋体" w:cs="Calibri"/>
          <w:b w:val="0"/>
          <w:bCs w:val="0"/>
          <w:kern w:val="2"/>
          <w:sz w:val="24"/>
          <w:szCs w:val="24"/>
          <w:lang w:val="en-US" w:eastAsia="zh-CN" w:bidi="ar"/>
        </w:rPr>
        <w:t>3</w:t>
      </w:r>
      <w:r>
        <w:rPr>
          <w:rFonts w:hint="eastAsia" w:ascii="宋体" w:hAnsi="宋体" w:eastAsia="宋体" w:cs="宋体"/>
          <w:b w:val="0"/>
          <w:bCs w:val="0"/>
          <w:kern w:val="2"/>
          <w:sz w:val="24"/>
          <w:szCs w:val="24"/>
          <w:lang w:val="en-US" w:eastAsia="zh-CN" w:bidi="ar"/>
        </w:rPr>
        <w:t>、质保期：</w:t>
      </w:r>
      <w:r>
        <w:rPr>
          <w:rFonts w:hint="default" w:ascii="Calibri" w:hAnsi="Calibri" w:eastAsia="宋体" w:cs="Calibri"/>
          <w:b w:val="0"/>
          <w:bCs w:val="0"/>
          <w:kern w:val="2"/>
          <w:sz w:val="24"/>
          <w:szCs w:val="24"/>
          <w:lang w:val="en-US" w:eastAsia="zh-CN" w:bidi="ar"/>
        </w:rPr>
        <w:t xml:space="preserve">24 </w:t>
      </w:r>
      <w:r>
        <w:rPr>
          <w:rFonts w:hint="eastAsia" w:ascii="宋体" w:hAnsi="宋体" w:eastAsia="宋体" w:cs="宋体"/>
          <w:b w:val="0"/>
          <w:bCs w:val="0"/>
          <w:kern w:val="2"/>
          <w:sz w:val="24"/>
          <w:szCs w:val="24"/>
          <w:lang w:val="en-US" w:eastAsia="zh-CN" w:bidi="ar"/>
        </w:rPr>
        <w:t>个月</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b w:val="0"/>
          <w:bCs w:val="0"/>
          <w:kern w:val="2"/>
          <w:sz w:val="24"/>
          <w:szCs w:val="24"/>
        </w:rPr>
      </w:pPr>
      <w:r>
        <w:rPr>
          <w:rFonts w:hint="default" w:ascii="Calibri" w:hAnsi="Calibri" w:eastAsia="宋体" w:cs="Calibri"/>
          <w:b w:val="0"/>
          <w:bCs w:val="0"/>
          <w:kern w:val="2"/>
          <w:sz w:val="24"/>
          <w:szCs w:val="24"/>
          <w:lang w:val="en-US" w:eastAsia="zh-CN" w:bidi="ar"/>
        </w:rPr>
        <w:t>4</w:t>
      </w:r>
      <w:r>
        <w:rPr>
          <w:rFonts w:hint="eastAsia" w:ascii="宋体" w:hAnsi="宋体" w:eastAsia="宋体" w:cs="宋体"/>
          <w:b w:val="0"/>
          <w:bCs w:val="0"/>
          <w:kern w:val="2"/>
          <w:sz w:val="24"/>
          <w:szCs w:val="24"/>
          <w:lang w:val="en-US" w:eastAsia="zh-CN" w:bidi="ar"/>
        </w:rPr>
        <w:t>、规格：</w:t>
      </w:r>
      <w:r>
        <w:rPr>
          <w:rFonts w:hint="default" w:ascii="Calibri" w:hAnsi="Calibri" w:eastAsia="宋体" w:cs="Calibri"/>
          <w:b w:val="0"/>
          <w:bCs w:val="0"/>
          <w:kern w:val="2"/>
          <w:sz w:val="24"/>
          <w:szCs w:val="24"/>
          <w:lang w:val="en-US" w:eastAsia="zh-CN" w:bidi="ar"/>
        </w:rPr>
        <w:t>20-30L /</w:t>
      </w:r>
      <w:r>
        <w:rPr>
          <w:rFonts w:hint="eastAsia" w:ascii="宋体" w:hAnsi="宋体" w:eastAsia="宋体" w:cs="宋体"/>
          <w:b w:val="0"/>
          <w:bCs w:val="0"/>
          <w:kern w:val="2"/>
          <w:sz w:val="24"/>
          <w:szCs w:val="24"/>
          <w:lang w:val="en-US" w:eastAsia="zh-CN" w:bidi="ar"/>
        </w:rPr>
        <w:t>瓶</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lang w:val="en-US" w:eastAsia="zh-CN" w:bidi="ar"/>
        </w:rPr>
      </w:pPr>
      <w:r>
        <w:rPr>
          <w:rFonts w:hint="default" w:ascii="Calibri" w:hAnsi="Calibri" w:eastAsia="宋体" w:cs="Calibri"/>
          <w:b w:val="0"/>
          <w:bCs w:val="0"/>
          <w:kern w:val="2"/>
          <w:sz w:val="24"/>
          <w:szCs w:val="24"/>
          <w:lang w:val="en-US" w:eastAsia="zh-CN" w:bidi="ar"/>
        </w:rPr>
        <w:t>5</w:t>
      </w:r>
      <w:r>
        <w:rPr>
          <w:rFonts w:hint="eastAsia" w:ascii="宋体" w:hAnsi="宋体" w:eastAsia="宋体" w:cs="宋体"/>
          <w:b w:val="0"/>
          <w:bCs w:val="0"/>
          <w:kern w:val="2"/>
          <w:sz w:val="24"/>
          <w:szCs w:val="24"/>
          <w:lang w:val="en-US" w:eastAsia="zh-CN" w:bidi="ar"/>
        </w:rPr>
        <w:t>、数量</w:t>
      </w:r>
      <w:r>
        <w:rPr>
          <w:rFonts w:hint="eastAsia" w:ascii="宋体" w:hAnsi="宋体" w:eastAsia="宋体" w:cs="宋体"/>
          <w:kern w:val="2"/>
          <w:sz w:val="24"/>
          <w:szCs w:val="24"/>
          <w:lang w:val="en-US" w:eastAsia="zh-CN" w:bidi="ar"/>
        </w:rPr>
        <w:t>：</w:t>
      </w:r>
      <w:r>
        <w:rPr>
          <w:rFonts w:hint="default" w:ascii="Calibri" w:hAnsi="Calibri" w:eastAsia="宋体" w:cs="Calibri"/>
          <w:kern w:val="2"/>
          <w:sz w:val="24"/>
          <w:szCs w:val="24"/>
          <w:lang w:val="en-US" w:eastAsia="zh-CN" w:bidi="ar"/>
        </w:rPr>
        <w:t>4</w:t>
      </w:r>
      <w:r>
        <w:rPr>
          <w:rFonts w:hint="eastAsia" w:ascii="宋体" w:hAnsi="宋体" w:eastAsia="宋体" w:cs="宋体"/>
          <w:kern w:val="2"/>
          <w:sz w:val="24"/>
          <w:szCs w:val="24"/>
          <w:lang w:val="en-US" w:eastAsia="zh-CN" w:bidi="ar"/>
        </w:rPr>
        <w:t>吨</w:t>
      </w:r>
    </w:p>
    <w:p>
      <w:pPr>
        <w:pStyle w:val="2"/>
        <w:rPr>
          <w:rFonts w:hint="eastAsia" w:ascii="宋体" w:hAnsi="宋体" w:eastAsia="宋体" w:cs="宋体"/>
          <w:kern w:val="2"/>
          <w:sz w:val="24"/>
          <w:szCs w:val="24"/>
          <w:lang w:val="en-US" w:eastAsia="zh-CN" w:bidi="ar"/>
        </w:rPr>
      </w:pPr>
      <w:r>
        <w:rPr>
          <w:rFonts w:hint="eastAsia" w:ascii="宋体" w:hAnsi="宋体" w:eastAsia="宋体" w:cs="宋体"/>
          <w:b w:val="0"/>
          <w:bCs w:val="0"/>
          <w:kern w:val="2"/>
          <w:sz w:val="24"/>
          <w:szCs w:val="24"/>
          <w:lang w:val="en-US" w:eastAsia="zh-CN" w:bidi="ar"/>
        </w:rPr>
        <w:t>1.2、除草剂</w:t>
      </w:r>
    </w:p>
    <w:p>
      <w:pPr>
        <w:keepNext w:val="0"/>
        <w:keepLines w:val="0"/>
        <w:widowControl w:val="0"/>
        <w:numPr>
          <w:ilvl w:val="0"/>
          <w:numId w:val="3"/>
        </w:numPr>
        <w:suppressLineNumbers w:val="0"/>
        <w:spacing w:before="0" w:beforeAutospacing="0" w:after="0" w:afterAutospacing="0"/>
        <w:ind w:left="0" w:right="0"/>
        <w:jc w:val="both"/>
        <w:rPr>
          <w:rFonts w:hint="eastAsia" w:ascii="Calibri" w:hAnsi="Calibri" w:eastAsia="宋体" w:cs="Times New Roman"/>
          <w:b w:val="0"/>
          <w:bCs w:val="0"/>
          <w:kern w:val="2"/>
          <w:sz w:val="24"/>
          <w:szCs w:val="24"/>
        </w:rPr>
      </w:pPr>
      <w:r>
        <w:rPr>
          <w:rFonts w:hint="eastAsia" w:ascii="宋体" w:hAnsi="宋体" w:eastAsia="宋体" w:cs="宋体"/>
          <w:b w:val="0"/>
          <w:bCs w:val="0"/>
          <w:kern w:val="2"/>
          <w:sz w:val="24"/>
          <w:szCs w:val="24"/>
          <w:lang w:val="en-US" w:eastAsia="zh-CN" w:bidi="ar"/>
        </w:rPr>
        <w:t>有效成分：草甘膦（有效成分含量不得低于</w:t>
      </w:r>
      <w:r>
        <w:rPr>
          <w:rFonts w:hint="default" w:ascii="Calibri" w:hAnsi="Calibri" w:eastAsia="宋体" w:cs="Calibri"/>
          <w:b w:val="0"/>
          <w:bCs w:val="0"/>
          <w:kern w:val="2"/>
          <w:sz w:val="24"/>
          <w:szCs w:val="24"/>
          <w:lang w:val="en-US" w:eastAsia="zh-CN" w:bidi="ar"/>
        </w:rPr>
        <w:t>30%</w:t>
      </w:r>
      <w:r>
        <w:rPr>
          <w:rFonts w:hint="eastAsia" w:ascii="宋体" w:hAnsi="宋体" w:eastAsia="宋体" w:cs="宋体"/>
          <w:b w:val="0"/>
          <w:bCs w:val="0"/>
          <w:kern w:val="2"/>
          <w:sz w:val="24"/>
          <w:szCs w:val="24"/>
          <w:lang w:val="en-US" w:eastAsia="zh-CN" w:bidi="ar"/>
        </w:rPr>
        <w:t>）</w:t>
      </w:r>
    </w:p>
    <w:p>
      <w:pPr>
        <w:keepNext w:val="0"/>
        <w:keepLines w:val="0"/>
        <w:widowControl w:val="0"/>
        <w:numPr>
          <w:ilvl w:val="0"/>
          <w:numId w:val="3"/>
        </w:numPr>
        <w:suppressLineNumbers w:val="0"/>
        <w:spacing w:before="0" w:beforeAutospacing="0" w:after="0" w:afterAutospacing="0"/>
        <w:ind w:left="0" w:right="0"/>
        <w:jc w:val="both"/>
        <w:rPr>
          <w:rFonts w:hint="eastAsia" w:ascii="Calibri" w:hAnsi="Calibri" w:eastAsia="宋体" w:cs="Times New Roman"/>
          <w:b w:val="0"/>
          <w:bCs w:val="0"/>
          <w:kern w:val="2"/>
          <w:sz w:val="24"/>
          <w:szCs w:val="24"/>
        </w:rPr>
      </w:pPr>
      <w:r>
        <w:rPr>
          <w:rFonts w:hint="eastAsia" w:ascii="宋体" w:hAnsi="宋体" w:eastAsia="宋体" w:cs="宋体"/>
          <w:b w:val="0"/>
          <w:bCs w:val="0"/>
          <w:kern w:val="2"/>
          <w:sz w:val="24"/>
          <w:szCs w:val="24"/>
          <w:lang w:val="en-US" w:eastAsia="zh-CN" w:bidi="ar"/>
        </w:rPr>
        <w:t>外观：水剂</w:t>
      </w:r>
    </w:p>
    <w:p>
      <w:pPr>
        <w:keepNext w:val="0"/>
        <w:keepLines w:val="0"/>
        <w:widowControl w:val="0"/>
        <w:numPr>
          <w:ilvl w:val="0"/>
          <w:numId w:val="3"/>
        </w:numPr>
        <w:suppressLineNumbers w:val="0"/>
        <w:spacing w:before="0" w:beforeAutospacing="0" w:after="0" w:afterAutospacing="0"/>
        <w:ind w:left="0" w:right="0"/>
        <w:jc w:val="both"/>
        <w:rPr>
          <w:rFonts w:hint="default" w:ascii="Calibri" w:hAnsi="Calibri" w:eastAsia="宋体" w:cs="Times New Roman"/>
          <w:b w:val="0"/>
          <w:bCs w:val="0"/>
          <w:kern w:val="2"/>
          <w:sz w:val="24"/>
          <w:szCs w:val="24"/>
        </w:rPr>
      </w:pPr>
      <w:r>
        <w:rPr>
          <w:rFonts w:hint="eastAsia" w:ascii="宋体" w:hAnsi="宋体" w:eastAsia="宋体" w:cs="宋体"/>
          <w:b w:val="0"/>
          <w:bCs w:val="0"/>
          <w:kern w:val="2"/>
          <w:sz w:val="24"/>
          <w:szCs w:val="24"/>
          <w:lang w:val="en-US" w:eastAsia="zh-CN" w:bidi="ar"/>
        </w:rPr>
        <w:t>质保期：</w:t>
      </w:r>
      <w:r>
        <w:rPr>
          <w:rFonts w:hint="default" w:ascii="Calibri" w:hAnsi="Calibri" w:eastAsia="宋体" w:cs="Calibri"/>
          <w:b w:val="0"/>
          <w:bCs w:val="0"/>
          <w:kern w:val="2"/>
          <w:sz w:val="24"/>
          <w:szCs w:val="24"/>
          <w:lang w:val="en-US" w:eastAsia="zh-CN" w:bidi="ar"/>
        </w:rPr>
        <w:t>24</w:t>
      </w:r>
      <w:r>
        <w:rPr>
          <w:rFonts w:hint="eastAsia" w:ascii="宋体" w:hAnsi="宋体" w:eastAsia="宋体" w:cs="宋体"/>
          <w:b w:val="0"/>
          <w:bCs w:val="0"/>
          <w:kern w:val="2"/>
          <w:sz w:val="24"/>
          <w:szCs w:val="24"/>
          <w:lang w:val="en-US" w:eastAsia="zh-CN" w:bidi="ar"/>
        </w:rPr>
        <w:t>个月</w:t>
      </w:r>
    </w:p>
    <w:p>
      <w:pPr>
        <w:keepNext w:val="0"/>
        <w:keepLines w:val="0"/>
        <w:widowControl w:val="0"/>
        <w:numPr>
          <w:ilvl w:val="0"/>
          <w:numId w:val="3"/>
        </w:numPr>
        <w:suppressLineNumbers w:val="0"/>
        <w:spacing w:before="0" w:beforeAutospacing="0" w:after="0" w:afterAutospacing="0"/>
        <w:ind w:left="0" w:right="0"/>
        <w:jc w:val="both"/>
        <w:rPr>
          <w:rFonts w:hint="default" w:ascii="Calibri" w:hAnsi="Calibri" w:eastAsia="宋体" w:cs="Times New Roman"/>
          <w:b w:val="0"/>
          <w:bCs w:val="0"/>
          <w:kern w:val="2"/>
          <w:sz w:val="24"/>
          <w:szCs w:val="24"/>
        </w:rPr>
      </w:pPr>
      <w:r>
        <w:rPr>
          <w:rFonts w:hint="eastAsia" w:ascii="宋体" w:hAnsi="宋体" w:eastAsia="宋体" w:cs="宋体"/>
          <w:b w:val="0"/>
          <w:bCs w:val="0"/>
          <w:kern w:val="2"/>
          <w:sz w:val="24"/>
          <w:szCs w:val="24"/>
          <w:lang w:val="en-US" w:eastAsia="zh-CN" w:bidi="ar"/>
        </w:rPr>
        <w:t>规格：</w:t>
      </w:r>
      <w:r>
        <w:rPr>
          <w:rFonts w:hint="default" w:ascii="Calibri" w:hAnsi="Calibri" w:eastAsia="宋体" w:cs="Calibri"/>
          <w:b w:val="0"/>
          <w:bCs w:val="0"/>
          <w:kern w:val="2"/>
          <w:sz w:val="24"/>
          <w:szCs w:val="24"/>
          <w:lang w:val="en-US" w:eastAsia="zh-CN" w:bidi="ar"/>
        </w:rPr>
        <w:t>20-30L /</w:t>
      </w:r>
      <w:r>
        <w:rPr>
          <w:rFonts w:hint="eastAsia" w:ascii="宋体" w:hAnsi="宋体" w:eastAsia="宋体" w:cs="宋体"/>
          <w:b w:val="0"/>
          <w:bCs w:val="0"/>
          <w:kern w:val="2"/>
          <w:sz w:val="24"/>
          <w:szCs w:val="24"/>
          <w:lang w:val="en-US" w:eastAsia="zh-CN" w:bidi="ar"/>
        </w:rPr>
        <w:t>瓶</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4"/>
          <w:szCs w:val="24"/>
        </w:rPr>
      </w:pPr>
      <w:r>
        <w:rPr>
          <w:rFonts w:hint="default" w:ascii="Calibri" w:hAnsi="Calibri" w:eastAsia="宋体" w:cs="Calibri"/>
          <w:b w:val="0"/>
          <w:bCs w:val="0"/>
          <w:kern w:val="2"/>
          <w:sz w:val="24"/>
          <w:szCs w:val="24"/>
          <w:lang w:val="en-US" w:eastAsia="zh-CN" w:bidi="ar"/>
        </w:rPr>
        <w:t>4</w:t>
      </w:r>
      <w:r>
        <w:rPr>
          <w:rFonts w:hint="eastAsia" w:ascii="宋体" w:hAnsi="宋体" w:eastAsia="宋体" w:cs="宋体"/>
          <w:b w:val="0"/>
          <w:bCs w:val="0"/>
          <w:kern w:val="2"/>
          <w:sz w:val="24"/>
          <w:szCs w:val="24"/>
          <w:lang w:val="en-US" w:eastAsia="zh-CN" w:bidi="ar"/>
        </w:rPr>
        <w:t>、数量</w:t>
      </w:r>
      <w:r>
        <w:rPr>
          <w:rFonts w:hint="eastAsia" w:ascii="宋体" w:hAnsi="宋体" w:eastAsia="宋体" w:cs="宋体"/>
          <w:b/>
          <w:bCs/>
          <w:kern w:val="2"/>
          <w:sz w:val="24"/>
          <w:szCs w:val="24"/>
          <w:lang w:val="en-US" w:eastAsia="zh-CN" w:bidi="ar"/>
        </w:rPr>
        <w:t>：</w:t>
      </w:r>
      <w:r>
        <w:rPr>
          <w:rFonts w:hint="default" w:ascii="Calibri" w:hAnsi="Calibri" w:eastAsia="宋体" w:cs="Calibri"/>
          <w:kern w:val="2"/>
          <w:sz w:val="24"/>
          <w:szCs w:val="24"/>
          <w:lang w:val="en-US" w:eastAsia="zh-CN" w:bidi="ar"/>
        </w:rPr>
        <w:t>2</w:t>
      </w:r>
      <w:r>
        <w:rPr>
          <w:rFonts w:hint="eastAsia" w:ascii="宋体" w:hAnsi="宋体" w:eastAsia="宋体" w:cs="宋体"/>
          <w:kern w:val="2"/>
          <w:sz w:val="24"/>
          <w:szCs w:val="24"/>
          <w:lang w:val="en-US" w:eastAsia="zh-CN" w:bidi="ar"/>
        </w:rPr>
        <w:t>吨</w:t>
      </w:r>
    </w:p>
    <w:p>
      <w:pPr>
        <w:rPr>
          <w:rFonts w:hint="default"/>
          <w:lang w:val="en-US"/>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sz w:val="24"/>
          <w:szCs w:val="32"/>
          <w:highlight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sz w:val="24"/>
          <w:szCs w:val="32"/>
          <w:highlight w:val="none"/>
          <w:shd w:val="clear" w:color="auto" w:fill="FFFFFF"/>
          <w:lang w:val="en-US" w:eastAsia="zh-CN"/>
        </w:rPr>
      </w:pPr>
      <w:r>
        <w:rPr>
          <w:rFonts w:hint="eastAsia" w:ascii="仿宋" w:hAnsi="仿宋" w:eastAsia="仿宋" w:cs="仿宋"/>
          <w:b/>
          <w:bCs/>
          <w:sz w:val="24"/>
          <w:szCs w:val="32"/>
          <w:highlight w:val="none"/>
          <w:shd w:val="clear" w:color="auto" w:fill="FFFFFF"/>
          <w:lang w:val="en-US" w:eastAsia="zh-CN"/>
        </w:rPr>
        <w:t>备注：以上药物需提供第三方权威检测机构出具的相应检验报告复印件。</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仿宋" w:hAnsi="仿宋" w:eastAsia="仿宋" w:cs="仿宋"/>
          <w:b/>
          <w:bCs/>
          <w:sz w:val="24"/>
          <w:szCs w:val="32"/>
          <w:highlight w:val="none"/>
          <w:shd w:val="clear" w:color="auto" w:fill="FFFFFF"/>
          <w:lang w:val="en-US" w:eastAsia="zh-CN"/>
        </w:rPr>
      </w:pPr>
      <w:r>
        <w:rPr>
          <w:rFonts w:hint="eastAsia" w:ascii="仿宋" w:hAnsi="仿宋" w:eastAsia="仿宋" w:cs="仿宋"/>
          <w:b/>
          <w:bCs/>
          <w:sz w:val="24"/>
          <w:szCs w:val="32"/>
          <w:highlight w:val="none"/>
          <w:shd w:val="clear" w:color="auto" w:fill="FFFFFF"/>
          <w:lang w:val="en-US" w:eastAsia="zh-CN"/>
        </w:rPr>
        <w:t>内容包括标的物成分比例检测，产品具有生物降解性，无毒或低（微）毒等各类参数指标（如检测报告没有相应的检测内容或者缺项的，则认为未实质性响应）。</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ascii="仿宋" w:hAnsi="仿宋" w:eastAsia="仿宋" w:cs="仿宋"/>
          <w:b/>
          <w:bCs/>
          <w:highlight w:val="none"/>
          <w:shd w:val="clear" w:color="auto" w:fill="FFFFFF"/>
          <w:lang w:val="en-US" w:eastAsia="zh-CN"/>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2、执行标准</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2.1中标人所提供货物的生产、制造、安装等各项技术标准，应当符合国家（强制性）标准、各项规范要求；国家没有相应标准、规范的，可使用行业标准、规定。</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2.2中标人提供和交付的货物规格应和采购方提出的要求、响应文件的规格要求一致。</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3、质量要求</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3.1中标人所提供货物必须是全新的、未使用过的、原包装未拆封的商品，且完全符合采购规定的质量、规格和性能的要求，产品必须原厂出厂时全部自带，所有外包装箱不得自行拆封，包装箱上所有标签等不得涂改或撕毁，除有特殊要求外，其余均为标准配置，否则采购单位有权拒绝验收。</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4、中标人应保证所提供货物涉及到的知识产权是合法取得，并享有完整的知识产权，不会因为采购方的使用而被责令停止使用、追偿或要求赔偿损失，如出现此情况，一切经济和法律责任均由中标人承担。</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en-US" w:eastAsia="zh-CN"/>
        </w:rPr>
      </w:pPr>
      <w:r>
        <w:rPr>
          <w:rFonts w:hint="eastAsia" w:ascii="黑体" w:hAnsi="黑体" w:eastAsia="黑体" w:cs="黑体"/>
          <w:b/>
          <w:bCs/>
          <w:highlight w:val="none"/>
          <w:shd w:val="clear" w:color="auto" w:fill="FFFFFF"/>
          <w:lang w:val="en-US" w:eastAsia="zh-CN"/>
        </w:rPr>
        <w:t>三、商务要求</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1、采购期限：一年，自合同签订之日起计算。具体供货时间需采购方与中标方根据实际情况协商。</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2、交付地点：南通兴东国际机场内</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3、实施时间：每次供货量和供货时间以采购方的书面订单通知为准。供应商在接到采购方供货通知后，7天内完成供货。</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4、履约保证金：中标价款总金额10%</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5、质保期限：不低于24个月，通过最终验收之日起计算</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6、售后服务：除特别约定外，合同条款中标的物的质量保证期均自标的物通过最终验收之日起计算，且质量保证期为投标人承诺期限，投标人承诺对本项目提供24个月的售后服务，在售后期内保证所提供的产品的有效保质期不低于24个月；投标人应以优良的服务态度，必须2小时内响应，4小时内到达现场，8小时内完成采购方提出替换要求，如需批量更换，必须在2个工作日内解决。</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7、验收标准：中标方提供的货物必须符合我国最新颁布的与之相关的技术规范与标准，同时必须满足谈判文件中所列规格、具体配置、技术条件及功能要求和中标方承诺的其它指标，并提供相关检验检测证明材料，否则采购方有权拒绝验收。</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8、验收方案</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采购方、中标方当场按照国家规定、双方签订的合同、招标文件以及投标文件的相关内容对每批次提供的产品进行验收。</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在交货时必须原包装现场拆封验收，由采购方以及中标方共同对标的物的质量、规格、性能、数量、外观、装箱单、随机资料、包装等进行详细而全面的检验。</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采购方根据合同规定的内容和验收标准进行验收，同时比较中标方出具的检验证明，经检验无误后出具货物验收交接单，双方代表须按规定的验收项目对照本合同填好验收交接单并签名盖章，作为最终付款所需文件的组成部分。如双方对验收结果有分歧，则以第三方权威机构的检验结果为准，检验费由有过失的一方支付。</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根据采购方检验的结果或当地技监部门的检验结果，如果标的物的数量、质量或规格与合同不符或证实标的物是具有缺陷的，包括潜在缺陷或使用不符合要求的材料等，采购方应尽快以书面方式将拒绝验收的决定通知到中标方。同时，采购方有权根据当地产品质量检验机构或其他有权部门出具的检验证书依向投标人提出索赔，并要求中标方承担相应的违约责任。</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9、付款条件</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黑体" w:hAnsi="黑体" w:eastAsia="黑体"/>
          <w:sz w:val="30"/>
          <w:szCs w:val="30"/>
          <w:highlight w:val="none"/>
          <w:lang w:eastAsia="zh-CN"/>
        </w:rPr>
      </w:pPr>
      <w:r>
        <w:rPr>
          <w:rFonts w:hint="eastAsia" w:ascii="仿宋" w:hAnsi="仿宋" w:eastAsia="仿宋" w:cs="仿宋"/>
          <w:highlight w:val="none"/>
          <w:shd w:val="clear" w:color="auto" w:fill="FFFFFF"/>
          <w:lang w:val="en-US" w:eastAsia="zh-CN"/>
        </w:rPr>
        <w:t>采购方与中标方合同签订后，按次结算，以每次实际采购数量乘以合同单价进行结算。每次经双方验收合格，中标方出具增值税专用发票后，采购方支付当次全额价。</w:t>
      </w:r>
    </w:p>
    <w:p>
      <w:pPr>
        <w:rPr>
          <w:rFonts w:hint="eastAsia" w:ascii="黑体" w:hAnsi="黑体" w:eastAsia="黑体"/>
          <w:sz w:val="30"/>
          <w:szCs w:val="30"/>
          <w:highlight w:val="none"/>
          <w:lang w:eastAsia="zh-CN"/>
        </w:rPr>
      </w:pPr>
    </w:p>
    <w:p>
      <w:pPr>
        <w:pStyle w:val="2"/>
        <w:rPr>
          <w:rFonts w:hint="eastAsia"/>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val="en-US" w:eastAsia="zh-CN"/>
        </w:rPr>
      </w:pPr>
      <w:r>
        <w:rPr>
          <w:rFonts w:hint="eastAsia" w:ascii="黑体" w:hAnsi="黑体" w:eastAsia="黑体"/>
          <w:sz w:val="30"/>
          <w:szCs w:val="30"/>
          <w:highlight w:val="none"/>
          <w:lang w:eastAsia="zh-CN"/>
        </w:rPr>
        <w:t>第四章</w:t>
      </w:r>
      <w:r>
        <w:rPr>
          <w:rFonts w:hint="eastAsia" w:ascii="黑体" w:hAnsi="黑体" w:eastAsia="黑体"/>
          <w:sz w:val="30"/>
          <w:szCs w:val="30"/>
          <w:highlight w:val="none"/>
          <w:lang w:val="en-US" w:eastAsia="zh-CN"/>
        </w:rPr>
        <w:t xml:space="preserve"> 响应文件格式</w:t>
      </w:r>
    </w:p>
    <w:p>
      <w:pPr>
        <w:pStyle w:val="41"/>
        <w:jc w:val="left"/>
        <w:outlineLvl w:val="9"/>
        <w:rPr>
          <w:rFonts w:hint="eastAsia" w:ascii="仿宋" w:hAnsi="仿宋" w:eastAsia="仿宋" w:cs="仿宋"/>
          <w:sz w:val="28"/>
          <w:szCs w:val="28"/>
          <w:highlight w:val="none"/>
        </w:rPr>
      </w:pPr>
    </w:p>
    <w:p>
      <w:pPr>
        <w:pStyle w:val="2"/>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附件一：</w:t>
      </w:r>
      <w:r>
        <w:rPr>
          <w:rFonts w:hint="eastAsia" w:ascii="仿宋" w:hAnsi="仿宋" w:eastAsia="仿宋" w:cs="仿宋"/>
          <w:sz w:val="28"/>
          <w:szCs w:val="28"/>
          <w:highlight w:val="none"/>
          <w:lang w:eastAsia="zh-CN"/>
        </w:rPr>
        <w:t>法定代表人身份证明书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lang w:eastAsia="zh-CN"/>
        </w:rPr>
        <w:t>法定代表人身份证明书</w:t>
      </w:r>
    </w:p>
    <w:p>
      <w:pPr>
        <w:topLinePunct/>
        <w:spacing w:line="420" w:lineRule="atLeast"/>
        <w:rPr>
          <w:rFonts w:ascii="宋体"/>
          <w:szCs w:val="21"/>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单位名称：</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单位性质：</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成立时间：年月日</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lang w:val="en-US" w:eastAsia="zh-CN"/>
        </w:rPr>
        <w:t xml:space="preserve">XXX  </w:t>
      </w:r>
      <w:r>
        <w:rPr>
          <w:rFonts w:hint="eastAsia" w:ascii="仿宋" w:hAnsi="仿宋" w:eastAsia="仿宋" w:cs="仿宋"/>
          <w:sz w:val="24"/>
          <w:highlight w:val="none"/>
        </w:rPr>
        <w:t>身份证号：</w:t>
      </w:r>
      <w:r>
        <w:rPr>
          <w:rFonts w:hint="eastAsia" w:ascii="仿宋" w:hAnsi="仿宋" w:eastAsia="仿宋" w:cs="仿宋"/>
          <w:sz w:val="24"/>
          <w:highlight w:val="none"/>
          <w:lang w:val="en-US" w:eastAsia="zh-CN"/>
        </w:rPr>
        <w:t>XXXXXXXXX</w:t>
      </w:r>
      <w:r>
        <w:rPr>
          <w:rFonts w:hint="eastAsia" w:ascii="仿宋" w:hAnsi="仿宋" w:eastAsia="仿宋" w:cs="仿宋"/>
          <w:sz w:val="24"/>
          <w:highlight w:val="none"/>
        </w:rPr>
        <w:t>系（</w:t>
      </w:r>
      <w:r>
        <w:rPr>
          <w:rFonts w:hint="eastAsia" w:ascii="仿宋" w:hAnsi="仿宋" w:eastAsia="仿宋" w:cs="仿宋"/>
          <w:sz w:val="24"/>
          <w:highlight w:val="none"/>
          <w:lang w:eastAsia="zh-CN"/>
        </w:rPr>
        <w:t>竞谈响应人</w:t>
      </w:r>
      <w:r>
        <w:rPr>
          <w:rFonts w:hint="eastAsia" w:ascii="仿宋" w:hAnsi="仿宋" w:eastAsia="仿宋" w:cs="仿宋"/>
          <w:sz w:val="24"/>
          <w:highlight w:val="none"/>
        </w:rPr>
        <w:t>名称）的法定代表人。</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特此证明。</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竞谈响应人</w:t>
      </w:r>
      <w:r>
        <w:rPr>
          <w:rFonts w:hint="eastAsia" w:ascii="仿宋" w:hAnsi="仿宋" w:eastAsia="仿宋" w:cs="仿宋"/>
          <w:sz w:val="24"/>
          <w:highlight w:val="none"/>
        </w:rPr>
        <w:t>：（公章）</w:t>
      </w: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8"/>
          <w:szCs w:val="28"/>
          <w:highlight w:val="none"/>
          <w:lang w:eastAsia="zh-CN"/>
        </w:rPr>
      </w:pPr>
      <w:r>
        <w:rPr>
          <w:rFonts w:hint="eastAsia" w:ascii="仿宋" w:hAnsi="仿宋" w:eastAsia="仿宋" w:cs="仿宋"/>
          <w:sz w:val="24"/>
          <w:highlight w:val="none"/>
        </w:rPr>
        <w:t>日期：   年    月    日</w:t>
      </w:r>
    </w:p>
    <w:p>
      <w:pPr>
        <w:pStyle w:val="2"/>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lang w:eastAsia="zh-CN"/>
        </w:rPr>
      </w:pPr>
    </w:p>
    <w:p>
      <w:pPr>
        <w:rPr>
          <w:rFonts w:hint="eastAsia" w:ascii="仿宋" w:hAnsi="仿宋" w:eastAsia="仿宋" w:cs="仿宋"/>
          <w:sz w:val="28"/>
          <w:szCs w:val="28"/>
          <w:highlight w:val="none"/>
          <w:lang w:eastAsia="zh-CN"/>
        </w:rPr>
      </w:pPr>
    </w:p>
    <w:p>
      <w:pPr>
        <w:pStyle w:val="2"/>
        <w:rPr>
          <w:rFonts w:hint="eastAsia"/>
          <w:lang w:eastAsia="zh-CN"/>
        </w:rPr>
      </w:pPr>
    </w:p>
    <w:p>
      <w:pPr>
        <w:pStyle w:val="2"/>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附件二：法定代表人</w:t>
      </w:r>
      <w:r>
        <w:rPr>
          <w:rFonts w:hint="eastAsia" w:ascii="仿宋" w:hAnsi="仿宋" w:eastAsia="仿宋" w:cs="仿宋"/>
          <w:sz w:val="28"/>
          <w:szCs w:val="28"/>
          <w:highlight w:val="none"/>
        </w:rPr>
        <w:t>授权委托书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eastAsia="zh-CN"/>
        </w:rPr>
        <w:t>法定代表人</w:t>
      </w:r>
      <w:r>
        <w:rPr>
          <w:rFonts w:hint="eastAsia" w:ascii="宋体" w:hAnsi="宋体" w:eastAsia="宋体" w:cs="宋体"/>
          <w:b/>
          <w:sz w:val="36"/>
          <w:szCs w:val="36"/>
          <w:highlight w:val="none"/>
        </w:rPr>
        <w:t>授权委托书</w:t>
      </w:r>
    </w:p>
    <w:p>
      <w:pPr>
        <w:pStyle w:val="7"/>
        <w:pageBreakBefore w:val="0"/>
        <w:kinsoku/>
        <w:wordWrap/>
        <w:overflowPunct/>
        <w:topLinePunct w:val="0"/>
        <w:bidi w:val="0"/>
        <w:adjustRightInd/>
        <w:snapToGrid/>
        <w:spacing w:line="400" w:lineRule="exact"/>
        <w:ind w:left="0" w:leftChars="0" w:right="0" w:rightChars="0"/>
        <w:jc w:val="left"/>
        <w:rPr>
          <w:rFonts w:hAnsi="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本授权委托书声明：本人（姓名）系（单位全称）的法定代表人，现代表本公司授权我单位（部门、职务、姓名）作为本公司的合法代理人，以（单位名称）的名义参加南通</w:t>
      </w:r>
      <w:r>
        <w:rPr>
          <w:rFonts w:hint="eastAsia" w:ascii="仿宋" w:hAnsi="仿宋" w:eastAsia="仿宋" w:cs="仿宋"/>
          <w:sz w:val="24"/>
          <w:highlight w:val="none"/>
          <w:lang w:eastAsia="zh-CN"/>
        </w:rPr>
        <w:t>机场集团</w:t>
      </w:r>
      <w:r>
        <w:rPr>
          <w:rFonts w:hint="eastAsia" w:ascii="仿宋" w:hAnsi="仿宋" w:eastAsia="仿宋" w:cs="仿宋"/>
          <w:sz w:val="24"/>
          <w:highlight w:val="none"/>
        </w:rPr>
        <w:t>有限公司的</w:t>
      </w:r>
      <w:r>
        <w:rPr>
          <w:rFonts w:hint="eastAsia" w:ascii="仿宋" w:hAnsi="仿宋" w:eastAsia="仿宋" w:cs="仿宋"/>
          <w:sz w:val="24"/>
          <w:highlight w:val="none"/>
          <w:lang w:val="en-US" w:eastAsia="zh-CN"/>
        </w:rPr>
        <w:t>XXXX</w:t>
      </w:r>
      <w:r>
        <w:rPr>
          <w:rFonts w:hint="eastAsia" w:ascii="仿宋" w:hAnsi="仿宋" w:eastAsia="仿宋" w:cs="仿宋"/>
          <w:sz w:val="24"/>
          <w:highlight w:val="none"/>
        </w:rPr>
        <w:t>项目投标。授权代表签署与本次招标相关的一切文件和处理与之有关的一切事务，本</w:t>
      </w:r>
      <w:r>
        <w:rPr>
          <w:rFonts w:hint="eastAsia" w:ascii="仿宋" w:hAnsi="仿宋" w:eastAsia="仿宋" w:cs="仿宋"/>
          <w:sz w:val="24"/>
          <w:highlight w:val="none"/>
          <w:lang w:eastAsia="zh-CN"/>
        </w:rPr>
        <w:t>单位</w:t>
      </w:r>
      <w:r>
        <w:rPr>
          <w:rFonts w:hint="eastAsia" w:ascii="仿宋" w:hAnsi="仿宋" w:eastAsia="仿宋" w:cs="仿宋"/>
          <w:sz w:val="24"/>
          <w:highlight w:val="none"/>
        </w:rPr>
        <w:t>均予以承认。</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受托代理人</w:t>
      </w:r>
      <w:r>
        <w:rPr>
          <w:rFonts w:hint="eastAsia" w:ascii="仿宋" w:hAnsi="仿宋" w:eastAsia="仿宋" w:cs="仿宋"/>
          <w:sz w:val="24"/>
          <w:highlight w:val="none"/>
        </w:rPr>
        <w:t>无转委托权。</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本授权书于</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日签字或盖章后生效，特此声明。</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lang w:eastAsia="zh-CN"/>
        </w:rPr>
        <w:t>受托代理</w:t>
      </w:r>
      <w:r>
        <w:rPr>
          <w:rFonts w:hint="eastAsia" w:ascii="仿宋" w:hAnsi="仿宋" w:eastAsia="仿宋" w:cs="仿宋"/>
          <w:sz w:val="24"/>
          <w:highlight w:val="none"/>
        </w:rPr>
        <w:t>人（签字或盖章）：</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性别：      年龄：</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部门：      职务：    电话：</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投标单位（公章）：</w:t>
      </w: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法定代表人（签字或盖章）：</w:t>
      </w: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r>
        <w:rPr>
          <w:rFonts w:hint="eastAsia" w:ascii="仿宋" w:hAnsi="仿宋" w:eastAsia="仿宋" w:cs="仿宋"/>
          <w:sz w:val="24"/>
          <w:highlight w:val="none"/>
        </w:rPr>
        <w:t>日期：年  月   日</w:t>
      </w:r>
    </w:p>
    <w:p>
      <w:pPr>
        <w:pStyle w:val="7"/>
        <w:pageBreakBefore w:val="0"/>
        <w:kinsoku/>
        <w:wordWrap/>
        <w:overflowPunct/>
        <w:topLinePunct w:val="0"/>
        <w:bidi w:val="0"/>
        <w:adjustRightInd/>
        <w:snapToGrid/>
        <w:spacing w:line="400" w:lineRule="exact"/>
        <w:ind w:left="0" w:leftChars="0" w:right="0" w:rightChars="0"/>
        <w:jc w:val="left"/>
        <w:rPr>
          <w:rFonts w:hint="eastAsia" w:hAnsi="宋体"/>
          <w:sz w:val="21"/>
          <w:szCs w:val="21"/>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4490" w:type="dxa"/>
            <w:noWrap w:val="0"/>
            <w:vAlign w:val="center"/>
          </w:tcPr>
          <w:p>
            <w:pPr>
              <w:pStyle w:val="7"/>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leftChars="0" w:right="0" w:rightChars="0"/>
              <w:jc w:val="center"/>
              <w:rPr>
                <w:rFonts w:hint="eastAsia" w:hAnsi="宋体" w:eastAsia="Calibri" w:cs="Times New Roman"/>
                <w:sz w:val="21"/>
                <w:szCs w:val="21"/>
                <w:highlight w:val="none"/>
                <w:vertAlign w:val="baseline"/>
                <w:lang w:eastAsia="zh-CN"/>
              </w:rPr>
            </w:pPr>
            <w:r>
              <w:rPr>
                <w:rFonts w:hint="eastAsia" w:hAnsi="宋体" w:cs="Times New Roman"/>
                <w:sz w:val="21"/>
                <w:szCs w:val="21"/>
                <w:highlight w:val="none"/>
                <w:vertAlign w:val="baseline"/>
                <w:lang w:eastAsia="zh-CN"/>
              </w:rPr>
              <w:t>法定代表人身份证粘贴处</w:t>
            </w:r>
          </w:p>
        </w:tc>
        <w:tc>
          <w:tcPr>
            <w:tcW w:w="4490" w:type="dxa"/>
            <w:noWrap w:val="0"/>
            <w:vAlign w:val="center"/>
          </w:tcPr>
          <w:p>
            <w:pPr>
              <w:pStyle w:val="7"/>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leftChars="0" w:right="0" w:rightChars="0"/>
              <w:jc w:val="center"/>
              <w:rPr>
                <w:rFonts w:hint="eastAsia" w:hAnsi="宋体" w:eastAsia="Calibri" w:cs="Times New Roman"/>
                <w:sz w:val="21"/>
                <w:szCs w:val="21"/>
                <w:highlight w:val="none"/>
                <w:vertAlign w:val="baseline"/>
                <w:lang w:eastAsia="zh-CN"/>
              </w:rPr>
            </w:pPr>
            <w:r>
              <w:rPr>
                <w:rFonts w:hint="eastAsia" w:hAnsi="宋体" w:cs="Times New Roman"/>
                <w:sz w:val="21"/>
                <w:szCs w:val="21"/>
                <w:highlight w:val="none"/>
                <w:vertAlign w:val="baseline"/>
                <w:lang w:eastAsia="zh-CN"/>
              </w:rPr>
              <w:t>受托代理人身份证粘贴处</w:t>
            </w:r>
          </w:p>
        </w:tc>
      </w:tr>
    </w:tbl>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pageBreakBefore w:val="0"/>
        <w:kinsoku/>
        <w:wordWrap/>
        <w:overflowPunct/>
        <w:topLinePunct w:val="0"/>
        <w:bidi w:val="0"/>
        <w:adjustRightInd/>
        <w:snapToGrid/>
        <w:spacing w:line="240" w:lineRule="auto"/>
        <w:ind w:left="0" w:leftChars="0" w:right="0" w:rightChars="0"/>
        <w:jc w:val="left"/>
        <w:outlineLvl w:val="1"/>
        <w:rPr>
          <w:rFonts w:ascii="仿宋" w:hAnsi="仿宋" w:eastAsia="仿宋" w:cs="仿宋"/>
          <w:sz w:val="28"/>
          <w:szCs w:val="28"/>
          <w:highlight w:val="none"/>
        </w:rPr>
      </w:pPr>
      <w:r>
        <w:rPr>
          <w:rFonts w:hint="eastAsia" w:ascii="仿宋" w:hAnsi="仿宋" w:eastAsia="仿宋" w:cs="仿宋"/>
          <w:sz w:val="28"/>
          <w:szCs w:val="28"/>
          <w:highlight w:val="none"/>
          <w:lang w:eastAsia="zh-CN"/>
        </w:rPr>
        <w:t>附件三：</w:t>
      </w:r>
      <w:r>
        <w:rPr>
          <w:rFonts w:hint="eastAsia" w:ascii="仿宋" w:hAnsi="仿宋" w:eastAsia="仿宋" w:cs="仿宋"/>
          <w:sz w:val="28"/>
          <w:szCs w:val="28"/>
          <w:highlight w:val="none"/>
        </w:rPr>
        <w:t>报价单</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报价单</w:t>
      </w:r>
    </w:p>
    <w:tbl>
      <w:tblPr>
        <w:tblStyle w:val="1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50"/>
        <w:gridCol w:w="1537"/>
        <w:gridCol w:w="1375"/>
        <w:gridCol w:w="750"/>
        <w:gridCol w:w="990"/>
        <w:gridCol w:w="765"/>
        <w:gridCol w:w="1380"/>
        <w:gridCol w:w="1029"/>
        <w:gridCol w:w="7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tcBorders>
              <w:top w:val="double" w:color="auto" w:sz="4" w:space="0"/>
            </w:tcBorders>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jc w:val="center"/>
              <w:rPr>
                <w:rFonts w:hint="default" w:ascii="仿宋" w:hAnsi="仿宋" w:eastAsia="仿宋" w:cs="仿宋"/>
                <w:spacing w:val="20"/>
                <w:szCs w:val="21"/>
                <w:highlight w:val="none"/>
              </w:rPr>
            </w:pPr>
            <w:r>
              <w:rPr>
                <w:rFonts w:hint="eastAsia" w:ascii="仿宋" w:hAnsi="仿宋" w:eastAsia="仿宋" w:cs="仿宋"/>
                <w:spacing w:val="20"/>
                <w:szCs w:val="21"/>
                <w:highlight w:val="none"/>
              </w:rPr>
              <w:t>序号</w:t>
            </w:r>
          </w:p>
        </w:tc>
        <w:tc>
          <w:tcPr>
            <w:tcW w:w="1537" w:type="dxa"/>
            <w:tcBorders>
              <w:top w:val="double" w:color="auto" w:sz="4" w:space="0"/>
            </w:tcBorders>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jc w:val="center"/>
              <w:rPr>
                <w:rFonts w:hint="default" w:ascii="仿宋" w:hAnsi="仿宋" w:eastAsia="仿宋" w:cs="仿宋"/>
                <w:spacing w:val="20"/>
                <w:szCs w:val="21"/>
                <w:highlight w:val="none"/>
              </w:rPr>
            </w:pPr>
            <w:r>
              <w:rPr>
                <w:rFonts w:hint="eastAsia" w:ascii="仿宋" w:hAnsi="仿宋" w:eastAsia="仿宋" w:cs="仿宋"/>
                <w:spacing w:val="20"/>
                <w:szCs w:val="21"/>
                <w:highlight w:val="none"/>
              </w:rPr>
              <w:t>项目内容</w:t>
            </w:r>
          </w:p>
        </w:tc>
        <w:tc>
          <w:tcPr>
            <w:tcW w:w="1375" w:type="dxa"/>
            <w:tcBorders>
              <w:top w:val="double" w:color="auto" w:sz="4" w:space="0"/>
            </w:tcBorders>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jc w:val="center"/>
              <w:rPr>
                <w:rFonts w:hint="default" w:ascii="仿宋" w:hAnsi="仿宋" w:eastAsia="仿宋" w:cs="仿宋"/>
                <w:spacing w:val="20"/>
                <w:szCs w:val="21"/>
                <w:highlight w:val="none"/>
              </w:rPr>
            </w:pPr>
            <w:r>
              <w:rPr>
                <w:rFonts w:hint="eastAsia" w:ascii="仿宋" w:hAnsi="仿宋" w:eastAsia="仿宋" w:cs="仿宋"/>
                <w:spacing w:val="20"/>
                <w:szCs w:val="21"/>
                <w:highlight w:val="none"/>
              </w:rPr>
              <w:t>规格型号</w:t>
            </w:r>
          </w:p>
        </w:tc>
        <w:tc>
          <w:tcPr>
            <w:tcW w:w="750" w:type="dxa"/>
            <w:tcBorders>
              <w:top w:val="double" w:color="auto" w:sz="4" w:space="0"/>
            </w:tcBorders>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jc w:val="center"/>
              <w:rPr>
                <w:rFonts w:hint="default" w:ascii="仿宋" w:hAnsi="仿宋" w:eastAsia="仿宋" w:cs="仿宋"/>
                <w:spacing w:val="20"/>
                <w:szCs w:val="21"/>
                <w:highlight w:val="none"/>
              </w:rPr>
            </w:pPr>
            <w:r>
              <w:rPr>
                <w:rFonts w:hint="eastAsia" w:ascii="仿宋" w:hAnsi="仿宋" w:eastAsia="仿宋" w:cs="仿宋"/>
                <w:spacing w:val="20"/>
                <w:szCs w:val="21"/>
                <w:highlight w:val="none"/>
              </w:rPr>
              <w:t>品牌</w:t>
            </w:r>
          </w:p>
        </w:tc>
        <w:tc>
          <w:tcPr>
            <w:tcW w:w="990" w:type="dxa"/>
            <w:tcBorders>
              <w:top w:val="double" w:color="auto" w:sz="4" w:space="0"/>
            </w:tcBorders>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jc w:val="center"/>
              <w:rPr>
                <w:rFonts w:hint="default" w:ascii="仿宋" w:hAnsi="仿宋" w:eastAsia="仿宋" w:cs="仿宋"/>
                <w:spacing w:val="20"/>
                <w:szCs w:val="21"/>
                <w:highlight w:val="none"/>
              </w:rPr>
            </w:pPr>
            <w:r>
              <w:rPr>
                <w:rFonts w:hint="eastAsia" w:ascii="仿宋" w:hAnsi="仿宋" w:eastAsia="仿宋" w:cs="仿宋"/>
                <w:spacing w:val="20"/>
                <w:szCs w:val="21"/>
                <w:highlight w:val="none"/>
              </w:rPr>
              <w:t>单位</w:t>
            </w:r>
          </w:p>
        </w:tc>
        <w:tc>
          <w:tcPr>
            <w:tcW w:w="765" w:type="dxa"/>
            <w:tcBorders>
              <w:top w:val="double" w:color="auto" w:sz="4" w:space="0"/>
            </w:tcBorders>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jc w:val="center"/>
              <w:rPr>
                <w:rFonts w:hint="default" w:ascii="仿宋" w:hAnsi="仿宋" w:eastAsia="仿宋" w:cs="仿宋"/>
                <w:spacing w:val="20"/>
                <w:szCs w:val="21"/>
                <w:highlight w:val="none"/>
              </w:rPr>
            </w:pPr>
            <w:r>
              <w:rPr>
                <w:rFonts w:hint="eastAsia" w:ascii="仿宋" w:hAnsi="仿宋" w:eastAsia="仿宋" w:cs="仿宋"/>
                <w:spacing w:val="20"/>
                <w:szCs w:val="21"/>
                <w:highlight w:val="none"/>
              </w:rPr>
              <w:t>数量</w:t>
            </w:r>
          </w:p>
        </w:tc>
        <w:tc>
          <w:tcPr>
            <w:tcW w:w="1380" w:type="dxa"/>
            <w:tcBorders>
              <w:top w:val="double" w:color="auto" w:sz="4" w:space="0"/>
            </w:tcBorders>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jc w:val="center"/>
              <w:rPr>
                <w:rFonts w:hint="default" w:ascii="仿宋" w:hAnsi="仿宋" w:eastAsia="仿宋" w:cs="仿宋"/>
                <w:spacing w:val="20"/>
                <w:szCs w:val="21"/>
                <w:highlight w:val="none"/>
              </w:rPr>
            </w:pPr>
            <w:r>
              <w:rPr>
                <w:rFonts w:hint="eastAsia" w:ascii="仿宋" w:hAnsi="仿宋" w:eastAsia="仿宋" w:cs="仿宋"/>
                <w:spacing w:val="20"/>
                <w:szCs w:val="21"/>
                <w:highlight w:val="none"/>
              </w:rPr>
              <w:t>单价（元）</w:t>
            </w:r>
          </w:p>
        </w:tc>
        <w:tc>
          <w:tcPr>
            <w:tcW w:w="1029" w:type="dxa"/>
            <w:tcBorders>
              <w:top w:val="double" w:color="auto" w:sz="4" w:space="0"/>
            </w:tcBorders>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jc w:val="center"/>
              <w:rPr>
                <w:rFonts w:hint="default" w:ascii="仿宋" w:hAnsi="仿宋" w:eastAsia="仿宋" w:cs="仿宋"/>
                <w:highlight w:val="none"/>
              </w:rPr>
            </w:pPr>
            <w:r>
              <w:rPr>
                <w:rFonts w:hint="eastAsia" w:ascii="仿宋" w:hAnsi="仿宋" w:eastAsia="仿宋" w:cs="仿宋"/>
                <w:highlight w:val="none"/>
              </w:rPr>
              <w:t>金额</w:t>
            </w:r>
          </w:p>
        </w:tc>
        <w:tc>
          <w:tcPr>
            <w:tcW w:w="724" w:type="dxa"/>
            <w:tcBorders>
              <w:top w:val="double" w:color="auto" w:sz="4" w:space="0"/>
            </w:tcBorders>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jc w:val="center"/>
              <w:rPr>
                <w:rFonts w:hint="default" w:ascii="仿宋" w:hAnsi="仿宋" w:eastAsia="仿宋" w:cs="仿宋"/>
                <w:spacing w:val="20"/>
                <w:szCs w:val="21"/>
                <w:highlight w:val="none"/>
              </w:rPr>
            </w:pPr>
            <w:r>
              <w:rPr>
                <w:rFonts w:hint="eastAsia" w:ascii="仿宋" w:hAnsi="仿宋" w:eastAsia="仿宋" w:cs="仿宋"/>
                <w:spacing w:val="20"/>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jc w:val="center"/>
              <w:rPr>
                <w:rFonts w:hint="default" w:ascii="仿宋" w:hAnsi="仿宋" w:eastAsia="仿宋" w:cs="仿宋"/>
                <w:spacing w:val="20"/>
                <w:szCs w:val="21"/>
                <w:highlight w:val="none"/>
              </w:rPr>
            </w:pPr>
            <w:r>
              <w:rPr>
                <w:rFonts w:hint="eastAsia" w:ascii="仿宋" w:hAnsi="仿宋" w:eastAsia="仿宋" w:cs="仿宋"/>
                <w:spacing w:val="20"/>
                <w:szCs w:val="21"/>
                <w:lang w:val="en-US" w:eastAsia="zh-CN"/>
              </w:rPr>
              <w:t>1</w:t>
            </w:r>
          </w:p>
        </w:tc>
        <w:tc>
          <w:tcPr>
            <w:tcW w:w="1537"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jc w:val="left"/>
              <w:rPr>
                <w:rFonts w:hint="eastAsia" w:ascii="仿宋" w:hAnsi="仿宋" w:eastAsia="仿宋" w:cs="仿宋"/>
                <w:spacing w:val="20"/>
                <w:szCs w:val="21"/>
                <w:highlight w:val="none"/>
                <w:lang w:val="en-US" w:eastAsia="zh-CN"/>
              </w:rPr>
            </w:pPr>
          </w:p>
        </w:tc>
        <w:tc>
          <w:tcPr>
            <w:tcW w:w="137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spacing w:val="20"/>
                <w:szCs w:val="21"/>
                <w:highlight w:val="none"/>
              </w:rPr>
            </w:pPr>
          </w:p>
        </w:tc>
        <w:tc>
          <w:tcPr>
            <w:tcW w:w="750"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spacing w:val="20"/>
                <w:szCs w:val="21"/>
                <w:highlight w:val="none"/>
              </w:rPr>
            </w:pPr>
          </w:p>
        </w:tc>
        <w:tc>
          <w:tcPr>
            <w:tcW w:w="990"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spacing w:val="20"/>
                <w:szCs w:val="21"/>
                <w:highlight w:val="none"/>
              </w:rPr>
            </w:pPr>
          </w:p>
        </w:tc>
        <w:tc>
          <w:tcPr>
            <w:tcW w:w="76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spacing w:val="20"/>
                <w:szCs w:val="21"/>
                <w:highlight w:val="none"/>
              </w:rPr>
            </w:pPr>
          </w:p>
        </w:tc>
        <w:tc>
          <w:tcPr>
            <w:tcW w:w="1380"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spacing w:val="20"/>
                <w:szCs w:val="21"/>
                <w:highlight w:val="none"/>
              </w:rPr>
            </w:pPr>
          </w:p>
        </w:tc>
        <w:tc>
          <w:tcPr>
            <w:tcW w:w="1029"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highlight w:val="none"/>
              </w:rPr>
            </w:pPr>
          </w:p>
        </w:tc>
        <w:tc>
          <w:tcPr>
            <w:tcW w:w="724"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jc w:val="center"/>
              <w:rPr>
                <w:rFonts w:hint="default" w:ascii="仿宋" w:hAnsi="仿宋" w:eastAsia="仿宋" w:cs="仿宋"/>
                <w:spacing w:val="20"/>
                <w:szCs w:val="21"/>
                <w:highlight w:val="none"/>
              </w:rPr>
            </w:pPr>
            <w:r>
              <w:rPr>
                <w:rFonts w:hint="eastAsia" w:ascii="仿宋" w:hAnsi="仿宋" w:eastAsia="仿宋" w:cs="仿宋"/>
                <w:spacing w:val="20"/>
                <w:szCs w:val="21"/>
                <w:lang w:val="en-US" w:eastAsia="zh-CN"/>
              </w:rPr>
              <w:t>2</w:t>
            </w:r>
          </w:p>
        </w:tc>
        <w:tc>
          <w:tcPr>
            <w:tcW w:w="1537"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jc w:val="left"/>
              <w:rPr>
                <w:rFonts w:hint="default" w:ascii="仿宋" w:hAnsi="仿宋" w:eastAsia="仿宋" w:cs="仿宋"/>
                <w:spacing w:val="20"/>
                <w:szCs w:val="21"/>
                <w:highlight w:val="none"/>
              </w:rPr>
            </w:pPr>
          </w:p>
        </w:tc>
        <w:tc>
          <w:tcPr>
            <w:tcW w:w="137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spacing w:val="20"/>
                <w:szCs w:val="21"/>
                <w:highlight w:val="none"/>
              </w:rPr>
            </w:pPr>
          </w:p>
        </w:tc>
        <w:tc>
          <w:tcPr>
            <w:tcW w:w="750"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spacing w:val="20"/>
                <w:szCs w:val="21"/>
                <w:highlight w:val="none"/>
              </w:rPr>
            </w:pPr>
          </w:p>
        </w:tc>
        <w:tc>
          <w:tcPr>
            <w:tcW w:w="990"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spacing w:val="20"/>
                <w:szCs w:val="21"/>
                <w:highlight w:val="none"/>
              </w:rPr>
            </w:pPr>
          </w:p>
        </w:tc>
        <w:tc>
          <w:tcPr>
            <w:tcW w:w="76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spacing w:val="20"/>
                <w:szCs w:val="21"/>
                <w:highlight w:val="none"/>
              </w:rPr>
            </w:pPr>
          </w:p>
        </w:tc>
        <w:tc>
          <w:tcPr>
            <w:tcW w:w="1380"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spacing w:val="20"/>
                <w:szCs w:val="21"/>
                <w:highlight w:val="none"/>
              </w:rPr>
            </w:pPr>
          </w:p>
        </w:tc>
        <w:tc>
          <w:tcPr>
            <w:tcW w:w="1029"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highlight w:val="none"/>
              </w:rPr>
            </w:pPr>
          </w:p>
        </w:tc>
        <w:tc>
          <w:tcPr>
            <w:tcW w:w="724"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jc w:val="center"/>
              <w:rPr>
                <w:rFonts w:hint="default" w:ascii="仿宋" w:hAnsi="仿宋" w:eastAsia="仿宋" w:cs="仿宋"/>
                <w:spacing w:val="20"/>
                <w:szCs w:val="21"/>
                <w:lang w:val="en-US" w:eastAsia="zh-CN"/>
              </w:rPr>
            </w:pPr>
            <w:r>
              <w:rPr>
                <w:rFonts w:hint="eastAsia" w:ascii="仿宋" w:hAnsi="仿宋" w:eastAsia="仿宋" w:cs="仿宋"/>
                <w:spacing w:val="20"/>
                <w:szCs w:val="21"/>
                <w:lang w:val="en-US" w:eastAsia="zh-CN"/>
              </w:rPr>
              <w:t>3</w:t>
            </w:r>
          </w:p>
        </w:tc>
        <w:tc>
          <w:tcPr>
            <w:tcW w:w="1537"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jc w:val="left"/>
              <w:rPr>
                <w:rFonts w:hint="default" w:ascii="仿宋" w:hAnsi="仿宋" w:eastAsia="仿宋" w:cs="仿宋"/>
                <w:spacing w:val="20"/>
                <w:szCs w:val="21"/>
                <w:highlight w:val="none"/>
              </w:rPr>
            </w:pPr>
          </w:p>
        </w:tc>
        <w:tc>
          <w:tcPr>
            <w:tcW w:w="137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spacing w:val="20"/>
                <w:szCs w:val="21"/>
                <w:highlight w:val="none"/>
              </w:rPr>
            </w:pPr>
          </w:p>
        </w:tc>
        <w:tc>
          <w:tcPr>
            <w:tcW w:w="750"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spacing w:val="20"/>
                <w:szCs w:val="21"/>
                <w:highlight w:val="none"/>
              </w:rPr>
            </w:pPr>
          </w:p>
        </w:tc>
        <w:tc>
          <w:tcPr>
            <w:tcW w:w="990"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spacing w:val="20"/>
                <w:szCs w:val="21"/>
                <w:highlight w:val="none"/>
              </w:rPr>
            </w:pPr>
          </w:p>
        </w:tc>
        <w:tc>
          <w:tcPr>
            <w:tcW w:w="76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spacing w:val="20"/>
                <w:szCs w:val="21"/>
                <w:highlight w:val="none"/>
              </w:rPr>
            </w:pPr>
          </w:p>
        </w:tc>
        <w:tc>
          <w:tcPr>
            <w:tcW w:w="1380"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spacing w:val="20"/>
                <w:szCs w:val="21"/>
                <w:highlight w:val="none"/>
              </w:rPr>
            </w:pPr>
          </w:p>
        </w:tc>
        <w:tc>
          <w:tcPr>
            <w:tcW w:w="1029"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highlight w:val="none"/>
              </w:rPr>
            </w:pPr>
          </w:p>
        </w:tc>
        <w:tc>
          <w:tcPr>
            <w:tcW w:w="724"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47" w:type="dxa"/>
            <w:gridSpan w:val="7"/>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jc w:val="left"/>
              <w:rPr>
                <w:rFonts w:hint="default" w:ascii="仿宋" w:hAnsi="仿宋" w:eastAsia="仿宋" w:cs="仿宋"/>
                <w:spacing w:val="20"/>
                <w:szCs w:val="21"/>
                <w:highlight w:val="none"/>
              </w:rPr>
            </w:pPr>
            <w:r>
              <w:rPr>
                <w:rFonts w:hint="eastAsia" w:ascii="仿宋" w:hAnsi="仿宋" w:eastAsia="仿宋" w:cs="仿宋"/>
                <w:spacing w:val="20"/>
                <w:szCs w:val="21"/>
                <w:highlight w:val="none"/>
                <w:lang w:eastAsia="zh-CN"/>
              </w:rPr>
              <w:t>税率</w:t>
            </w:r>
            <w:r>
              <w:rPr>
                <w:rFonts w:hint="default" w:ascii="仿宋" w:hAnsi="仿宋" w:eastAsia="仿宋" w:cs="仿宋"/>
                <w:spacing w:val="20"/>
                <w:szCs w:val="21"/>
                <w:highlight w:val="none"/>
                <w:u w:val="single"/>
              </w:rPr>
              <w:t xml:space="preserve">                             </w:t>
            </w:r>
          </w:p>
        </w:tc>
        <w:tc>
          <w:tcPr>
            <w:tcW w:w="1029"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highlight w:val="none"/>
              </w:rPr>
            </w:pPr>
          </w:p>
        </w:tc>
        <w:tc>
          <w:tcPr>
            <w:tcW w:w="724"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47" w:type="dxa"/>
            <w:gridSpan w:val="7"/>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jc w:val="left"/>
              <w:rPr>
                <w:rFonts w:hint="eastAsia" w:ascii="仿宋" w:hAnsi="仿宋" w:eastAsia="仿宋" w:cs="仿宋"/>
                <w:spacing w:val="20"/>
                <w:szCs w:val="21"/>
                <w:highlight w:val="none"/>
              </w:rPr>
            </w:pPr>
            <w:r>
              <w:rPr>
                <w:rFonts w:hint="eastAsia" w:ascii="仿宋" w:hAnsi="仿宋" w:eastAsia="仿宋" w:cs="仿宋"/>
                <w:spacing w:val="20"/>
                <w:szCs w:val="21"/>
                <w:highlight w:val="none"/>
                <w:u w:val="none"/>
                <w:lang w:val="en-US" w:eastAsia="zh-CN"/>
              </w:rPr>
              <w:t>不含税</w:t>
            </w:r>
            <w:r>
              <w:rPr>
                <w:rFonts w:hint="eastAsia" w:ascii="仿宋" w:hAnsi="仿宋" w:eastAsia="仿宋" w:cs="仿宋"/>
                <w:spacing w:val="20"/>
                <w:szCs w:val="21"/>
                <w:highlight w:val="none"/>
              </w:rPr>
              <w:t>合计：大写</w:t>
            </w:r>
          </w:p>
        </w:tc>
        <w:tc>
          <w:tcPr>
            <w:tcW w:w="1029"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highlight w:val="none"/>
              </w:rPr>
            </w:pPr>
          </w:p>
        </w:tc>
        <w:tc>
          <w:tcPr>
            <w:tcW w:w="724"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47" w:type="dxa"/>
            <w:gridSpan w:val="7"/>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jc w:val="left"/>
              <w:rPr>
                <w:rFonts w:hint="eastAsia" w:ascii="仿宋" w:hAnsi="仿宋" w:eastAsia="仿宋" w:cs="仿宋"/>
                <w:spacing w:val="20"/>
                <w:szCs w:val="21"/>
                <w:highlight w:val="none"/>
                <w:lang w:eastAsia="zh-CN"/>
              </w:rPr>
            </w:pPr>
            <w:r>
              <w:rPr>
                <w:rFonts w:hint="eastAsia" w:ascii="仿宋" w:hAnsi="仿宋" w:eastAsia="仿宋" w:cs="仿宋"/>
                <w:spacing w:val="20"/>
                <w:szCs w:val="21"/>
                <w:highlight w:val="none"/>
                <w:lang w:eastAsia="zh-CN"/>
              </w:rPr>
              <w:t>含税合计：大写</w:t>
            </w:r>
          </w:p>
        </w:tc>
        <w:tc>
          <w:tcPr>
            <w:tcW w:w="1029"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highlight w:val="none"/>
              </w:rPr>
            </w:pPr>
          </w:p>
        </w:tc>
        <w:tc>
          <w:tcPr>
            <w:tcW w:w="724"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47" w:type="dxa"/>
            <w:gridSpan w:val="7"/>
            <w:tcBorders>
              <w:bottom w:val="double" w:color="auto" w:sz="4" w:space="0"/>
            </w:tcBorders>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jc w:val="left"/>
              <w:rPr>
                <w:rFonts w:hint="eastAsia" w:ascii="仿宋" w:hAnsi="仿宋" w:eastAsia="仿宋" w:cs="仿宋"/>
                <w:spacing w:val="20"/>
                <w:szCs w:val="21"/>
                <w:highlight w:val="none"/>
                <w:lang w:eastAsia="zh-CN"/>
              </w:rPr>
            </w:pPr>
            <w:r>
              <w:rPr>
                <w:rFonts w:hint="eastAsia" w:ascii="仿宋" w:hAnsi="仿宋" w:eastAsia="仿宋" w:cs="仿宋"/>
                <w:spacing w:val="20"/>
                <w:szCs w:val="21"/>
                <w:highlight w:val="none"/>
                <w:lang w:eastAsia="zh-CN"/>
              </w:rPr>
              <w:t>最终报价：</w:t>
            </w:r>
          </w:p>
        </w:tc>
        <w:tc>
          <w:tcPr>
            <w:tcW w:w="1029" w:type="dxa"/>
            <w:tcBorders>
              <w:bottom w:val="double" w:color="auto" w:sz="4" w:space="0"/>
            </w:tcBorders>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highlight w:val="none"/>
              </w:rPr>
            </w:pPr>
          </w:p>
        </w:tc>
        <w:tc>
          <w:tcPr>
            <w:tcW w:w="724" w:type="dxa"/>
            <w:tcBorders>
              <w:bottom w:val="double" w:color="auto" w:sz="4" w:space="0"/>
            </w:tcBorders>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spacing w:val="20"/>
                <w:szCs w:val="21"/>
                <w:highlight w:val="none"/>
              </w:rPr>
            </w:pPr>
          </w:p>
        </w:tc>
      </w:tr>
    </w:tbl>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lang w:eastAsia="zh-CN"/>
        </w:rPr>
      </w:pPr>
      <w:r>
        <w:rPr>
          <w:rFonts w:hint="eastAsia" w:ascii="仿宋" w:hAnsi="仿宋" w:eastAsia="仿宋" w:cs="仿宋"/>
          <w:sz w:val="24"/>
          <w:highlight w:val="none"/>
        </w:rPr>
        <w:t>备注：以上报价含税票、运送、安装、培训</w:t>
      </w:r>
      <w:r>
        <w:rPr>
          <w:rFonts w:hint="eastAsia" w:ascii="仿宋" w:hAnsi="仿宋" w:eastAsia="仿宋" w:cs="仿宋"/>
          <w:sz w:val="24"/>
          <w:highlight w:val="none"/>
          <w:lang w:val="en-US" w:eastAsia="zh-CN"/>
        </w:rPr>
        <w:t>等</w:t>
      </w:r>
      <w:r>
        <w:rPr>
          <w:rFonts w:hint="eastAsia" w:ascii="仿宋" w:hAnsi="仿宋" w:eastAsia="仿宋" w:cs="仿宋"/>
          <w:sz w:val="24"/>
          <w:highlight w:val="none"/>
        </w:rPr>
        <w:t>其他所有费用。</w:t>
      </w:r>
      <w:r>
        <w:rPr>
          <w:rFonts w:hint="eastAsia" w:ascii="仿宋" w:hAnsi="仿宋" w:eastAsia="仿宋" w:cs="仿宋"/>
          <w:b/>
          <w:bCs/>
          <w:sz w:val="24"/>
          <w:highlight w:val="none"/>
          <w:lang w:eastAsia="zh-CN"/>
        </w:rPr>
        <w:t>最终报价</w:t>
      </w:r>
      <w:r>
        <w:rPr>
          <w:rFonts w:hint="eastAsia" w:ascii="仿宋" w:hAnsi="仿宋" w:eastAsia="仿宋" w:cs="仿宋"/>
          <w:b/>
          <w:bCs/>
          <w:sz w:val="24"/>
          <w:highlight w:val="none"/>
          <w:lang w:val="en-US" w:eastAsia="zh-CN"/>
        </w:rPr>
        <w:t>电话报价</w:t>
      </w:r>
      <w:r>
        <w:rPr>
          <w:rFonts w:hint="eastAsia" w:ascii="仿宋" w:hAnsi="仿宋" w:eastAsia="仿宋" w:cs="仿宋"/>
          <w:b/>
          <w:bCs/>
          <w:sz w:val="24"/>
          <w:highlight w:val="none"/>
          <w:lang w:eastAsia="zh-CN"/>
        </w:rPr>
        <w:t>。</w:t>
      </w:r>
    </w:p>
    <w:p>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lang w:eastAsia="zh-CN"/>
        </w:rPr>
        <w:t>竞谈响应人</w:t>
      </w:r>
      <w:r>
        <w:rPr>
          <w:rFonts w:hint="eastAsia" w:ascii="仿宋" w:hAnsi="仿宋" w:eastAsia="仿宋" w:cs="仿宋"/>
          <w:sz w:val="24"/>
          <w:highlight w:val="none"/>
        </w:rPr>
        <w:t>法定代表人（或法定代表人授权代表）签字：</w:t>
      </w:r>
      <w:r>
        <w:rPr>
          <w:rFonts w:ascii="仿宋" w:hAnsi="仿宋" w:eastAsia="仿宋" w:cs="仿宋"/>
          <w:sz w:val="24"/>
          <w:highlight w:val="none"/>
          <w:u w:val="single"/>
        </w:rPr>
        <w:t xml:space="preserve">                   </w:t>
      </w:r>
    </w:p>
    <w:p>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lang w:eastAsia="zh-CN"/>
        </w:rPr>
        <w:t>竞谈响应人</w:t>
      </w:r>
      <w:r>
        <w:rPr>
          <w:rFonts w:hint="eastAsia" w:ascii="仿宋" w:hAnsi="仿宋" w:eastAsia="仿宋" w:cs="仿宋"/>
          <w:sz w:val="24"/>
          <w:highlight w:val="none"/>
        </w:rPr>
        <w:t>名称（盖章）：</w:t>
      </w:r>
      <w:r>
        <w:rPr>
          <w:rFonts w:ascii="仿宋" w:hAnsi="仿宋" w:eastAsia="仿宋" w:cs="仿宋"/>
          <w:sz w:val="24"/>
          <w:highlight w:val="none"/>
          <w:u w:val="single"/>
        </w:rPr>
        <w:t xml:space="preserve">                        </w:t>
      </w:r>
    </w:p>
    <w:p>
      <w:pPr>
        <w:pageBreakBefore w:val="0"/>
        <w:kinsoku/>
        <w:wordWrap/>
        <w:overflowPunct/>
        <w:topLinePunct w:val="0"/>
        <w:bidi w:val="0"/>
        <w:adjustRightInd/>
        <w:snapToGrid/>
        <w:ind w:left="0" w:leftChars="0" w:right="0" w:rightChars="0"/>
        <w:rPr>
          <w:rFonts w:ascii="仿宋" w:hAnsi="仿宋" w:eastAsia="仿宋" w:cs="仿宋"/>
          <w:sz w:val="24"/>
          <w:highlight w:val="none"/>
        </w:rPr>
      </w:pPr>
      <w:r>
        <w:rPr>
          <w:rFonts w:hint="eastAsia" w:ascii="仿宋" w:hAnsi="仿宋" w:eastAsia="仿宋" w:cs="仿宋"/>
          <w:sz w:val="24"/>
          <w:highlight w:val="none"/>
        </w:rPr>
        <w:t>日期：</w:t>
      </w:r>
      <w:r>
        <w:rPr>
          <w:rFonts w:ascii="仿宋" w:hAnsi="仿宋" w:eastAsia="仿宋" w:cs="仿宋"/>
          <w:sz w:val="24"/>
          <w:highlight w:val="none"/>
        </w:rPr>
        <w:t xml:space="preserve">   </w:t>
      </w:r>
      <w:r>
        <w:rPr>
          <w:rFonts w:hint="eastAsia" w:ascii="仿宋" w:hAnsi="仿宋" w:eastAsia="仿宋" w:cs="仿宋"/>
          <w:sz w:val="24"/>
          <w:highlight w:val="none"/>
        </w:rPr>
        <w:t>年</w:t>
      </w:r>
      <w:r>
        <w:rPr>
          <w:rFonts w:ascii="仿宋" w:hAnsi="仿宋" w:eastAsia="仿宋" w:cs="仿宋"/>
          <w:sz w:val="24"/>
          <w:highlight w:val="none"/>
        </w:rPr>
        <w:t xml:space="preserve">   </w:t>
      </w:r>
      <w:r>
        <w:rPr>
          <w:rFonts w:hint="eastAsia" w:ascii="仿宋" w:hAnsi="仿宋" w:eastAsia="仿宋" w:cs="仿宋"/>
          <w:sz w:val="24"/>
          <w:highlight w:val="none"/>
        </w:rPr>
        <w:t>月</w:t>
      </w:r>
      <w:r>
        <w:rPr>
          <w:rFonts w:ascii="仿宋" w:hAnsi="仿宋" w:eastAsia="仿宋" w:cs="仿宋"/>
          <w:sz w:val="24"/>
          <w:highlight w:val="none"/>
        </w:rPr>
        <w:t xml:space="preserve">   </w:t>
      </w:r>
      <w:r>
        <w:rPr>
          <w:rFonts w:hint="eastAsia" w:ascii="仿宋" w:hAnsi="仿宋" w:eastAsia="仿宋" w:cs="仿宋"/>
          <w:sz w:val="24"/>
          <w:highlight w:val="none"/>
        </w:rPr>
        <w:t>日</w:t>
      </w:r>
    </w:p>
    <w:p>
      <w:pPr>
        <w:pStyle w:val="2"/>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p>
    <w:p>
      <w:pPr>
        <w:pStyle w:val="2"/>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：投标函</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投标函</w:t>
      </w:r>
    </w:p>
    <w:p>
      <w:pPr>
        <w:pStyle w:val="7"/>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南通</w:t>
      </w:r>
      <w:r>
        <w:rPr>
          <w:rFonts w:hint="eastAsia" w:ascii="宋体" w:hAnsi="宋体" w:eastAsia="宋体" w:cs="宋体"/>
          <w:sz w:val="21"/>
          <w:szCs w:val="21"/>
          <w:highlight w:val="none"/>
          <w:u w:val="single"/>
          <w:lang w:eastAsia="zh-CN"/>
        </w:rPr>
        <w:t>机场集团</w:t>
      </w:r>
      <w:r>
        <w:rPr>
          <w:rFonts w:hint="eastAsia" w:ascii="宋体" w:hAnsi="宋体" w:eastAsia="宋体" w:cs="宋体"/>
          <w:sz w:val="21"/>
          <w:szCs w:val="21"/>
          <w:highlight w:val="none"/>
          <w:u w:val="single"/>
        </w:rPr>
        <w:t>有限公司</w:t>
      </w:r>
      <w:r>
        <w:rPr>
          <w:rFonts w:hint="eastAsia" w:ascii="宋体" w:hAnsi="宋体" w:eastAsia="宋体" w:cs="宋体"/>
          <w:sz w:val="21"/>
          <w:szCs w:val="21"/>
          <w:highlight w:val="none"/>
        </w:rPr>
        <w:t>：</w:t>
      </w:r>
    </w:p>
    <w:p>
      <w:pPr>
        <w:pStyle w:val="7"/>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根据贵方</w:t>
      </w:r>
      <w:r>
        <w:rPr>
          <w:rFonts w:hint="eastAsia" w:hAnsi="宋体" w:eastAsia="宋体" w:cs="宋体"/>
          <w:sz w:val="21"/>
          <w:szCs w:val="21"/>
          <w:highlight w:val="none"/>
          <w:u w:val="single"/>
          <w:lang w:val="en-US" w:eastAsia="zh-CN"/>
        </w:rPr>
        <w:t>XXXX</w:t>
      </w: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eastAsia="zh-CN"/>
        </w:rPr>
        <w:t>采购公告</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招标编号</w:t>
      </w:r>
      <w:r>
        <w:rPr>
          <w:rFonts w:hint="eastAsia" w:hAnsi="宋体" w:eastAsia="宋体" w:cs="宋体"/>
          <w:sz w:val="21"/>
          <w:szCs w:val="21"/>
          <w:highlight w:val="none"/>
          <w:u w:val="single"/>
          <w:lang w:eastAsia="zh-CN"/>
        </w:rPr>
        <w:t>XXXX-XX-202XXXX</w:t>
      </w:r>
      <w:r>
        <w:rPr>
          <w:rFonts w:hint="eastAsia" w:ascii="宋体" w:hAnsi="宋体" w:eastAsia="宋体" w:cs="宋体"/>
          <w:sz w:val="21"/>
          <w:szCs w:val="21"/>
          <w:highlight w:val="none"/>
        </w:rPr>
        <w:t>），签字代表</w:t>
      </w:r>
      <w:r>
        <w:rPr>
          <w:rFonts w:hint="eastAsia" w:ascii="宋体" w:hAnsi="宋体" w:eastAsia="宋体" w:cs="宋体"/>
          <w:sz w:val="21"/>
          <w:szCs w:val="21"/>
          <w:highlight w:val="none"/>
          <w:u w:val="single"/>
        </w:rPr>
        <w:t>（姓名、职务）</w:t>
      </w:r>
      <w:r>
        <w:rPr>
          <w:rFonts w:hint="eastAsia" w:ascii="宋体" w:hAnsi="宋体" w:eastAsia="宋体" w:cs="宋体"/>
          <w:sz w:val="21"/>
          <w:szCs w:val="21"/>
          <w:highlight w:val="none"/>
        </w:rPr>
        <w:t>经正式授权并代表</w:t>
      </w:r>
      <w:r>
        <w:rPr>
          <w:rFonts w:hint="eastAsia" w:hAnsi="宋体" w:eastAsia="宋体" w:cs="宋体"/>
          <w:sz w:val="21"/>
          <w:szCs w:val="21"/>
          <w:highlight w:val="none"/>
          <w:lang w:eastAsia="zh-CN"/>
        </w:rPr>
        <w:t>竞谈响应人</w:t>
      </w:r>
      <w:r>
        <w:rPr>
          <w:rFonts w:hint="eastAsia" w:ascii="宋体" w:hAnsi="宋体" w:eastAsia="宋体" w:cs="宋体"/>
          <w:sz w:val="21"/>
          <w:szCs w:val="21"/>
          <w:highlight w:val="none"/>
          <w:u w:val="single"/>
        </w:rPr>
        <w:t>（</w:t>
      </w:r>
      <w:r>
        <w:rPr>
          <w:rFonts w:hint="eastAsia" w:hAnsi="宋体" w:eastAsia="宋体" w:cs="宋体"/>
          <w:sz w:val="21"/>
          <w:szCs w:val="21"/>
          <w:highlight w:val="none"/>
          <w:u w:val="single"/>
          <w:lang w:eastAsia="zh-CN"/>
        </w:rPr>
        <w:t>竞谈响应人</w:t>
      </w:r>
      <w:r>
        <w:rPr>
          <w:rFonts w:hint="eastAsia" w:ascii="宋体" w:hAnsi="宋体" w:eastAsia="宋体" w:cs="宋体"/>
          <w:sz w:val="21"/>
          <w:szCs w:val="21"/>
          <w:highlight w:val="none"/>
          <w:u w:val="single"/>
        </w:rPr>
        <w:t>名称、地址）</w:t>
      </w:r>
      <w:r>
        <w:rPr>
          <w:rFonts w:hint="eastAsia" w:ascii="宋体" w:hAnsi="宋体" w:eastAsia="宋体" w:cs="宋体"/>
          <w:sz w:val="21"/>
          <w:szCs w:val="21"/>
          <w:highlight w:val="none"/>
        </w:rPr>
        <w:t>提交</w:t>
      </w:r>
      <w:r>
        <w:rPr>
          <w:rFonts w:hint="eastAsia" w:hAnsi="宋体" w:eastAsia="宋体" w:cs="宋体"/>
          <w:sz w:val="21"/>
          <w:szCs w:val="21"/>
          <w:highlight w:val="none"/>
          <w:lang w:eastAsia="zh-CN"/>
        </w:rPr>
        <w:t>响应文件</w:t>
      </w:r>
      <w:r>
        <w:rPr>
          <w:rFonts w:hint="eastAsia" w:ascii="宋体" w:hAnsi="宋体" w:eastAsia="宋体" w:cs="宋体"/>
          <w:color w:val="auto"/>
          <w:sz w:val="21"/>
          <w:szCs w:val="21"/>
          <w:highlight w:val="none"/>
        </w:rPr>
        <w:t>正本一份及副本一份</w:t>
      </w:r>
      <w:r>
        <w:rPr>
          <w:rFonts w:hint="eastAsia" w:ascii="宋体" w:hAnsi="宋体" w:eastAsia="宋体" w:cs="宋体"/>
          <w:sz w:val="21"/>
          <w:szCs w:val="21"/>
          <w:highlight w:val="none"/>
        </w:rPr>
        <w:t>（包括</w:t>
      </w:r>
      <w:r>
        <w:rPr>
          <w:rFonts w:hint="eastAsia" w:hAnsi="宋体" w:eastAsia="宋体" w:cs="宋体"/>
          <w:sz w:val="21"/>
          <w:szCs w:val="21"/>
          <w:highlight w:val="none"/>
          <w:lang w:eastAsia="zh-CN"/>
        </w:rPr>
        <w:t>竞谈文件</w:t>
      </w:r>
      <w:r>
        <w:rPr>
          <w:rFonts w:hint="eastAsia" w:ascii="宋体" w:hAnsi="宋体" w:eastAsia="宋体" w:cs="宋体"/>
          <w:sz w:val="21"/>
          <w:szCs w:val="21"/>
          <w:highlight w:val="none"/>
        </w:rPr>
        <w:t>要求提供的全部资料）；</w:t>
      </w:r>
    </w:p>
    <w:p>
      <w:pPr>
        <w:pStyle w:val="7"/>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据此函，签字代表宣布同意如下：</w:t>
      </w:r>
    </w:p>
    <w:p>
      <w:pPr>
        <w:pStyle w:val="7"/>
        <w:pageBreakBefore w:val="0"/>
        <w:kinsoku/>
        <w:wordWrap/>
        <w:overflowPunct/>
        <w:topLinePunct w:val="0"/>
        <w:bidi w:val="0"/>
        <w:adjustRightInd/>
        <w:snapToGrid/>
        <w:spacing w:line="400" w:lineRule="exact"/>
        <w:ind w:left="0" w:leftChars="0" w:right="0" w:rightChars="0" w:firstLine="415" w:firstLineChars="198"/>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1．所附投标价格表中规定的</w:t>
      </w:r>
      <w:r>
        <w:rPr>
          <w:rFonts w:hint="eastAsia" w:hAnsi="宋体" w:eastAsia="宋体" w:cs="宋体"/>
          <w:sz w:val="21"/>
          <w:szCs w:val="21"/>
          <w:highlight w:val="none"/>
          <w:lang w:eastAsia="zh-CN"/>
        </w:rPr>
        <w:t>项目</w:t>
      </w:r>
      <w:r>
        <w:rPr>
          <w:rFonts w:hint="eastAsia" w:ascii="宋体" w:hAnsi="宋体" w:eastAsia="宋体" w:cs="宋体"/>
          <w:sz w:val="21"/>
          <w:szCs w:val="21"/>
          <w:highlight w:val="none"/>
        </w:rPr>
        <w:t>投标总价为</w:t>
      </w:r>
      <w:r>
        <w:rPr>
          <w:rFonts w:hint="eastAsia" w:ascii="宋体" w:hAnsi="宋体" w:eastAsia="宋体" w:cs="宋体"/>
          <w:sz w:val="21"/>
          <w:szCs w:val="21"/>
          <w:highlight w:val="none"/>
          <w:u w:val="single"/>
        </w:rPr>
        <w:t>（注明币种，并用文字和数字表示的投标总价）。</w:t>
      </w:r>
    </w:p>
    <w:p>
      <w:pPr>
        <w:pStyle w:val="7"/>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2．我方已详细审查全部</w:t>
      </w:r>
      <w:r>
        <w:rPr>
          <w:rFonts w:hint="eastAsia" w:hAnsi="宋体" w:eastAsia="宋体" w:cs="宋体"/>
          <w:sz w:val="21"/>
          <w:szCs w:val="21"/>
          <w:highlight w:val="none"/>
          <w:lang w:eastAsia="zh-CN"/>
        </w:rPr>
        <w:t xml:space="preserve"> 竞谈文件</w:t>
      </w:r>
      <w:r>
        <w:rPr>
          <w:rFonts w:hint="eastAsia" w:ascii="宋体" w:hAnsi="宋体" w:eastAsia="宋体" w:cs="宋体"/>
          <w:sz w:val="21"/>
          <w:szCs w:val="21"/>
          <w:highlight w:val="none"/>
        </w:rPr>
        <w:t>，包括有关澄清和补充说明（如果有的话）。我们完全理解并同意放弃对这方面有不明及误解的权力。</w:t>
      </w:r>
    </w:p>
    <w:p>
      <w:pPr>
        <w:pStyle w:val="7"/>
        <w:pageBreakBefore w:val="0"/>
        <w:kinsoku/>
        <w:wordWrap/>
        <w:overflowPunct/>
        <w:topLinePunct w:val="0"/>
        <w:bidi w:val="0"/>
        <w:adjustRightInd/>
        <w:snapToGrid/>
        <w:spacing w:line="400" w:lineRule="exact"/>
        <w:ind w:left="0" w:leftChars="0" w:right="0" w:rightChars="0"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3．本</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有效期为自开标日起</w:t>
      </w:r>
      <w:r>
        <w:rPr>
          <w:rFonts w:hint="eastAsia" w:ascii="宋体" w:hAnsi="宋体" w:eastAsia="宋体" w:cs="宋体"/>
          <w:sz w:val="21"/>
          <w:szCs w:val="21"/>
          <w:highlight w:val="none"/>
          <w:u w:val="single"/>
        </w:rPr>
        <w:t xml:space="preserve"> </w:t>
      </w:r>
      <w:r>
        <w:rPr>
          <w:rFonts w:hint="eastAsia" w:hAnsi="宋体" w:eastAsia="宋体" w:cs="宋体"/>
          <w:sz w:val="21"/>
          <w:szCs w:val="21"/>
          <w:highlight w:val="none"/>
          <w:u w:val="single"/>
          <w:lang w:val="en-US" w:eastAsia="zh-CN"/>
        </w:rPr>
        <w:t>XX</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个日历日。在这期间，本</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将始终对我方具有约束力，并可随时被接受。本次</w:t>
      </w:r>
      <w:r>
        <w:rPr>
          <w:rFonts w:hint="eastAsia" w:hAnsi="宋体" w:eastAsia="宋体" w:cs="宋体"/>
          <w:sz w:val="21"/>
          <w:szCs w:val="21"/>
          <w:highlight w:val="none"/>
          <w:lang w:eastAsia="zh-CN"/>
        </w:rPr>
        <w:t>竞谈文件</w:t>
      </w:r>
      <w:r>
        <w:rPr>
          <w:rFonts w:hint="eastAsia" w:ascii="宋体" w:hAnsi="宋体" w:eastAsia="宋体" w:cs="宋体"/>
          <w:sz w:val="21"/>
          <w:szCs w:val="21"/>
          <w:highlight w:val="none"/>
        </w:rPr>
        <w:t>和本</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（含承诺书）将作为买卖合同的附件。</w:t>
      </w:r>
    </w:p>
    <w:p>
      <w:pPr>
        <w:pStyle w:val="7"/>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4．如果在规定的开标时间后，我方在投标有效期内撤回投标，其投标保证金将被贵方没收。</w:t>
      </w:r>
    </w:p>
    <w:p>
      <w:pPr>
        <w:pStyle w:val="7"/>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5．我方愿意向</w:t>
      </w:r>
      <w:r>
        <w:rPr>
          <w:rFonts w:hint="eastAsia" w:hAnsi="宋体" w:eastAsia="宋体" w:cs="宋体"/>
          <w:sz w:val="21"/>
          <w:szCs w:val="21"/>
          <w:highlight w:val="none"/>
          <w:lang w:eastAsia="zh-CN"/>
        </w:rPr>
        <w:t>竞谈人</w:t>
      </w:r>
      <w:r>
        <w:rPr>
          <w:rFonts w:hint="eastAsia" w:ascii="宋体" w:hAnsi="宋体" w:eastAsia="宋体" w:cs="宋体"/>
          <w:sz w:val="21"/>
          <w:szCs w:val="21"/>
          <w:highlight w:val="none"/>
        </w:rPr>
        <w:t>提供任何与本次招标相关的其他资料。</w:t>
      </w:r>
    </w:p>
    <w:p>
      <w:pPr>
        <w:pStyle w:val="7"/>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6．我方将严格履行本</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中的全部承诺和责任，并遵守</w:t>
      </w:r>
      <w:r>
        <w:rPr>
          <w:rFonts w:hint="eastAsia" w:hAnsi="宋体" w:eastAsia="宋体" w:cs="宋体"/>
          <w:sz w:val="21"/>
          <w:szCs w:val="21"/>
          <w:highlight w:val="none"/>
          <w:lang w:eastAsia="zh-CN"/>
        </w:rPr>
        <w:t xml:space="preserve"> 竞谈文件</w:t>
      </w:r>
      <w:r>
        <w:rPr>
          <w:rFonts w:hint="eastAsia" w:ascii="宋体" w:hAnsi="宋体" w:eastAsia="宋体" w:cs="宋体"/>
          <w:sz w:val="21"/>
          <w:szCs w:val="21"/>
          <w:highlight w:val="none"/>
        </w:rPr>
        <w:t>中对</w:t>
      </w:r>
      <w:r>
        <w:rPr>
          <w:rFonts w:hint="eastAsia" w:hAnsi="宋体" w:eastAsia="宋体" w:cs="宋体"/>
          <w:sz w:val="21"/>
          <w:szCs w:val="21"/>
          <w:highlight w:val="none"/>
          <w:lang w:eastAsia="zh-CN"/>
        </w:rPr>
        <w:t>竞谈响应人</w:t>
      </w:r>
      <w:r>
        <w:rPr>
          <w:rFonts w:hint="eastAsia" w:ascii="宋体" w:hAnsi="宋体" w:eastAsia="宋体" w:cs="宋体"/>
          <w:sz w:val="21"/>
          <w:szCs w:val="21"/>
          <w:highlight w:val="none"/>
        </w:rPr>
        <w:t>的所有规定。</w:t>
      </w:r>
    </w:p>
    <w:p>
      <w:pPr>
        <w:pStyle w:val="7"/>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7．如果我方中标，将派出</w:t>
      </w:r>
      <w:r>
        <w:rPr>
          <w:rFonts w:hint="eastAsia" w:hAnsi="宋体" w:eastAsia="宋体" w:cs="宋体"/>
          <w:sz w:val="21"/>
          <w:szCs w:val="21"/>
          <w:highlight w:val="none"/>
          <w:lang w:eastAsia="zh-CN"/>
        </w:rPr>
        <w:t>【</w:t>
      </w: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w:t>
      </w:r>
      <w:r>
        <w:rPr>
          <w:rFonts w:hint="eastAsia" w:ascii="宋体" w:hAnsi="宋体" w:eastAsia="宋体" w:cs="宋体"/>
          <w:sz w:val="21"/>
          <w:szCs w:val="21"/>
          <w:highlight w:val="none"/>
        </w:rPr>
        <w:t>（姓名）作为本项目的项目负责人（或项目经理）。</w:t>
      </w:r>
    </w:p>
    <w:p>
      <w:pPr>
        <w:pStyle w:val="7"/>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8．如果我方中标，我们将在合同签订生效后按合同约定施工。并将按</w:t>
      </w:r>
      <w:r>
        <w:rPr>
          <w:rFonts w:hint="eastAsia" w:hAnsi="宋体" w:eastAsia="宋体" w:cs="宋体"/>
          <w:sz w:val="21"/>
          <w:szCs w:val="21"/>
          <w:highlight w:val="none"/>
          <w:lang w:eastAsia="zh-CN"/>
        </w:rPr>
        <w:t xml:space="preserve"> 竞谈文件</w:t>
      </w:r>
      <w:r>
        <w:rPr>
          <w:rFonts w:hint="eastAsia" w:ascii="宋体" w:hAnsi="宋体" w:eastAsia="宋体" w:cs="宋体"/>
          <w:sz w:val="21"/>
          <w:szCs w:val="21"/>
          <w:highlight w:val="none"/>
        </w:rPr>
        <w:t>的规定履行合同责任和义务。</w:t>
      </w:r>
    </w:p>
    <w:p>
      <w:pPr>
        <w:pStyle w:val="7"/>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10．如果我们中标，我们将按</w:t>
      </w:r>
      <w:r>
        <w:rPr>
          <w:rFonts w:hint="eastAsia" w:hAnsi="宋体" w:eastAsia="宋体" w:cs="宋体"/>
          <w:sz w:val="21"/>
          <w:szCs w:val="21"/>
          <w:highlight w:val="none"/>
          <w:lang w:eastAsia="zh-CN"/>
        </w:rPr>
        <w:t>竞谈文件</w:t>
      </w:r>
      <w:r>
        <w:rPr>
          <w:rFonts w:hint="eastAsia" w:ascii="宋体" w:hAnsi="宋体" w:eastAsia="宋体" w:cs="宋体"/>
          <w:sz w:val="21"/>
          <w:szCs w:val="21"/>
          <w:highlight w:val="none"/>
        </w:rPr>
        <w:t>的规定支付中标的有关服务费。</w:t>
      </w:r>
    </w:p>
    <w:p>
      <w:pPr>
        <w:pStyle w:val="7"/>
        <w:pageBreakBefore w:val="0"/>
        <w:kinsoku/>
        <w:wordWrap/>
        <w:overflowPunct/>
        <w:topLinePunct w:val="0"/>
        <w:bidi w:val="0"/>
        <w:adjustRightInd/>
        <w:snapToGrid/>
        <w:spacing w:line="400" w:lineRule="exact"/>
        <w:ind w:left="0" w:leftChars="0" w:right="0" w:rightChars="0" w:firstLine="588" w:firstLineChars="280"/>
        <w:rPr>
          <w:rFonts w:hint="eastAsia" w:ascii="宋体" w:hAnsi="宋体" w:eastAsia="宋体" w:cs="宋体"/>
          <w:sz w:val="21"/>
          <w:szCs w:val="21"/>
          <w:highlight w:val="none"/>
        </w:rPr>
      </w:pPr>
      <w:r>
        <w:rPr>
          <w:rFonts w:hint="eastAsia" w:ascii="宋体" w:hAnsi="宋体" w:eastAsia="宋体" w:cs="宋体"/>
          <w:sz w:val="21"/>
          <w:szCs w:val="21"/>
          <w:highlight w:val="none"/>
        </w:rPr>
        <w:t>11.与本次投标有关的一切往来信函请寄：</w:t>
      </w:r>
    </w:p>
    <w:p>
      <w:pPr>
        <w:pStyle w:val="7"/>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p>
    <w:p>
      <w:pPr>
        <w:pStyle w:val="7"/>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地址：                       邮编：</w:t>
      </w:r>
    </w:p>
    <w:p>
      <w:pPr>
        <w:pStyle w:val="7"/>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联系人：                     电话：</w:t>
      </w:r>
    </w:p>
    <w:p>
      <w:pPr>
        <w:pStyle w:val="7"/>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p>
    <w:p>
      <w:pPr>
        <w:pStyle w:val="7"/>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法人代表或授权代表签字：</w:t>
      </w:r>
    </w:p>
    <w:p>
      <w:pPr>
        <w:pStyle w:val="7"/>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ascii="宋体" w:hAnsi="宋体" w:eastAsia="宋体" w:cs="宋体"/>
          <w:sz w:val="21"/>
          <w:szCs w:val="21"/>
          <w:highlight w:val="none"/>
          <w:u w:val="single"/>
        </w:rPr>
      </w:pP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竞谈响应人</w:t>
      </w:r>
      <w:r>
        <w:rPr>
          <w:rFonts w:hint="eastAsia" w:ascii="宋体" w:hAnsi="宋体" w:eastAsia="宋体" w:cs="宋体"/>
          <w:sz w:val="21"/>
          <w:szCs w:val="21"/>
          <w:highlight w:val="none"/>
        </w:rPr>
        <w:t>名称：(</w:t>
      </w:r>
      <w:r>
        <w:rPr>
          <w:rFonts w:hint="eastAsia" w:hAnsi="宋体" w:eastAsia="宋体" w:cs="宋体"/>
          <w:sz w:val="21"/>
          <w:szCs w:val="21"/>
          <w:highlight w:val="none"/>
          <w:lang w:eastAsia="zh-CN"/>
        </w:rPr>
        <w:t>盖</w:t>
      </w:r>
      <w:r>
        <w:rPr>
          <w:rFonts w:hint="eastAsia" w:ascii="宋体" w:hAnsi="宋体" w:eastAsia="宋体" w:cs="宋体"/>
          <w:sz w:val="21"/>
          <w:szCs w:val="21"/>
          <w:highlight w:val="none"/>
        </w:rPr>
        <w:t>章)</w:t>
      </w:r>
    </w:p>
    <w:p>
      <w:pPr>
        <w:pStyle w:val="7"/>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ascii="宋体" w:hAnsi="宋体" w:eastAsia="宋体" w:cs="宋体"/>
          <w:sz w:val="21"/>
          <w:szCs w:val="21"/>
          <w:highlight w:val="none"/>
          <w:u w:val="single"/>
          <w:lang w:eastAsia="zh-CN"/>
        </w:rPr>
      </w:pPr>
      <w:r>
        <w:rPr>
          <w:rFonts w:hint="eastAsia" w:hAnsi="宋体" w:eastAsia="宋体" w:cs="宋体"/>
          <w:sz w:val="21"/>
          <w:szCs w:val="21"/>
          <w:highlight w:val="none"/>
          <w:lang w:val="en-US" w:eastAsia="zh-CN"/>
        </w:rPr>
        <w:t xml:space="preserve">                               </w:t>
      </w:r>
      <w:r>
        <w:rPr>
          <w:rFonts w:hint="eastAsia" w:ascii="宋体" w:hAnsi="宋体" w:eastAsia="宋体" w:cs="宋体"/>
          <w:sz w:val="21"/>
          <w:szCs w:val="21"/>
          <w:highlight w:val="none"/>
        </w:rPr>
        <w:t>日期：</w:t>
      </w: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年</w:t>
      </w: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月</w:t>
      </w: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日</w:t>
      </w:r>
    </w:p>
    <w:p>
      <w:pPr>
        <w:pStyle w:val="2"/>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p>
    <w:p>
      <w:pPr>
        <w:pStyle w:val="2"/>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五</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承诺书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eastAsia="zh-CN"/>
        </w:rPr>
        <w:t>投标人</w:t>
      </w:r>
      <w:r>
        <w:rPr>
          <w:rFonts w:hint="eastAsia" w:ascii="宋体" w:hAnsi="宋体" w:eastAsia="宋体" w:cs="宋体"/>
          <w:b/>
          <w:sz w:val="36"/>
          <w:szCs w:val="36"/>
          <w:highlight w:val="none"/>
        </w:rPr>
        <w:t>承诺书</w:t>
      </w:r>
    </w:p>
    <w:p>
      <w:pPr>
        <w:pageBreakBefore w:val="0"/>
        <w:kinsoku/>
        <w:wordWrap/>
        <w:overflowPunct/>
        <w:topLinePunct w:val="0"/>
        <w:autoSpaceDE w:val="0"/>
        <w:autoSpaceDN w:val="0"/>
        <w:bidi w:val="0"/>
        <w:adjustRightInd/>
        <w:snapToGrid/>
        <w:spacing w:before="64"/>
        <w:ind w:left="0" w:leftChars="0" w:right="0" w:rightChars="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致： 南通</w:t>
      </w:r>
      <w:r>
        <w:rPr>
          <w:rFonts w:hint="eastAsia" w:ascii="宋体" w:hAnsi="宋体" w:eastAsia="宋体" w:cs="宋体"/>
          <w:color w:val="000000"/>
          <w:kern w:val="0"/>
          <w:szCs w:val="21"/>
          <w:highlight w:val="none"/>
          <w:lang w:eastAsia="zh-CN"/>
        </w:rPr>
        <w:t>机场集团</w:t>
      </w:r>
      <w:r>
        <w:rPr>
          <w:rFonts w:hint="eastAsia" w:ascii="宋体" w:hAnsi="宋体" w:eastAsia="宋体" w:cs="宋体"/>
          <w:color w:val="000000"/>
          <w:kern w:val="0"/>
          <w:szCs w:val="21"/>
          <w:highlight w:val="none"/>
        </w:rPr>
        <w:t>有限公司</w:t>
      </w:r>
    </w:p>
    <w:p>
      <w:pPr>
        <w:pStyle w:val="7"/>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我公司自愿参加贵单位</w:t>
      </w:r>
      <w:r>
        <w:rPr>
          <w:rFonts w:hint="eastAsia" w:hAnsi="宋体" w:eastAsia="宋体" w:cs="宋体"/>
          <w:sz w:val="21"/>
          <w:szCs w:val="21"/>
          <w:highlight w:val="none"/>
          <w:u w:val="single"/>
          <w:lang w:val="en-US" w:eastAsia="zh-CN"/>
        </w:rPr>
        <w:t>XXXX</w:t>
      </w:r>
      <w:r>
        <w:rPr>
          <w:rFonts w:hint="eastAsia" w:hAnsi="宋体" w:eastAsia="宋体" w:cs="宋体"/>
          <w:sz w:val="21"/>
          <w:szCs w:val="21"/>
          <w:highlight w:val="none"/>
          <w:lang w:eastAsia="zh-CN"/>
        </w:rPr>
        <w:t>采购</w:t>
      </w:r>
      <w:r>
        <w:rPr>
          <w:rFonts w:hint="eastAsia" w:ascii="宋体" w:hAnsi="宋体" w:eastAsia="宋体" w:cs="宋体"/>
          <w:sz w:val="21"/>
          <w:szCs w:val="21"/>
          <w:highlight w:val="none"/>
        </w:rPr>
        <w:t>项目的投标，在此我公司承诺：</w:t>
      </w:r>
    </w:p>
    <w:p>
      <w:pPr>
        <w:pStyle w:val="7"/>
        <w:pageBreakBefore w:val="0"/>
        <w:numPr>
          <w:ilvl w:val="0"/>
          <w:numId w:val="4"/>
        </w:numPr>
        <w:kinsoku/>
        <w:wordWrap/>
        <w:overflowPunct/>
        <w:topLinePunct w:val="0"/>
        <w:bidi w:val="0"/>
        <w:adjustRightInd/>
        <w:snapToGrid/>
        <w:spacing w:line="400" w:lineRule="exact"/>
        <w:ind w:left="0" w:leftChars="0" w:right="0" w:rightChars="0" w:firstLine="555"/>
        <w:rPr>
          <w:rFonts w:hint="eastAsia" w:hAnsi="宋体" w:eastAsia="宋体" w:cs="宋体"/>
          <w:sz w:val="21"/>
          <w:szCs w:val="21"/>
          <w:highlight w:val="none"/>
          <w:lang w:eastAsia="zh-CN"/>
        </w:rPr>
      </w:pPr>
      <w:r>
        <w:rPr>
          <w:rFonts w:hint="eastAsia" w:ascii="宋体" w:hAnsi="宋体" w:eastAsia="宋体" w:cs="宋体"/>
          <w:sz w:val="21"/>
          <w:szCs w:val="21"/>
          <w:highlight w:val="none"/>
        </w:rPr>
        <w:t>根据贵单位（南通</w:t>
      </w:r>
      <w:r>
        <w:rPr>
          <w:rFonts w:hint="eastAsia" w:ascii="宋体" w:hAnsi="宋体" w:eastAsia="宋体" w:cs="宋体"/>
          <w:sz w:val="21"/>
          <w:szCs w:val="21"/>
          <w:highlight w:val="none"/>
          <w:lang w:eastAsia="zh-CN"/>
        </w:rPr>
        <w:t>机场集团</w:t>
      </w:r>
      <w:r>
        <w:rPr>
          <w:rFonts w:hint="eastAsia" w:ascii="宋体" w:hAnsi="宋体" w:eastAsia="宋体" w:cs="宋体"/>
          <w:sz w:val="21"/>
          <w:szCs w:val="21"/>
          <w:highlight w:val="none"/>
        </w:rPr>
        <w:t>有限公司）提出的资格审查合格条件标准和要求</w:t>
      </w:r>
      <w:r>
        <w:rPr>
          <w:rFonts w:hint="eastAsia" w:hAnsi="宋体" w:eastAsia="宋体" w:cs="宋体"/>
          <w:sz w:val="21"/>
          <w:szCs w:val="21"/>
          <w:highlight w:val="none"/>
          <w:lang w:eastAsia="zh-CN"/>
        </w:rPr>
        <w:t>；</w:t>
      </w:r>
    </w:p>
    <w:p>
      <w:pPr>
        <w:pStyle w:val="7"/>
        <w:pageBreakBefore w:val="0"/>
        <w:numPr>
          <w:ilvl w:val="0"/>
          <w:numId w:val="4"/>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本公司企业财务和经营状况良好，具备履行合同能力</w:t>
      </w:r>
      <w:r>
        <w:rPr>
          <w:rFonts w:hint="eastAsia" w:hAnsi="宋体" w:eastAsia="宋体" w:cs="宋体"/>
          <w:sz w:val="21"/>
          <w:szCs w:val="21"/>
          <w:highlight w:val="none"/>
          <w:lang w:eastAsia="zh-CN"/>
        </w:rPr>
        <w:t>；</w:t>
      </w:r>
    </w:p>
    <w:p>
      <w:pPr>
        <w:pStyle w:val="7"/>
        <w:pageBreakBefore w:val="0"/>
        <w:numPr>
          <w:ilvl w:val="0"/>
          <w:numId w:val="4"/>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近三年内无不良经营行为，未处于被责令停业，投标资格被取消或者财产被接管，冻结和破产状态；</w:t>
      </w:r>
    </w:p>
    <w:p>
      <w:pPr>
        <w:pStyle w:val="7"/>
        <w:pageBreakBefore w:val="0"/>
        <w:numPr>
          <w:ilvl w:val="0"/>
          <w:numId w:val="4"/>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没有因骗取中标或者严重违约以及发生重大质量、安全生产事故等问题，被有关部门暂停投标资格并在暂停期内的</w:t>
      </w:r>
      <w:r>
        <w:rPr>
          <w:rFonts w:hint="eastAsia" w:hAnsi="宋体" w:eastAsia="宋体" w:cs="宋体"/>
          <w:sz w:val="21"/>
          <w:szCs w:val="21"/>
          <w:highlight w:val="none"/>
          <w:lang w:eastAsia="zh-CN"/>
        </w:rPr>
        <w:t>；</w:t>
      </w:r>
    </w:p>
    <w:p>
      <w:pPr>
        <w:pStyle w:val="7"/>
        <w:pageBreakBefore w:val="0"/>
        <w:numPr>
          <w:ilvl w:val="0"/>
          <w:numId w:val="4"/>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未被“信用中国”等列入失信被执行人、企业经营异常名录、重大税收违法案件当事人名单、政府采购严重违法失信名单、没有因违反招投标规定被行政处罚且在公示期内</w:t>
      </w:r>
      <w:r>
        <w:rPr>
          <w:rFonts w:hint="eastAsia" w:hAnsi="宋体" w:eastAsia="宋体" w:cs="宋体"/>
          <w:sz w:val="21"/>
          <w:szCs w:val="21"/>
          <w:highlight w:val="none"/>
          <w:lang w:eastAsia="zh-CN"/>
        </w:rPr>
        <w:t>；</w:t>
      </w:r>
    </w:p>
    <w:p>
      <w:pPr>
        <w:pStyle w:val="7"/>
        <w:pageBreakBefore w:val="0"/>
        <w:numPr>
          <w:ilvl w:val="0"/>
          <w:numId w:val="4"/>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本公司递交的</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中的内容没有隐瞒、虚假、伪造等弄虚作假行为。</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发现我公司有以上行为，贵公司可以拒绝我公司投标，如已中标，可取消我公司中标资格，并接受行政主管部门对我公司弄虚作假、违反公平和诚实信用原则做出的任何处理。</w:t>
      </w:r>
    </w:p>
    <w:p>
      <w:pPr>
        <w:pageBreakBefore w:val="0"/>
        <w:kinsoku/>
        <w:wordWrap/>
        <w:overflowPunct/>
        <w:topLinePunct w:val="0"/>
        <w:autoSpaceDE w:val="0"/>
        <w:autoSpaceDN w:val="0"/>
        <w:bidi w:val="0"/>
        <w:adjustRightInd/>
        <w:snapToGrid/>
        <w:spacing w:before="64" w:line="360" w:lineRule="auto"/>
        <w:ind w:left="0" w:leftChars="0" w:right="0" w:rightChars="0"/>
        <w:jc w:val="left"/>
        <w:rPr>
          <w:rFonts w:hint="eastAsia" w:ascii="宋体" w:hAnsi="宋体" w:eastAsia="宋体" w:cs="宋体"/>
          <w:color w:val="000000"/>
          <w:kern w:val="0"/>
          <w:szCs w:val="21"/>
          <w:highlight w:val="none"/>
        </w:rPr>
      </w:pPr>
    </w:p>
    <w:p>
      <w:pPr>
        <w:pageBreakBefore w:val="0"/>
        <w:kinsoku/>
        <w:wordWrap/>
        <w:overflowPunct/>
        <w:topLinePunct w:val="0"/>
        <w:autoSpaceDE w:val="0"/>
        <w:autoSpaceDN w:val="0"/>
        <w:bidi w:val="0"/>
        <w:adjustRightInd/>
        <w:snapToGrid/>
        <w:spacing w:before="64"/>
        <w:ind w:left="0" w:leftChars="0" w:right="0" w:rightChars="0"/>
        <w:jc w:val="left"/>
        <w:rPr>
          <w:rFonts w:hint="eastAsia" w:ascii="宋体" w:hAnsi="宋体" w:eastAsia="宋体" w:cs="宋体"/>
          <w:color w:val="000000"/>
          <w:kern w:val="0"/>
          <w:szCs w:val="21"/>
          <w:highlight w:val="none"/>
        </w:rPr>
      </w:pPr>
    </w:p>
    <w:p>
      <w:pPr>
        <w:pageBreakBefore w:val="0"/>
        <w:kinsoku/>
        <w:wordWrap/>
        <w:overflowPunct/>
        <w:topLinePunct w:val="0"/>
        <w:autoSpaceDE w:val="0"/>
        <w:autoSpaceDN w:val="0"/>
        <w:bidi w:val="0"/>
        <w:adjustRightInd/>
        <w:snapToGrid/>
        <w:spacing w:before="64"/>
        <w:ind w:left="0" w:leftChars="0" w:right="0" w:rightChars="0"/>
        <w:jc w:val="left"/>
        <w:rPr>
          <w:rFonts w:hint="eastAsia" w:ascii="宋体" w:hAnsi="宋体" w:eastAsia="宋体" w:cs="宋体"/>
          <w:color w:val="000000"/>
          <w:kern w:val="0"/>
          <w:szCs w:val="21"/>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投标人名称（盖章）：</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日期：</w:t>
      </w:r>
    </w:p>
    <w:p/>
    <w:p>
      <w:pPr>
        <w:pStyle w:val="2"/>
        <w:spacing w:line="240" w:lineRule="auto"/>
        <w:jc w:val="left"/>
        <w:outlineLvl w:val="1"/>
        <w:rPr>
          <w:rFonts w:hint="eastAsia" w:ascii="仿宋" w:hAnsi="仿宋" w:eastAsia="仿宋" w:cs="仿宋"/>
          <w:sz w:val="28"/>
          <w:szCs w:val="28"/>
          <w:highlight w:val="none"/>
        </w:rPr>
      </w:pPr>
    </w:p>
    <w:p>
      <w:pPr>
        <w:rPr>
          <w:rFonts w:hint="eastAsia"/>
        </w:rPr>
      </w:pPr>
    </w:p>
    <w:p>
      <w:pPr>
        <w:pStyle w:val="2"/>
        <w:spacing w:line="240" w:lineRule="auto"/>
        <w:jc w:val="left"/>
        <w:outlineLvl w:val="1"/>
        <w:rPr>
          <w:rFonts w:hint="eastAsia" w:ascii="仿宋" w:hAnsi="仿宋" w:eastAsia="仿宋" w:cs="仿宋"/>
          <w:sz w:val="28"/>
          <w:szCs w:val="28"/>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六</w:t>
      </w:r>
      <w:r>
        <w:rPr>
          <w:rFonts w:hint="eastAsia" w:ascii="仿宋" w:hAnsi="仿宋" w:eastAsia="仿宋" w:cs="仿宋"/>
          <w:sz w:val="28"/>
          <w:szCs w:val="28"/>
          <w:highlight w:val="none"/>
        </w:rPr>
        <w:t>：</w:t>
      </w:r>
      <w:r>
        <w:rPr>
          <w:rFonts w:hint="eastAsia" w:ascii="仿宋" w:hAnsi="仿宋" w:eastAsia="仿宋" w:cs="仿宋"/>
          <w:sz w:val="28"/>
          <w:szCs w:val="28"/>
        </w:rPr>
        <w:t>技术参数偏离表</w:t>
      </w:r>
    </w:p>
    <w:p>
      <w:pPr>
        <w:jc w:val="center"/>
        <w:rPr>
          <w:rFonts w:hint="eastAsia" w:ascii="宋体" w:hAnsi="宋体" w:cs="宋体"/>
          <w:b/>
          <w:bCs/>
          <w:sz w:val="36"/>
          <w:szCs w:val="36"/>
        </w:rPr>
      </w:pPr>
      <w:r>
        <w:rPr>
          <w:rFonts w:hint="eastAsia" w:ascii="宋体" w:hAnsi="宋体" w:cs="宋体"/>
          <w:b/>
          <w:bCs/>
          <w:sz w:val="36"/>
          <w:szCs w:val="36"/>
        </w:rPr>
        <w:t>技术参数偏离表</w:t>
      </w:r>
    </w:p>
    <w:p>
      <w:pPr>
        <w:jc w:val="center"/>
        <w:rPr>
          <w:rFonts w:ascii="宋体"/>
          <w:szCs w:val="21"/>
        </w:rPr>
      </w:pPr>
      <w:r>
        <w:rPr>
          <w:rFonts w:hint="eastAsia" w:ascii="宋体" w:hAnsi="宋体"/>
          <w:szCs w:val="21"/>
        </w:rPr>
        <w:t>（须与</w:t>
      </w:r>
      <w:r>
        <w:rPr>
          <w:rFonts w:hint="eastAsia" w:ascii="宋体" w:hAnsi="宋体"/>
          <w:szCs w:val="21"/>
          <w:lang w:eastAsia="zh-CN"/>
        </w:rPr>
        <w:t xml:space="preserve"> 竞谈文件</w:t>
      </w:r>
      <w:r>
        <w:rPr>
          <w:rFonts w:hint="eastAsia" w:ascii="宋体" w:hAnsi="宋体"/>
          <w:szCs w:val="21"/>
        </w:rPr>
        <w:t>点对点应答）</w:t>
      </w:r>
    </w:p>
    <w:p>
      <w:pPr>
        <w:rPr>
          <w:rFonts w:ascii="宋体"/>
          <w:szCs w:val="21"/>
        </w:rPr>
      </w:pPr>
      <w:r>
        <w:rPr>
          <w:rFonts w:hint="eastAsia" w:ascii="宋体" w:hAnsi="宋体"/>
          <w:szCs w:val="21"/>
          <w:lang w:eastAsia="zh-CN"/>
        </w:rPr>
        <w:t xml:space="preserve"> 竞谈文件</w:t>
      </w:r>
      <w:r>
        <w:rPr>
          <w:rFonts w:hint="eastAsia" w:ascii="宋体" w:hAnsi="宋体"/>
          <w:szCs w:val="21"/>
        </w:rPr>
        <w:t>编号：标段号（如果有的话）：</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41"/>
        <w:gridCol w:w="1756"/>
        <w:gridCol w:w="1890"/>
        <w:gridCol w:w="193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8" w:type="dxa"/>
            <w:noWrap w:val="0"/>
            <w:vAlign w:val="center"/>
          </w:tcPr>
          <w:p>
            <w:pPr>
              <w:keepNext w:val="0"/>
              <w:keepLines w:val="0"/>
              <w:suppressLineNumbers w:val="0"/>
              <w:spacing w:before="0" w:beforeAutospacing="0" w:after="0" w:afterAutospacing="0"/>
              <w:ind w:left="0" w:right="0"/>
              <w:jc w:val="center"/>
              <w:rPr>
                <w:rFonts w:hint="default" w:ascii="宋体" w:cs="Times New Roman"/>
                <w:szCs w:val="21"/>
              </w:rPr>
            </w:pPr>
            <w:r>
              <w:rPr>
                <w:rFonts w:hint="eastAsia" w:ascii="宋体" w:hAnsi="宋体" w:cs="Times New Roman"/>
                <w:szCs w:val="21"/>
              </w:rPr>
              <w:t>序号</w:t>
            </w:r>
          </w:p>
        </w:tc>
        <w:tc>
          <w:tcPr>
            <w:tcW w:w="1741" w:type="dxa"/>
            <w:noWrap w:val="0"/>
            <w:vAlign w:val="center"/>
          </w:tcPr>
          <w:p>
            <w:pPr>
              <w:keepNext w:val="0"/>
              <w:keepLines w:val="0"/>
              <w:suppressLineNumbers w:val="0"/>
              <w:spacing w:before="0" w:beforeAutospacing="0" w:after="0" w:afterAutospacing="0"/>
              <w:ind w:left="0" w:right="0"/>
              <w:jc w:val="center"/>
              <w:rPr>
                <w:rFonts w:hint="default" w:ascii="宋体" w:cs="Times New Roman"/>
                <w:szCs w:val="21"/>
              </w:rPr>
            </w:pPr>
            <w:r>
              <w:rPr>
                <w:rFonts w:hint="eastAsia" w:ascii="宋体" w:hAnsi="宋体" w:cs="Times New Roman"/>
                <w:szCs w:val="21"/>
              </w:rPr>
              <w:t>货物名称</w:t>
            </w:r>
          </w:p>
        </w:tc>
        <w:tc>
          <w:tcPr>
            <w:tcW w:w="1756" w:type="dxa"/>
            <w:noWrap w:val="0"/>
            <w:vAlign w:val="center"/>
          </w:tcPr>
          <w:p>
            <w:pPr>
              <w:keepNext w:val="0"/>
              <w:keepLines w:val="0"/>
              <w:suppressLineNumbers w:val="0"/>
              <w:spacing w:before="0" w:beforeAutospacing="0" w:after="0" w:afterAutospacing="0"/>
              <w:ind w:left="0" w:right="0"/>
              <w:jc w:val="center"/>
              <w:rPr>
                <w:rFonts w:hint="default" w:ascii="宋体" w:cs="Times New Roman"/>
                <w:szCs w:val="21"/>
              </w:rPr>
            </w:pPr>
            <w:r>
              <w:rPr>
                <w:rFonts w:hint="eastAsia" w:ascii="宋体" w:hAnsi="宋体" w:cs="Times New Roman"/>
                <w:szCs w:val="21"/>
                <w:lang w:eastAsia="zh-CN"/>
              </w:rPr>
              <w:t xml:space="preserve"> 竞谈文件</w:t>
            </w:r>
            <w:r>
              <w:rPr>
                <w:rFonts w:hint="eastAsia" w:ascii="宋体" w:hAnsi="宋体" w:cs="Times New Roman"/>
                <w:szCs w:val="21"/>
              </w:rPr>
              <w:t>条目号</w:t>
            </w:r>
          </w:p>
        </w:tc>
        <w:tc>
          <w:tcPr>
            <w:tcW w:w="1890" w:type="dxa"/>
            <w:noWrap w:val="0"/>
            <w:vAlign w:val="center"/>
          </w:tcPr>
          <w:p>
            <w:pPr>
              <w:keepNext w:val="0"/>
              <w:keepLines w:val="0"/>
              <w:suppressLineNumbers w:val="0"/>
              <w:spacing w:before="0" w:beforeAutospacing="0" w:after="0" w:afterAutospacing="0"/>
              <w:ind w:left="151" w:right="0" w:hanging="151" w:hangingChars="72"/>
              <w:jc w:val="center"/>
              <w:rPr>
                <w:rFonts w:hint="default" w:ascii="宋体" w:cs="Times New Roman"/>
                <w:szCs w:val="21"/>
              </w:rPr>
            </w:pPr>
            <w:r>
              <w:rPr>
                <w:rFonts w:hint="eastAsia" w:ascii="宋体" w:hAnsi="宋体" w:cs="Times New Roman"/>
                <w:szCs w:val="21"/>
              </w:rPr>
              <w:t>招标技术规格</w:t>
            </w:r>
          </w:p>
        </w:tc>
        <w:tc>
          <w:tcPr>
            <w:tcW w:w="1935" w:type="dxa"/>
            <w:noWrap w:val="0"/>
            <w:vAlign w:val="center"/>
          </w:tcPr>
          <w:p>
            <w:pPr>
              <w:keepNext w:val="0"/>
              <w:keepLines w:val="0"/>
              <w:suppressLineNumbers w:val="0"/>
              <w:spacing w:before="0" w:beforeAutospacing="0" w:after="0" w:afterAutospacing="0"/>
              <w:ind w:left="0" w:right="0"/>
              <w:jc w:val="center"/>
              <w:rPr>
                <w:rFonts w:hint="default" w:ascii="宋体" w:cs="Times New Roman"/>
                <w:szCs w:val="21"/>
              </w:rPr>
            </w:pPr>
            <w:r>
              <w:rPr>
                <w:rFonts w:hint="eastAsia" w:ascii="宋体" w:hAnsi="宋体" w:cs="Times New Roman"/>
                <w:szCs w:val="21"/>
              </w:rPr>
              <w:t>投标技术规格</w:t>
            </w:r>
          </w:p>
        </w:tc>
        <w:tc>
          <w:tcPr>
            <w:tcW w:w="1680" w:type="dxa"/>
            <w:noWrap w:val="0"/>
            <w:vAlign w:val="center"/>
          </w:tcPr>
          <w:p>
            <w:pPr>
              <w:keepNext w:val="0"/>
              <w:keepLines w:val="0"/>
              <w:suppressLineNumbers w:val="0"/>
              <w:spacing w:before="0" w:beforeAutospacing="0" w:after="0" w:afterAutospacing="0"/>
              <w:ind w:left="0" w:right="0"/>
              <w:jc w:val="center"/>
              <w:rPr>
                <w:rFonts w:hint="default" w:ascii="宋体" w:cs="Times New Roman"/>
                <w:szCs w:val="21"/>
              </w:rPr>
            </w:pPr>
            <w:r>
              <w:rPr>
                <w:rFonts w:hint="eastAsia" w:ascii="宋体" w:hAnsi="宋体" w:cs="Times New Roman"/>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48" w:type="dxa"/>
            <w:noWrap w:val="0"/>
            <w:vAlign w:val="top"/>
          </w:tcPr>
          <w:p>
            <w:pPr>
              <w:keepNext w:val="0"/>
              <w:keepLines w:val="0"/>
              <w:suppressLineNumbers w:val="0"/>
              <w:spacing w:before="0" w:beforeAutospacing="0" w:after="0" w:afterAutospacing="0"/>
              <w:ind w:left="0" w:right="0"/>
              <w:rPr>
                <w:rFonts w:hint="default" w:ascii="宋体" w:cs="Times New Roman"/>
                <w:szCs w:val="21"/>
              </w:rPr>
            </w:pPr>
          </w:p>
        </w:tc>
        <w:tc>
          <w:tcPr>
            <w:tcW w:w="1741" w:type="dxa"/>
            <w:noWrap w:val="0"/>
            <w:vAlign w:val="top"/>
          </w:tcPr>
          <w:p>
            <w:pPr>
              <w:keepNext w:val="0"/>
              <w:keepLines w:val="0"/>
              <w:suppressLineNumbers w:val="0"/>
              <w:spacing w:before="0" w:beforeAutospacing="0" w:after="0" w:afterAutospacing="0"/>
              <w:ind w:left="0" w:right="0"/>
              <w:rPr>
                <w:rFonts w:hint="default" w:ascii="宋体" w:cs="Times New Roman"/>
                <w:szCs w:val="21"/>
              </w:rPr>
            </w:pPr>
          </w:p>
        </w:tc>
        <w:tc>
          <w:tcPr>
            <w:tcW w:w="1756" w:type="dxa"/>
            <w:noWrap w:val="0"/>
            <w:vAlign w:val="top"/>
          </w:tcPr>
          <w:p>
            <w:pPr>
              <w:keepNext w:val="0"/>
              <w:keepLines w:val="0"/>
              <w:suppressLineNumbers w:val="0"/>
              <w:spacing w:before="0" w:beforeAutospacing="0" w:after="0" w:afterAutospacing="0"/>
              <w:ind w:left="0" w:right="0"/>
              <w:rPr>
                <w:rFonts w:hint="eastAsia" w:ascii="宋体" w:eastAsia="宋体" w:cs="Times New Roman"/>
                <w:szCs w:val="21"/>
                <w:lang w:eastAsia="zh-CN"/>
              </w:rPr>
            </w:pPr>
          </w:p>
        </w:tc>
        <w:tc>
          <w:tcPr>
            <w:tcW w:w="1890" w:type="dxa"/>
            <w:noWrap w:val="0"/>
            <w:vAlign w:val="top"/>
          </w:tcPr>
          <w:p>
            <w:pPr>
              <w:keepNext w:val="0"/>
              <w:keepLines w:val="0"/>
              <w:suppressLineNumbers w:val="0"/>
              <w:spacing w:before="0" w:beforeAutospacing="0" w:after="0" w:afterAutospacing="0"/>
              <w:ind w:left="0" w:right="0"/>
              <w:rPr>
                <w:rFonts w:hint="default" w:ascii="宋体" w:cs="Times New Roman"/>
                <w:szCs w:val="21"/>
              </w:rPr>
            </w:pPr>
          </w:p>
        </w:tc>
        <w:tc>
          <w:tcPr>
            <w:tcW w:w="1935" w:type="dxa"/>
            <w:noWrap w:val="0"/>
            <w:vAlign w:val="top"/>
          </w:tcPr>
          <w:p>
            <w:pPr>
              <w:keepNext w:val="0"/>
              <w:keepLines w:val="0"/>
              <w:suppressLineNumbers w:val="0"/>
              <w:spacing w:before="0" w:beforeAutospacing="0" w:after="0" w:afterAutospacing="0"/>
              <w:ind w:left="0" w:right="0"/>
              <w:rPr>
                <w:rFonts w:hint="default" w:ascii="宋体" w:cs="Times New Roman"/>
                <w:szCs w:val="21"/>
              </w:rPr>
            </w:pPr>
          </w:p>
        </w:tc>
        <w:tc>
          <w:tcPr>
            <w:tcW w:w="1680" w:type="dxa"/>
            <w:noWrap w:val="0"/>
            <w:vAlign w:val="top"/>
          </w:tcPr>
          <w:p>
            <w:pPr>
              <w:keepNext w:val="0"/>
              <w:keepLines w:val="0"/>
              <w:suppressLineNumbers w:val="0"/>
              <w:spacing w:before="0" w:beforeAutospacing="0" w:after="0" w:afterAutospacing="0"/>
              <w:ind w:left="0" w:right="0"/>
              <w:rPr>
                <w:rFonts w:hint="default" w:asci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48" w:type="dxa"/>
            <w:noWrap w:val="0"/>
            <w:vAlign w:val="top"/>
          </w:tcPr>
          <w:p>
            <w:pPr>
              <w:keepNext w:val="0"/>
              <w:keepLines w:val="0"/>
              <w:suppressLineNumbers w:val="0"/>
              <w:spacing w:before="0" w:beforeAutospacing="0" w:after="0" w:afterAutospacing="0"/>
              <w:ind w:left="0" w:right="0"/>
              <w:rPr>
                <w:rFonts w:hint="default" w:ascii="宋体" w:cs="Times New Roman"/>
                <w:szCs w:val="21"/>
              </w:rPr>
            </w:pPr>
          </w:p>
        </w:tc>
        <w:tc>
          <w:tcPr>
            <w:tcW w:w="1741" w:type="dxa"/>
            <w:noWrap w:val="0"/>
            <w:vAlign w:val="top"/>
          </w:tcPr>
          <w:p>
            <w:pPr>
              <w:keepNext w:val="0"/>
              <w:keepLines w:val="0"/>
              <w:suppressLineNumbers w:val="0"/>
              <w:spacing w:before="0" w:beforeAutospacing="0" w:after="0" w:afterAutospacing="0"/>
              <w:ind w:left="0" w:right="0"/>
              <w:rPr>
                <w:rFonts w:hint="default" w:ascii="宋体" w:cs="Times New Roman"/>
                <w:szCs w:val="21"/>
              </w:rPr>
            </w:pPr>
          </w:p>
        </w:tc>
        <w:tc>
          <w:tcPr>
            <w:tcW w:w="1756" w:type="dxa"/>
            <w:noWrap w:val="0"/>
            <w:vAlign w:val="top"/>
          </w:tcPr>
          <w:p>
            <w:pPr>
              <w:keepNext w:val="0"/>
              <w:keepLines w:val="0"/>
              <w:suppressLineNumbers w:val="0"/>
              <w:spacing w:before="0" w:beforeAutospacing="0" w:after="0" w:afterAutospacing="0"/>
              <w:ind w:left="0" w:right="0"/>
              <w:rPr>
                <w:rFonts w:hint="default" w:ascii="宋体" w:cs="Times New Roman"/>
                <w:szCs w:val="21"/>
              </w:rPr>
            </w:pPr>
          </w:p>
        </w:tc>
        <w:tc>
          <w:tcPr>
            <w:tcW w:w="1890" w:type="dxa"/>
            <w:noWrap w:val="0"/>
            <w:vAlign w:val="top"/>
          </w:tcPr>
          <w:p>
            <w:pPr>
              <w:keepNext w:val="0"/>
              <w:keepLines w:val="0"/>
              <w:suppressLineNumbers w:val="0"/>
              <w:spacing w:before="0" w:beforeAutospacing="0" w:after="0" w:afterAutospacing="0"/>
              <w:ind w:left="0" w:right="0"/>
              <w:rPr>
                <w:rFonts w:hint="default" w:ascii="宋体" w:cs="Times New Roman"/>
                <w:szCs w:val="21"/>
              </w:rPr>
            </w:pPr>
          </w:p>
        </w:tc>
        <w:tc>
          <w:tcPr>
            <w:tcW w:w="1935" w:type="dxa"/>
            <w:noWrap w:val="0"/>
            <w:vAlign w:val="top"/>
          </w:tcPr>
          <w:p>
            <w:pPr>
              <w:keepNext w:val="0"/>
              <w:keepLines w:val="0"/>
              <w:suppressLineNumbers w:val="0"/>
              <w:spacing w:before="0" w:beforeAutospacing="0" w:after="0" w:afterAutospacing="0"/>
              <w:ind w:left="0" w:right="0"/>
              <w:rPr>
                <w:rFonts w:hint="default" w:ascii="宋体" w:cs="Times New Roman"/>
                <w:szCs w:val="21"/>
              </w:rPr>
            </w:pPr>
          </w:p>
        </w:tc>
        <w:tc>
          <w:tcPr>
            <w:tcW w:w="1680" w:type="dxa"/>
            <w:noWrap w:val="0"/>
            <w:vAlign w:val="top"/>
          </w:tcPr>
          <w:p>
            <w:pPr>
              <w:keepNext w:val="0"/>
              <w:keepLines w:val="0"/>
              <w:suppressLineNumbers w:val="0"/>
              <w:spacing w:before="0" w:beforeAutospacing="0" w:after="0" w:afterAutospacing="0"/>
              <w:ind w:left="0" w:right="0"/>
              <w:rPr>
                <w:rFonts w:hint="default" w:ascii="宋体" w:cs="Times New Roman"/>
                <w:szCs w:val="21"/>
              </w:rPr>
            </w:pPr>
          </w:p>
        </w:tc>
      </w:tr>
    </w:tbl>
    <w:p>
      <w:pPr>
        <w:rPr>
          <w:rFonts w:ascii="宋体"/>
          <w:szCs w:val="21"/>
        </w:rPr>
      </w:pPr>
    </w:p>
    <w:p>
      <w:pPr>
        <w:jc w:val="left"/>
        <w:rPr>
          <w:rFonts w:hint="eastAsia" w:ascii="宋体" w:hAnsi="宋体" w:cs="宋体"/>
          <w:szCs w:val="21"/>
        </w:rPr>
      </w:pPr>
      <w:r>
        <w:rPr>
          <w:rFonts w:hint="eastAsia" w:ascii="宋体" w:hAnsi="宋体" w:cs="宋体"/>
          <w:szCs w:val="21"/>
          <w:lang w:eastAsia="zh-CN"/>
        </w:rPr>
        <w:t>竞谈响应人</w:t>
      </w:r>
      <w:r>
        <w:rPr>
          <w:rFonts w:hint="eastAsia" w:ascii="宋体" w:hAnsi="宋体" w:cs="宋体"/>
          <w:szCs w:val="21"/>
        </w:rPr>
        <w:t>（盖章）：</w:t>
      </w:r>
    </w:p>
    <w:p>
      <w:pPr>
        <w:jc w:val="left"/>
        <w:rPr>
          <w:rFonts w:hint="eastAsia" w:ascii="宋体" w:hAnsi="宋体" w:cs="宋体"/>
          <w:szCs w:val="21"/>
        </w:rPr>
      </w:pPr>
      <w:r>
        <w:rPr>
          <w:rFonts w:hint="eastAsia" w:ascii="宋体" w:hAnsi="宋体" w:cs="宋体"/>
        </w:rPr>
        <w:t>法定代表人或授权代表签字：</w:t>
      </w:r>
    </w:p>
    <w:p>
      <w:pPr>
        <w:jc w:val="left"/>
        <w:rPr>
          <w:rFonts w:hint="eastAsia" w:ascii="宋体" w:hAnsi="宋体" w:cs="宋体"/>
        </w:rPr>
      </w:pPr>
      <w:r>
        <w:rPr>
          <w:rFonts w:hint="eastAsia" w:ascii="宋体" w:hAnsi="宋体" w:cs="宋体"/>
        </w:rPr>
        <w:t>日期：</w:t>
      </w:r>
    </w:p>
    <w:p>
      <w:pPr>
        <w:pStyle w:val="6"/>
        <w:rPr>
          <w:rFonts w:hint="eastAsia" w:ascii="宋体" w:hAnsi="宋体" w:eastAsia="宋体" w:cs="宋体"/>
          <w:sz w:val="21"/>
          <w:szCs w:val="21"/>
          <w:lang w:eastAsia="zh-CN"/>
        </w:rPr>
      </w:pPr>
      <w:r>
        <w:rPr>
          <w:rFonts w:hint="eastAsia" w:ascii="宋体" w:hAnsi="宋体" w:cs="宋体"/>
          <w:szCs w:val="21"/>
        </w:rPr>
        <w:t>注：1、对</w:t>
      </w:r>
      <w:r>
        <w:rPr>
          <w:rFonts w:hint="eastAsia" w:ascii="宋体" w:hAnsi="宋体" w:cs="宋体"/>
          <w:szCs w:val="21"/>
          <w:lang w:eastAsia="zh-CN"/>
        </w:rPr>
        <w:t xml:space="preserve"> 竞谈文件</w:t>
      </w:r>
      <w:r>
        <w:rPr>
          <w:rFonts w:hint="eastAsia" w:ascii="宋体" w:hAnsi="宋体" w:cs="宋体"/>
          <w:szCs w:val="21"/>
        </w:rPr>
        <w:t>的技术要求须逐条作出响应，</w:t>
      </w:r>
      <w:r>
        <w:rPr>
          <w:rFonts w:hint="eastAsia" w:ascii="宋体" w:hAnsi="宋体" w:eastAsia="宋体" w:cs="宋体"/>
          <w:sz w:val="21"/>
          <w:szCs w:val="21"/>
        </w:rPr>
        <w:t>如全部响应无偏离的，则提交加盖公章的空白表格</w:t>
      </w:r>
      <w:r>
        <w:rPr>
          <w:rFonts w:hint="eastAsia" w:ascii="宋体" w:hAnsi="宋体" w:cs="宋体"/>
          <w:sz w:val="21"/>
          <w:szCs w:val="21"/>
          <w:lang w:eastAsia="zh-CN"/>
        </w:rPr>
        <w:t>；</w:t>
      </w:r>
    </w:p>
    <w:p>
      <w:pPr>
        <w:numPr>
          <w:ilvl w:val="0"/>
          <w:numId w:val="2"/>
        </w:numPr>
        <w:ind w:left="420" w:leftChars="200" w:firstLine="0" w:firstLineChars="0"/>
        <w:rPr>
          <w:rFonts w:hint="eastAsia"/>
        </w:rPr>
      </w:pPr>
      <w:r>
        <w:rPr>
          <w:rFonts w:hint="eastAsia" w:ascii="宋体" w:hAnsi="宋体" w:cs="宋体"/>
          <w:szCs w:val="21"/>
        </w:rPr>
        <w:t>偏离情况栏内填写“正偏离”或“负偏离”；</w:t>
      </w:r>
    </w:p>
    <w:p>
      <w:pPr>
        <w:numPr>
          <w:ilvl w:val="0"/>
          <w:numId w:val="2"/>
        </w:numPr>
        <w:ind w:left="420" w:leftChars="200" w:firstLine="0" w:firstLineChars="0"/>
        <w:rPr>
          <w:rFonts w:hint="eastAsia"/>
          <w:sz w:val="21"/>
          <w:szCs w:val="21"/>
        </w:rPr>
      </w:pPr>
      <w:r>
        <w:rPr>
          <w:rFonts w:hint="eastAsia"/>
          <w:lang w:val="en-US" w:eastAsia="zh-CN"/>
        </w:rPr>
        <w:t>如响应文件</w:t>
      </w:r>
      <w:r>
        <w:rPr>
          <w:rFonts w:hint="eastAsia" w:ascii="宋体" w:hAnsi="宋体" w:eastAsia="宋体" w:cs="宋体"/>
          <w:sz w:val="21"/>
          <w:szCs w:val="21"/>
        </w:rPr>
        <w:t>不符合上述要求，</w:t>
      </w:r>
      <w:r>
        <w:rPr>
          <w:rFonts w:hint="eastAsia" w:ascii="宋体" w:hAnsi="宋体" w:eastAsia="宋体" w:cs="宋体"/>
          <w:sz w:val="21"/>
          <w:szCs w:val="21"/>
          <w:lang w:eastAsia="zh-CN"/>
        </w:rPr>
        <w:t>响应供应商</w:t>
      </w:r>
      <w:r>
        <w:rPr>
          <w:rFonts w:hint="eastAsia" w:ascii="宋体" w:hAnsi="宋体" w:eastAsia="宋体" w:cs="宋体"/>
          <w:sz w:val="21"/>
          <w:szCs w:val="21"/>
        </w:rPr>
        <w:t>将承担其投标被拒绝的风险</w:t>
      </w:r>
      <w:r>
        <w:rPr>
          <w:rFonts w:hint="eastAsia" w:ascii="宋体" w:hAnsi="宋体" w:cs="宋体"/>
          <w:sz w:val="21"/>
          <w:szCs w:val="21"/>
          <w:lang w:eastAsia="zh-CN"/>
        </w:rPr>
        <w:t>。</w:t>
      </w:r>
    </w:p>
    <w:p>
      <w:pPr>
        <w:pStyle w:val="2"/>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：商务条款偏离表</w:t>
      </w: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商务条款偏离表</w:t>
      </w:r>
    </w:p>
    <w:p>
      <w:pPr>
        <w:pageBreakBefore w:val="0"/>
        <w:kinsoku/>
        <w:wordWrap/>
        <w:overflowPunct/>
        <w:topLinePunct w:val="0"/>
        <w:bidi w:val="0"/>
        <w:adjustRightInd/>
        <w:snapToGrid/>
        <w:ind w:left="0" w:leftChars="0" w:right="0" w:rightChars="0"/>
        <w:jc w:val="center"/>
        <w:rPr>
          <w:rFonts w:ascii="宋体"/>
        </w:rPr>
      </w:pPr>
    </w:p>
    <w:p>
      <w:pPr>
        <w:pageBreakBefore w:val="0"/>
        <w:kinsoku/>
        <w:wordWrap/>
        <w:overflowPunct/>
        <w:topLinePunct w:val="0"/>
        <w:bidi w:val="0"/>
        <w:adjustRightInd/>
        <w:snapToGrid/>
        <w:ind w:left="0" w:leftChars="0" w:right="0" w:rightChars="0" w:firstLine="119" w:firstLineChars="57"/>
        <w:rPr>
          <w:rFonts w:ascii="宋体"/>
          <w:szCs w:val="21"/>
        </w:rPr>
      </w:pPr>
      <w:r>
        <w:rPr>
          <w:rFonts w:hint="eastAsia" w:ascii="宋体" w:hAnsi="宋体"/>
          <w:szCs w:val="21"/>
          <w:lang w:eastAsia="zh-CN"/>
        </w:rPr>
        <w:t xml:space="preserve"> 竞谈文件</w:t>
      </w:r>
      <w:r>
        <w:rPr>
          <w:rFonts w:hint="eastAsia" w:ascii="宋体" w:hAnsi="宋体"/>
          <w:szCs w:val="21"/>
        </w:rPr>
        <w:t>编号：标段号（如果有的话）：</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44"/>
        <w:gridCol w:w="2739"/>
        <w:gridCol w:w="283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序号</w:t>
            </w:r>
          </w:p>
        </w:tc>
        <w:tc>
          <w:tcPr>
            <w:tcW w:w="1444" w:type="dxa"/>
            <w:noWrap w:val="0"/>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szCs w:val="21"/>
                <w:lang w:eastAsia="zh-CN"/>
              </w:rPr>
            </w:pPr>
            <w:r>
              <w:rPr>
                <w:rFonts w:hint="eastAsia" w:ascii="宋体" w:hAnsi="宋体" w:eastAsia="宋体" w:cs="宋体"/>
                <w:szCs w:val="21"/>
                <w:lang w:eastAsia="zh-CN"/>
              </w:rPr>
              <w:t xml:space="preserve"> 竞谈文件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条目号</w:t>
            </w:r>
          </w:p>
        </w:tc>
        <w:tc>
          <w:tcPr>
            <w:tcW w:w="2739" w:type="dxa"/>
            <w:noWrap w:val="0"/>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lang w:eastAsia="zh-CN"/>
              </w:rPr>
              <w:t xml:space="preserve"> 竞谈文件</w:t>
            </w:r>
            <w:r>
              <w:rPr>
                <w:rFonts w:hint="eastAsia" w:ascii="宋体" w:hAnsi="宋体" w:eastAsia="宋体" w:cs="宋体"/>
                <w:szCs w:val="21"/>
              </w:rPr>
              <w:t>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商务条款</w:t>
            </w:r>
          </w:p>
        </w:tc>
        <w:tc>
          <w:tcPr>
            <w:tcW w:w="2835" w:type="dxa"/>
            <w:noWrap w:val="0"/>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lang w:eastAsia="zh-CN"/>
              </w:rPr>
              <w:t>响应文件</w:t>
            </w:r>
            <w:r>
              <w:rPr>
                <w:rFonts w:hint="eastAsia" w:ascii="宋体" w:hAnsi="宋体" w:eastAsia="宋体" w:cs="宋体"/>
                <w:szCs w:val="21"/>
              </w:rPr>
              <w:t>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商务条款</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56" w:type="dxa"/>
            <w:noWrap w:val="0"/>
            <w:vAlign w:val="top"/>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宋体" w:cs="Times New Roman"/>
                <w:szCs w:val="21"/>
              </w:rPr>
            </w:pPr>
          </w:p>
        </w:tc>
        <w:tc>
          <w:tcPr>
            <w:tcW w:w="1444" w:type="dxa"/>
            <w:noWrap w:val="0"/>
            <w:vAlign w:val="top"/>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宋体" w:cs="Times New Roman"/>
                <w:szCs w:val="21"/>
              </w:rPr>
            </w:pPr>
          </w:p>
        </w:tc>
        <w:tc>
          <w:tcPr>
            <w:tcW w:w="2739" w:type="dxa"/>
            <w:noWrap w:val="0"/>
            <w:vAlign w:val="top"/>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宋体" w:cs="Times New Roman"/>
                <w:szCs w:val="21"/>
              </w:rPr>
            </w:pPr>
          </w:p>
        </w:tc>
        <w:tc>
          <w:tcPr>
            <w:tcW w:w="2835" w:type="dxa"/>
            <w:noWrap w:val="0"/>
            <w:vAlign w:val="top"/>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宋体" w:cs="Times New Roman"/>
                <w:szCs w:val="21"/>
              </w:rPr>
            </w:pPr>
          </w:p>
        </w:tc>
        <w:tc>
          <w:tcPr>
            <w:tcW w:w="1530" w:type="dxa"/>
            <w:noWrap w:val="0"/>
            <w:vAlign w:val="top"/>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56" w:type="dxa"/>
            <w:noWrap w:val="0"/>
            <w:vAlign w:val="top"/>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宋体" w:cs="Times New Roman"/>
                <w:szCs w:val="21"/>
              </w:rPr>
            </w:pPr>
          </w:p>
        </w:tc>
        <w:tc>
          <w:tcPr>
            <w:tcW w:w="1444" w:type="dxa"/>
            <w:noWrap w:val="0"/>
            <w:vAlign w:val="top"/>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宋体" w:cs="Times New Roman"/>
                <w:szCs w:val="21"/>
              </w:rPr>
            </w:pPr>
          </w:p>
        </w:tc>
        <w:tc>
          <w:tcPr>
            <w:tcW w:w="2739" w:type="dxa"/>
            <w:noWrap w:val="0"/>
            <w:vAlign w:val="top"/>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宋体" w:cs="Times New Roman"/>
                <w:szCs w:val="21"/>
              </w:rPr>
            </w:pPr>
          </w:p>
        </w:tc>
        <w:tc>
          <w:tcPr>
            <w:tcW w:w="2835" w:type="dxa"/>
            <w:noWrap w:val="0"/>
            <w:vAlign w:val="top"/>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宋体" w:cs="Times New Roman"/>
                <w:szCs w:val="21"/>
              </w:rPr>
            </w:pPr>
          </w:p>
        </w:tc>
        <w:tc>
          <w:tcPr>
            <w:tcW w:w="1530" w:type="dxa"/>
            <w:noWrap w:val="0"/>
            <w:vAlign w:val="top"/>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宋体" w:cs="Times New Roman"/>
                <w:szCs w:val="21"/>
              </w:rPr>
            </w:pPr>
          </w:p>
        </w:tc>
      </w:tr>
    </w:tbl>
    <w:p>
      <w:pPr>
        <w:pageBreakBefore w:val="0"/>
        <w:kinsoku/>
        <w:wordWrap/>
        <w:overflowPunct/>
        <w:topLinePunct w:val="0"/>
        <w:bidi w:val="0"/>
        <w:adjustRightInd/>
        <w:snapToGrid/>
        <w:ind w:left="0" w:leftChars="0" w:right="0" w:rightChars="0"/>
        <w:rPr>
          <w:rFonts w:ascii="宋体"/>
          <w:szCs w:val="21"/>
        </w:rPr>
      </w:pPr>
    </w:p>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ascii="宋体" w:hAnsi="宋体" w:eastAsia="宋体" w:cs="宋体"/>
          <w:szCs w:val="21"/>
        </w:rPr>
      </w:pPr>
      <w:r>
        <w:rPr>
          <w:rFonts w:hint="eastAsia" w:ascii="宋体" w:hAnsi="宋体" w:eastAsia="宋体" w:cs="宋体"/>
          <w:szCs w:val="21"/>
          <w:lang w:eastAsia="zh-CN"/>
        </w:rPr>
        <w:t>竞谈响应人</w:t>
      </w:r>
      <w:r>
        <w:rPr>
          <w:rFonts w:hint="eastAsia" w:ascii="宋体" w:hAnsi="宋体" w:eastAsia="宋体" w:cs="宋体"/>
          <w:szCs w:val="21"/>
        </w:rPr>
        <w:t>（盖章）：</w:t>
      </w:r>
    </w:p>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ascii="宋体" w:hAnsi="宋体" w:eastAsia="宋体" w:cs="宋体"/>
          <w:szCs w:val="21"/>
        </w:rPr>
      </w:pPr>
      <w:r>
        <w:rPr>
          <w:rFonts w:hint="eastAsia" w:ascii="宋体" w:hAnsi="宋体" w:eastAsia="宋体" w:cs="宋体"/>
          <w:szCs w:val="21"/>
        </w:rPr>
        <w:t>法定代表人或授权代表签字：</w:t>
      </w:r>
    </w:p>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ascii="宋体" w:hAnsi="宋体" w:eastAsia="宋体" w:cs="宋体"/>
          <w:szCs w:val="21"/>
        </w:rPr>
      </w:pPr>
      <w:r>
        <w:rPr>
          <w:rFonts w:hint="eastAsia" w:ascii="宋体" w:hAnsi="宋体" w:eastAsia="宋体" w:cs="宋体"/>
          <w:szCs w:val="21"/>
        </w:rPr>
        <w:t>日期：</w:t>
      </w:r>
    </w:p>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ascii="宋体" w:hAnsi="宋体" w:eastAsia="宋体" w:cs="宋体"/>
          <w:szCs w:val="21"/>
        </w:rPr>
      </w:pPr>
      <w:r>
        <w:rPr>
          <w:rFonts w:hint="eastAsia" w:ascii="宋体" w:hAnsi="宋体" w:eastAsia="宋体" w:cs="宋体"/>
          <w:szCs w:val="21"/>
        </w:rPr>
        <w:t>注：1、对</w:t>
      </w:r>
      <w:r>
        <w:rPr>
          <w:rFonts w:hint="eastAsia" w:ascii="宋体" w:hAnsi="宋体" w:eastAsia="宋体" w:cs="宋体"/>
          <w:szCs w:val="21"/>
          <w:lang w:eastAsia="zh-CN"/>
        </w:rPr>
        <w:t xml:space="preserve"> 竞谈文件</w:t>
      </w:r>
      <w:r>
        <w:rPr>
          <w:rFonts w:hint="eastAsia" w:ascii="宋体" w:hAnsi="宋体" w:eastAsia="宋体" w:cs="宋体"/>
          <w:szCs w:val="21"/>
        </w:rPr>
        <w:t>的商务要求（如交货期、付款方式、履约保证、质保期等）须逐条作出响应，</w:t>
      </w:r>
      <w:r>
        <w:rPr>
          <w:rFonts w:hint="eastAsia" w:ascii="宋体" w:hAnsi="宋体" w:cs="宋体"/>
          <w:szCs w:val="21"/>
          <w:lang w:val="en-US" w:eastAsia="zh-CN"/>
        </w:rPr>
        <w:t>如</w:t>
      </w:r>
      <w:r>
        <w:rPr>
          <w:rFonts w:hint="eastAsia" w:ascii="宋体" w:hAnsi="宋体" w:eastAsia="宋体" w:cs="宋体"/>
          <w:sz w:val="21"/>
          <w:szCs w:val="21"/>
        </w:rPr>
        <w:t>全部响应无偏离的，则提交加盖公章的空白表格</w:t>
      </w:r>
      <w:r>
        <w:rPr>
          <w:rFonts w:hint="eastAsia" w:ascii="宋体" w:hAnsi="宋体" w:eastAsia="宋体" w:cs="宋体"/>
          <w:szCs w:val="21"/>
        </w:rPr>
        <w:t>；偏离情况栏内填写“正偏离”或“负偏离”。</w: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2、其他商务偏离也须在上表中逐条列明。</w: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3、如</w:t>
      </w:r>
      <w:r>
        <w:rPr>
          <w:rFonts w:hint="eastAsia" w:ascii="宋体" w:hAnsi="宋体" w:eastAsia="宋体" w:cs="宋体"/>
          <w:szCs w:val="21"/>
          <w:lang w:eastAsia="zh-CN"/>
        </w:rPr>
        <w:t>响应文件</w:t>
      </w:r>
      <w:r>
        <w:rPr>
          <w:rFonts w:hint="eastAsia" w:ascii="宋体" w:hAnsi="宋体" w:eastAsia="宋体" w:cs="宋体"/>
          <w:szCs w:val="21"/>
        </w:rPr>
        <w:t>不符合上述要求，</w:t>
      </w:r>
      <w:r>
        <w:rPr>
          <w:rFonts w:hint="eastAsia" w:ascii="宋体" w:hAnsi="宋体" w:eastAsia="宋体" w:cs="宋体"/>
          <w:szCs w:val="21"/>
          <w:lang w:eastAsia="zh-CN"/>
        </w:rPr>
        <w:t>竞谈响应人</w:t>
      </w:r>
      <w:r>
        <w:rPr>
          <w:rFonts w:hint="eastAsia" w:ascii="宋体" w:hAnsi="宋体" w:eastAsia="宋体" w:cs="宋体"/>
          <w:szCs w:val="21"/>
        </w:rPr>
        <w:t>将承担其投标被拒绝的风险。</w: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left"/>
        <w:textAlignment w:val="auto"/>
        <w:rPr>
          <w:rFonts w:hint="eastAsia" w:ascii="宋体" w:hAnsi="宋体" w:eastAsia="宋体" w:cs="宋体"/>
          <w:szCs w:val="21"/>
          <w:lang w:val="en-US" w:eastAsia="zh-CN"/>
        </w:rPr>
      </w:pP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附件八：采购合同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sz w:val="44"/>
          <w:szCs w:val="44"/>
        </w:rPr>
      </w:pPr>
      <w:r>
        <w:rPr>
          <w:rFonts w:hint="eastAsia" w:ascii="宋体" w:hAnsi="宋体" w:eastAsia="宋体" w:cs="宋体"/>
          <w:b/>
          <w:sz w:val="44"/>
          <w:szCs w:val="44"/>
        </w:rPr>
        <w:t>采购合同书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0"/>
        <w:rPr>
          <w:rFonts w:hint="eastAsia" w:ascii="宋体" w:hAnsi="宋体"/>
          <w:kern w:val="0"/>
          <w:sz w:val="21"/>
          <w:szCs w:val="21"/>
          <w:lang w:val="en-US" w:eastAsia="zh-CN"/>
        </w:rPr>
      </w:pPr>
      <w:r>
        <w:rPr>
          <w:rFonts w:hint="eastAsia" w:ascii="宋体" w:hAnsi="宋体"/>
          <w:kern w:val="0"/>
          <w:szCs w:val="21"/>
          <w:lang w:eastAsia="zh-CN"/>
        </w:rPr>
        <w:t>合同编号</w:t>
      </w:r>
      <w:r>
        <w:rPr>
          <w:rFonts w:hint="eastAsia" w:ascii="宋体" w:hAnsi="宋体"/>
          <w:kern w:val="0"/>
          <w:szCs w:val="21"/>
        </w:rPr>
        <w:t>：</w:t>
      </w:r>
      <w:r>
        <w:rPr>
          <w:rFonts w:hint="eastAsia" w:ascii="宋体" w:hAnsi="宋体"/>
          <w:kern w:val="0"/>
          <w:sz w:val="21"/>
          <w:szCs w:val="21"/>
          <w:lang w:val="en-US" w:eastAsia="zh-CN"/>
        </w:rPr>
        <w:t>【同项目编号】</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0"/>
        <w:rPr>
          <w:rFonts w:hint="eastAsia" w:ascii="宋体" w:hAnsi="宋体" w:eastAsia="宋体"/>
          <w:kern w:val="0"/>
          <w:szCs w:val="21"/>
          <w:lang w:eastAsia="zh-CN"/>
        </w:rPr>
      </w:pPr>
      <w:r>
        <w:rPr>
          <w:rFonts w:hint="eastAsia" w:ascii="宋体" w:hAnsi="宋体"/>
          <w:kern w:val="0"/>
          <w:szCs w:val="21"/>
          <w:lang w:eastAsia="zh-CN"/>
        </w:rPr>
        <w:t>签订地点：兴东国际机场</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rPr>
      </w:pPr>
      <w:r>
        <w:rPr>
          <w:rFonts w:hint="eastAsia" w:ascii="宋体" w:hAnsi="宋体"/>
          <w:kern w:val="0"/>
          <w:sz w:val="21"/>
          <w:szCs w:val="21"/>
        </w:rPr>
        <w:t>甲方（采购方）：</w:t>
      </w:r>
      <w:r>
        <w:rPr>
          <w:rFonts w:hint="eastAsia" w:ascii="宋体" w:hAnsi="宋体"/>
          <w:kern w:val="0"/>
          <w:sz w:val="21"/>
          <w:szCs w:val="21"/>
          <w:lang w:eastAsia="zh-CN"/>
        </w:rPr>
        <w:t>南通机场</w:t>
      </w:r>
      <w:r>
        <w:rPr>
          <w:rFonts w:hint="eastAsia" w:ascii="宋体" w:hAnsi="宋体"/>
          <w:kern w:val="0"/>
          <w:sz w:val="21"/>
          <w:szCs w:val="21"/>
          <w:lang w:val="en-US" w:eastAsia="zh-CN"/>
        </w:rPr>
        <w:t>集团</w:t>
      </w:r>
      <w:r>
        <w:rPr>
          <w:rFonts w:hint="eastAsia" w:ascii="宋体" w:hAnsi="宋体"/>
          <w:kern w:val="0"/>
          <w:sz w:val="21"/>
          <w:szCs w:val="21"/>
          <w:lang w:eastAsia="zh-CN"/>
        </w:rPr>
        <w:t>有限公司</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kern w:val="0"/>
          <w:sz w:val="21"/>
          <w:szCs w:val="21"/>
          <w:lang w:eastAsia="zh-CN"/>
        </w:rPr>
      </w:pPr>
      <w:r>
        <w:rPr>
          <w:rFonts w:hint="eastAsia" w:ascii="宋体" w:hAnsi="宋体"/>
          <w:kern w:val="0"/>
          <w:sz w:val="21"/>
          <w:szCs w:val="21"/>
          <w:lang w:eastAsia="zh-CN"/>
        </w:rPr>
        <w:t>联系</w:t>
      </w:r>
      <w:r>
        <w:rPr>
          <w:rFonts w:hint="eastAsia" w:ascii="宋体" w:hAnsi="宋体"/>
          <w:kern w:val="0"/>
          <w:sz w:val="21"/>
          <w:szCs w:val="21"/>
        </w:rPr>
        <w:t xml:space="preserve">人：  </w:t>
      </w:r>
      <w:r>
        <w:rPr>
          <w:rFonts w:hint="eastAsia" w:ascii="宋体" w:hAnsi="宋体"/>
          <w:kern w:val="0"/>
          <w:sz w:val="21"/>
          <w:szCs w:val="21"/>
          <w:lang w:eastAsia="zh-CN"/>
        </w:rPr>
        <w:t>【</w:t>
      </w:r>
      <w:r>
        <w:rPr>
          <w:rFonts w:hint="eastAsia" w:ascii="宋体" w:hAnsi="宋体"/>
          <w:kern w:val="0"/>
          <w:sz w:val="21"/>
          <w:szCs w:val="21"/>
          <w:lang w:val="en-US" w:eastAsia="zh-CN"/>
        </w:rPr>
        <w:t xml:space="preserve"> </w:t>
      </w:r>
      <w:r>
        <w:rPr>
          <w:rFonts w:hint="eastAsia" w:ascii="宋体" w:hAnsi="宋体"/>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kern w:val="0"/>
          <w:sz w:val="21"/>
          <w:szCs w:val="21"/>
          <w:lang w:val="en-US" w:eastAsia="zh-CN"/>
        </w:rPr>
      </w:pPr>
      <w:r>
        <w:rPr>
          <w:rFonts w:hint="eastAsia" w:ascii="宋体" w:hAnsi="宋体"/>
          <w:kern w:val="0"/>
          <w:sz w:val="21"/>
          <w:szCs w:val="21"/>
        </w:rPr>
        <w:t>联系电话：</w:t>
      </w:r>
      <w:r>
        <w:rPr>
          <w:rFonts w:hint="eastAsia" w:ascii="宋体" w:hAnsi="宋体"/>
          <w:kern w:val="0"/>
          <w:sz w:val="21"/>
          <w:szCs w:val="21"/>
          <w:lang w:eastAsia="zh-CN"/>
        </w:rPr>
        <w:t>【</w:t>
      </w:r>
      <w:r>
        <w:rPr>
          <w:rFonts w:hint="eastAsia" w:ascii="宋体" w:hAnsi="宋体"/>
          <w:kern w:val="0"/>
          <w:sz w:val="21"/>
          <w:szCs w:val="21"/>
          <w:lang w:val="en-US" w:eastAsia="zh-CN"/>
        </w:rPr>
        <w:t xml:space="preserve"> </w:t>
      </w:r>
      <w:r>
        <w:rPr>
          <w:rFonts w:hint="eastAsia" w:ascii="宋体" w:hAnsi="宋体"/>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rPr>
      </w:pPr>
      <w:r>
        <w:rPr>
          <w:rFonts w:hint="eastAsia" w:ascii="宋体" w:hAnsi="宋体"/>
          <w:kern w:val="0"/>
          <w:sz w:val="21"/>
          <w:szCs w:val="21"/>
        </w:rPr>
        <w:t>乙方（供应方）：</w:t>
      </w:r>
      <w:r>
        <w:rPr>
          <w:rFonts w:hint="eastAsia" w:ascii="宋体" w:hAnsi="宋体"/>
          <w:kern w:val="0"/>
          <w:sz w:val="21"/>
          <w:szCs w:val="21"/>
          <w:lang w:eastAsia="zh-CN"/>
        </w:rPr>
        <w:t>【</w:t>
      </w:r>
      <w:r>
        <w:rPr>
          <w:rFonts w:hint="eastAsia" w:ascii="宋体" w:hAnsi="宋体"/>
          <w:kern w:val="0"/>
          <w:sz w:val="21"/>
          <w:szCs w:val="21"/>
          <w:lang w:val="en-US" w:eastAsia="zh-CN"/>
        </w:rPr>
        <w:t xml:space="preserve"> </w:t>
      </w:r>
      <w:r>
        <w:rPr>
          <w:rFonts w:hint="eastAsia" w:ascii="宋体" w:hAnsi="宋体"/>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rPr>
      </w:pPr>
      <w:r>
        <w:rPr>
          <w:rFonts w:hint="eastAsia" w:ascii="宋体" w:hAnsi="宋体"/>
          <w:kern w:val="0"/>
          <w:sz w:val="21"/>
          <w:szCs w:val="21"/>
          <w:lang w:eastAsia="zh-CN"/>
        </w:rPr>
        <w:t>联系</w:t>
      </w:r>
      <w:r>
        <w:rPr>
          <w:rFonts w:hint="eastAsia" w:ascii="宋体" w:hAnsi="宋体"/>
          <w:kern w:val="0"/>
          <w:sz w:val="21"/>
          <w:szCs w:val="21"/>
        </w:rPr>
        <w:t>人：</w:t>
      </w:r>
      <w:r>
        <w:rPr>
          <w:rFonts w:hint="eastAsia" w:ascii="宋体" w:hAnsi="宋体"/>
          <w:kern w:val="0"/>
          <w:sz w:val="21"/>
          <w:szCs w:val="21"/>
          <w:lang w:val="en-US" w:eastAsia="zh-CN"/>
        </w:rPr>
        <w:t xml:space="preserve">  【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olor w:val="000000"/>
          <w:sz w:val="21"/>
          <w:szCs w:val="21"/>
          <w:lang w:val="en-US" w:eastAsia="zh-CN"/>
        </w:rPr>
      </w:pPr>
      <w:r>
        <w:rPr>
          <w:rFonts w:hint="eastAsia" w:ascii="宋体" w:hAnsi="宋体"/>
          <w:kern w:val="0"/>
          <w:sz w:val="21"/>
          <w:szCs w:val="21"/>
        </w:rPr>
        <w:t>联系电话：</w:t>
      </w:r>
      <w:r>
        <w:rPr>
          <w:rFonts w:hint="eastAsia" w:ascii="宋体" w:hAnsi="宋体"/>
          <w:kern w:val="0"/>
          <w:sz w:val="21"/>
          <w:szCs w:val="21"/>
          <w:lang w:val="en-US" w:eastAsia="zh-CN"/>
        </w:rPr>
        <w:t>【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rPr>
      </w:pPr>
      <w:r>
        <w:rPr>
          <w:rFonts w:hint="eastAsia" w:ascii="宋体" w:hAnsi="宋体"/>
          <w:kern w:val="0"/>
          <w:sz w:val="21"/>
          <w:szCs w:val="21"/>
        </w:rPr>
        <w:t xml:space="preserve">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 w:val="21"/>
          <w:szCs w:val="21"/>
        </w:rPr>
      </w:pPr>
      <w:r>
        <w:rPr>
          <w:rFonts w:hint="eastAsia" w:ascii="宋体" w:hAnsi="宋体" w:cs="仿宋_GB2312"/>
          <w:sz w:val="21"/>
          <w:szCs w:val="21"/>
        </w:rPr>
        <w:t>甲方</w:t>
      </w:r>
      <w:r>
        <w:rPr>
          <w:rFonts w:hint="eastAsia" w:ascii="宋体" w:hAnsi="宋体" w:cs="仿宋_GB2312"/>
          <w:sz w:val="21"/>
          <w:szCs w:val="21"/>
          <w:lang w:eastAsia="zh-CN"/>
        </w:rPr>
        <w:t>通过</w:t>
      </w:r>
      <w:r>
        <w:rPr>
          <w:rFonts w:hint="eastAsia" w:cs="仿宋_GB2312"/>
          <w:sz w:val="21"/>
          <w:szCs w:val="21"/>
          <w:lang w:eastAsia="zh-CN"/>
        </w:rPr>
        <w:t>【填写</w:t>
      </w:r>
      <w:r>
        <w:rPr>
          <w:rFonts w:hint="eastAsia" w:cs="仿宋_GB2312"/>
          <w:sz w:val="21"/>
          <w:szCs w:val="21"/>
          <w:lang w:val="en-US" w:eastAsia="zh-CN"/>
        </w:rPr>
        <w:t>采购方式</w:t>
      </w:r>
      <w:r>
        <w:rPr>
          <w:rFonts w:hint="eastAsia" w:cs="仿宋_GB2312"/>
          <w:sz w:val="21"/>
          <w:szCs w:val="21"/>
          <w:lang w:eastAsia="zh-CN"/>
        </w:rPr>
        <w:t>】</w:t>
      </w:r>
      <w:r>
        <w:rPr>
          <w:rFonts w:hint="eastAsia" w:ascii="宋体" w:hAnsi="宋体" w:cs="仿宋_GB2312"/>
          <w:sz w:val="21"/>
          <w:szCs w:val="21"/>
        </w:rPr>
        <w:t>确定乙方为</w:t>
      </w:r>
      <w:r>
        <w:rPr>
          <w:rFonts w:hint="eastAsia" w:cs="仿宋_GB2312"/>
          <w:sz w:val="21"/>
          <w:szCs w:val="21"/>
          <w:lang w:eastAsia="zh-CN"/>
        </w:rPr>
        <w:t>【</w:t>
      </w:r>
      <w:r>
        <w:rPr>
          <w:rFonts w:hint="eastAsia" w:cs="仿宋_GB2312"/>
          <w:sz w:val="21"/>
          <w:szCs w:val="21"/>
          <w:lang w:val="en-US" w:eastAsia="zh-CN"/>
        </w:rPr>
        <w:t xml:space="preserve">  </w:t>
      </w:r>
      <w:r>
        <w:rPr>
          <w:rFonts w:hint="eastAsia" w:cs="仿宋_GB2312"/>
          <w:sz w:val="21"/>
          <w:szCs w:val="21"/>
          <w:lang w:eastAsia="zh-CN"/>
        </w:rPr>
        <w:t>】</w:t>
      </w:r>
      <w:r>
        <w:rPr>
          <w:rFonts w:hint="eastAsia" w:ascii="宋体" w:hAnsi="宋体" w:cs="仿宋_GB2312"/>
          <w:sz w:val="21"/>
          <w:szCs w:val="21"/>
        </w:rPr>
        <w:t>项目的供应商。</w:t>
      </w:r>
      <w:r>
        <w:rPr>
          <w:rFonts w:hint="eastAsia" w:ascii="宋体" w:hAnsi="宋体" w:cs="仿宋_GB2312"/>
          <w:sz w:val="21"/>
          <w:szCs w:val="21"/>
          <w:lang w:eastAsia="zh-CN"/>
        </w:rPr>
        <w:t>依</w:t>
      </w:r>
      <w:r>
        <w:rPr>
          <w:rFonts w:hint="eastAsia" w:ascii="宋体" w:hAnsi="宋体" w:cs="宋体"/>
          <w:sz w:val="21"/>
          <w:szCs w:val="21"/>
          <w:lang w:val="zh-CN"/>
        </w:rPr>
        <w:t>据《中华人民共和</w:t>
      </w:r>
      <w:r>
        <w:rPr>
          <w:rFonts w:hint="eastAsia" w:ascii="宋体" w:hAnsi="宋体" w:cs="宋体"/>
          <w:sz w:val="21"/>
          <w:szCs w:val="21"/>
          <w:lang w:val="en-US" w:eastAsia="zh-CN"/>
        </w:rPr>
        <w:t>民法典</w:t>
      </w:r>
      <w:r>
        <w:rPr>
          <w:rFonts w:hint="eastAsia" w:ascii="宋体" w:hAnsi="宋体" w:cs="宋体"/>
          <w:sz w:val="21"/>
          <w:szCs w:val="21"/>
          <w:lang w:val="zh-CN"/>
        </w:rPr>
        <w:t>》等相关法律法规之规定以及</w:t>
      </w:r>
      <w:r>
        <w:rPr>
          <w:rFonts w:hint="eastAsia" w:ascii="宋体" w:hAnsi="宋体" w:cs="仿宋_GB2312"/>
          <w:sz w:val="21"/>
          <w:szCs w:val="21"/>
          <w:lang w:eastAsia="zh-CN"/>
        </w:rPr>
        <w:t>甲方的采购</w:t>
      </w:r>
      <w:r>
        <w:rPr>
          <w:rFonts w:hint="eastAsia" w:ascii="宋体" w:hAnsi="宋体" w:cs="仿宋_GB2312"/>
          <w:sz w:val="21"/>
          <w:szCs w:val="21"/>
        </w:rPr>
        <w:t>文件、乙方的响应文件</w:t>
      </w:r>
      <w:r>
        <w:rPr>
          <w:rFonts w:hint="eastAsia" w:ascii="宋体" w:hAnsi="宋体" w:cs="仿宋_GB2312"/>
          <w:sz w:val="21"/>
          <w:szCs w:val="21"/>
          <w:lang w:eastAsia="zh-CN"/>
        </w:rPr>
        <w:t>等</w:t>
      </w:r>
      <w:r>
        <w:rPr>
          <w:rFonts w:hint="eastAsia" w:ascii="宋体" w:hAnsi="宋体" w:cs="仿宋_GB2312"/>
          <w:sz w:val="21"/>
          <w:szCs w:val="21"/>
        </w:rPr>
        <w:t>内容</w:t>
      </w:r>
      <w:r>
        <w:rPr>
          <w:rFonts w:hint="eastAsia" w:ascii="宋体" w:hAnsi="宋体" w:cs="宋体"/>
          <w:sz w:val="21"/>
          <w:szCs w:val="21"/>
          <w:lang w:val="zh-CN"/>
        </w:rPr>
        <w:t>，按照平等、自愿、公平和诚实信用的原则，经</w:t>
      </w:r>
      <w:r>
        <w:rPr>
          <w:rFonts w:hint="eastAsia" w:ascii="宋体" w:hAnsi="宋体" w:cs="宋体"/>
          <w:sz w:val="21"/>
          <w:szCs w:val="21"/>
          <w:u w:val="none"/>
          <w:lang w:eastAsia="zh-CN"/>
        </w:rPr>
        <w:t>双方</w:t>
      </w:r>
      <w:r>
        <w:rPr>
          <w:rFonts w:hint="eastAsia" w:ascii="宋体" w:hAnsi="宋体" w:cs="宋体"/>
          <w:sz w:val="21"/>
          <w:szCs w:val="21"/>
          <w:lang w:val="zh-CN"/>
        </w:rPr>
        <w:t>协商一致，约定以下合同</w:t>
      </w:r>
      <w:r>
        <w:rPr>
          <w:rFonts w:hint="eastAsia" w:ascii="宋体" w:hAnsi="宋体" w:cs="宋体"/>
          <w:sz w:val="21"/>
          <w:szCs w:val="21"/>
        </w:rPr>
        <w:t>条款，以兹共同遵守、全面履行。</w:t>
      </w:r>
    </w:p>
    <w:p>
      <w:pPr>
        <w:keepNext w:val="0"/>
        <w:keepLines w:val="0"/>
        <w:pageBreakBefore w:val="0"/>
        <w:numPr>
          <w:ilvl w:val="0"/>
          <w:numId w:val="5"/>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b/>
          <w:sz w:val="21"/>
          <w:szCs w:val="21"/>
        </w:rPr>
      </w:pPr>
      <w:r>
        <w:rPr>
          <w:rFonts w:hint="eastAsia" w:ascii="宋体" w:hAnsi="宋体" w:cs="仿宋_GB2312"/>
          <w:b/>
          <w:sz w:val="21"/>
          <w:szCs w:val="21"/>
        </w:rPr>
        <w:t>合同标的物和合同价格</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rPr>
      </w:pPr>
      <w:r>
        <w:rPr>
          <w:rFonts w:hint="eastAsia" w:cs="仿宋_GB2312"/>
          <w:sz w:val="21"/>
          <w:szCs w:val="21"/>
          <w:lang w:eastAsia="zh-CN"/>
        </w:rPr>
        <w:t>标的物名称：</w:t>
      </w:r>
      <w:r>
        <w:rPr>
          <w:rFonts w:hint="eastAsia" w:cs="仿宋_GB2312"/>
          <w:sz w:val="21"/>
          <w:szCs w:val="21"/>
          <w:lang w:val="en-US" w:eastAsia="zh-CN"/>
        </w:rPr>
        <w:t>杀虫剂和除草剂</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rPr>
      </w:pPr>
      <w:r>
        <w:rPr>
          <w:rFonts w:hint="eastAsia" w:cs="仿宋_GB2312"/>
          <w:sz w:val="21"/>
          <w:szCs w:val="21"/>
          <w:lang w:eastAsia="zh-CN"/>
        </w:rPr>
        <w:t>标的物数量：【</w:t>
      </w:r>
      <w:r>
        <w:rPr>
          <w:rFonts w:hint="eastAsia" w:cs="仿宋_GB2312"/>
          <w:sz w:val="21"/>
          <w:szCs w:val="21"/>
          <w:lang w:val="en-US" w:eastAsia="zh-CN"/>
        </w:rPr>
        <w:t xml:space="preserve">  </w:t>
      </w:r>
      <w:r>
        <w:rPr>
          <w:rFonts w:hint="eastAsia" w:cs="仿宋_GB2312"/>
          <w:sz w:val="21"/>
          <w:szCs w:val="21"/>
          <w:lang w:eastAsia="zh-CN"/>
        </w:rPr>
        <w:t>】</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rPr>
      </w:pPr>
      <w:r>
        <w:rPr>
          <w:rFonts w:hint="eastAsia" w:cs="仿宋_GB2312"/>
          <w:sz w:val="21"/>
          <w:szCs w:val="21"/>
          <w:lang w:eastAsia="zh-CN"/>
        </w:rPr>
        <w:t>标的物总价：人民币</w:t>
      </w:r>
      <w:r>
        <w:rPr>
          <w:rFonts w:hint="eastAsia" w:cs="仿宋_GB2312"/>
          <w:sz w:val="21"/>
          <w:szCs w:val="21"/>
          <w:u w:val="single"/>
          <w:lang w:val="en-US" w:eastAsia="zh-CN"/>
        </w:rPr>
        <w:t>【  】元</w:t>
      </w:r>
      <w:r>
        <w:rPr>
          <w:rFonts w:hint="eastAsia" w:cs="仿宋_GB2312"/>
          <w:sz w:val="21"/>
          <w:szCs w:val="21"/>
          <w:lang w:val="en-US" w:eastAsia="zh-CN"/>
        </w:rPr>
        <w:t>（RMB：  ）</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rPr>
      </w:pPr>
      <w:r>
        <w:rPr>
          <w:rFonts w:hint="eastAsia" w:cs="仿宋_GB2312"/>
          <w:sz w:val="21"/>
          <w:szCs w:val="21"/>
        </w:rPr>
        <w:t>本合同价格包括上述标的物，</w:t>
      </w:r>
      <w:r>
        <w:rPr>
          <w:rFonts w:hint="eastAsia"/>
          <w:sz w:val="21"/>
          <w:szCs w:val="21"/>
        </w:rPr>
        <w:t>一次性报定，</w:t>
      </w:r>
      <w:r>
        <w:rPr>
          <w:sz w:val="21"/>
          <w:szCs w:val="21"/>
        </w:rPr>
        <w:t>包括</w:t>
      </w:r>
      <w:r>
        <w:rPr>
          <w:rFonts w:hint="eastAsia"/>
          <w:sz w:val="21"/>
          <w:szCs w:val="21"/>
          <w:lang w:eastAsia="zh-CN"/>
        </w:rPr>
        <w:t>标的物</w:t>
      </w:r>
      <w:r>
        <w:rPr>
          <w:rFonts w:hint="eastAsia"/>
          <w:sz w:val="21"/>
          <w:szCs w:val="21"/>
        </w:rPr>
        <w:t>、设计费</w:t>
      </w:r>
      <w:r>
        <w:rPr>
          <w:rFonts w:hint="eastAsia"/>
          <w:sz w:val="21"/>
          <w:szCs w:val="21"/>
          <w:lang w:eastAsia="zh-CN"/>
        </w:rPr>
        <w:t>，</w:t>
      </w:r>
      <w:r>
        <w:rPr>
          <w:rFonts w:hint="eastAsia"/>
          <w:sz w:val="21"/>
          <w:szCs w:val="21"/>
        </w:rPr>
        <w:t>以及附（配）件、包装、运输、安装、调试、保险、设备保管、易损易耗件、工具、检验检测费、恢复等交付使用前的一切费用</w:t>
      </w:r>
      <w:r>
        <w:rPr>
          <w:rFonts w:hint="eastAsia" w:cs="仿宋_GB2312"/>
          <w:sz w:val="21"/>
          <w:szCs w:val="21"/>
        </w:rPr>
        <w:t>。</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rPr>
      </w:pPr>
      <w:r>
        <w:rPr>
          <w:rFonts w:hint="eastAsia" w:cs="仿宋_GB2312"/>
          <w:sz w:val="21"/>
          <w:szCs w:val="21"/>
        </w:rPr>
        <w:t>根据现行税法对甲方征收的与本合同有关的一切税费均由甲方承担；根据现行税法对乙方征收的与本合同有关的一切税费均由乙方承担。</w:t>
      </w:r>
    </w:p>
    <w:p>
      <w:pPr>
        <w:keepNext w:val="0"/>
        <w:keepLines w:val="0"/>
        <w:pageBreakBefore w:val="0"/>
        <w:numPr>
          <w:ilvl w:val="0"/>
          <w:numId w:val="5"/>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rPr>
      </w:pPr>
      <w:r>
        <w:rPr>
          <w:rFonts w:hint="eastAsia" w:cs="仿宋_GB2312"/>
          <w:b/>
          <w:sz w:val="21"/>
          <w:szCs w:val="21"/>
        </w:rPr>
        <w:t>标的物交付</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rPr>
      </w:pPr>
      <w:r>
        <w:rPr>
          <w:rFonts w:hint="eastAsia" w:ascii="宋体" w:hAnsi="宋体"/>
          <w:sz w:val="21"/>
          <w:szCs w:val="21"/>
        </w:rPr>
        <w:t>交货日期：合同签订后</w:t>
      </w:r>
      <w:r>
        <w:rPr>
          <w:rFonts w:hint="eastAsia" w:ascii="宋体" w:hAnsi="宋体"/>
          <w:sz w:val="21"/>
          <w:szCs w:val="21"/>
          <w:u w:val="single"/>
        </w:rPr>
        <w:t xml:space="preserve"> </w:t>
      </w:r>
      <w:r>
        <w:rPr>
          <w:rFonts w:hint="eastAsia" w:ascii="宋体" w:hAnsi="宋体"/>
          <w:sz w:val="21"/>
          <w:szCs w:val="21"/>
          <w:u w:val="single"/>
          <w:lang w:eastAsia="zh-CN"/>
        </w:rPr>
        <w:t>【</w:t>
      </w:r>
      <w:r>
        <w:rPr>
          <w:rFonts w:hint="eastAsia" w:ascii="宋体" w:hAnsi="宋体"/>
          <w:sz w:val="21"/>
          <w:szCs w:val="21"/>
          <w:u w:val="single"/>
          <w:lang w:val="en-US" w:eastAsia="zh-CN"/>
        </w:rPr>
        <w:t xml:space="preserve">  </w:t>
      </w:r>
      <w:r>
        <w:rPr>
          <w:rFonts w:hint="eastAsia" w:ascii="宋体" w:hAnsi="宋体"/>
          <w:sz w:val="21"/>
          <w:szCs w:val="21"/>
          <w:u w:val="single"/>
          <w:lang w:eastAsia="zh-CN"/>
        </w:rPr>
        <w:t>】</w:t>
      </w:r>
      <w:r>
        <w:rPr>
          <w:rFonts w:hint="eastAsia" w:ascii="宋体" w:hAnsi="宋体"/>
          <w:sz w:val="21"/>
          <w:szCs w:val="21"/>
          <w:u w:val="single"/>
        </w:rPr>
        <w:t xml:space="preserve"> </w:t>
      </w:r>
      <w:r>
        <w:rPr>
          <w:rFonts w:hint="eastAsia" w:ascii="宋体" w:hAnsi="宋体"/>
          <w:sz w:val="21"/>
          <w:szCs w:val="21"/>
        </w:rPr>
        <w:t>天交货并安装调试完毕。</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rPr>
      </w:pPr>
      <w:r>
        <w:rPr>
          <w:rFonts w:hint="eastAsia" w:cs="仿宋_GB2312"/>
          <w:sz w:val="21"/>
          <w:szCs w:val="21"/>
        </w:rPr>
        <w:t>交付地点：</w:t>
      </w:r>
      <w:r>
        <w:rPr>
          <w:rFonts w:hint="eastAsia" w:cs="仿宋_GB2312"/>
          <w:sz w:val="21"/>
          <w:szCs w:val="21"/>
          <w:lang w:eastAsia="zh-CN"/>
        </w:rPr>
        <w:t>兴东国际机场</w:t>
      </w:r>
    </w:p>
    <w:p>
      <w:pPr>
        <w:keepNext w:val="0"/>
        <w:keepLines w:val="0"/>
        <w:pageBreakBefore w:val="0"/>
        <w:numPr>
          <w:ilvl w:val="0"/>
          <w:numId w:val="5"/>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rPr>
      </w:pPr>
      <w:r>
        <w:rPr>
          <w:rFonts w:hint="eastAsia" w:cs="仿宋_GB2312"/>
          <w:b/>
          <w:sz w:val="21"/>
          <w:szCs w:val="21"/>
        </w:rPr>
        <w:t>技术规范</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iCs/>
          <w:sz w:val="21"/>
          <w:szCs w:val="21"/>
          <w:u w:val="single"/>
        </w:rPr>
      </w:pPr>
      <w:r>
        <w:rPr>
          <w:rFonts w:cs="仿宋_GB2312"/>
          <w:sz w:val="21"/>
          <w:szCs w:val="21"/>
        </w:rPr>
        <w:t>所</w:t>
      </w:r>
      <w:r>
        <w:rPr>
          <w:rFonts w:hint="eastAsia" w:cs="仿宋_GB2312"/>
          <w:sz w:val="21"/>
          <w:szCs w:val="21"/>
        </w:rPr>
        <w:t>提供货物</w:t>
      </w:r>
      <w:r>
        <w:rPr>
          <w:rFonts w:cs="仿宋_GB2312"/>
          <w:sz w:val="21"/>
          <w:szCs w:val="21"/>
        </w:rPr>
        <w:t>的生产</w:t>
      </w:r>
      <w:r>
        <w:rPr>
          <w:sz w:val="21"/>
          <w:szCs w:val="21"/>
        </w:rPr>
        <w:t>、制造、安装等各项技术标准</w:t>
      </w:r>
      <w:r>
        <w:rPr>
          <w:rFonts w:hint="eastAsia"/>
          <w:sz w:val="21"/>
          <w:szCs w:val="21"/>
        </w:rPr>
        <w:t>，</w:t>
      </w:r>
      <w:r>
        <w:rPr>
          <w:sz w:val="21"/>
          <w:szCs w:val="21"/>
        </w:rPr>
        <w:t>应当符合国家（强制性）标准、各项规范要求</w:t>
      </w:r>
      <w:r>
        <w:rPr>
          <w:rFonts w:hint="eastAsia"/>
          <w:sz w:val="21"/>
          <w:szCs w:val="21"/>
        </w:rPr>
        <w:t>；</w:t>
      </w:r>
      <w:r>
        <w:rPr>
          <w:sz w:val="21"/>
          <w:szCs w:val="21"/>
        </w:rPr>
        <w:t>国家没有相应标准、规范的，可使用行业标准、规定</w:t>
      </w:r>
      <w:r>
        <w:rPr>
          <w:rFonts w:hint="eastAsia"/>
          <w:sz w:val="21"/>
          <w:szCs w:val="21"/>
          <w:lang w:eastAsia="zh-CN"/>
        </w:rPr>
        <w:t>。</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iCs/>
          <w:sz w:val="21"/>
          <w:szCs w:val="21"/>
          <w:u w:val="single"/>
        </w:rPr>
      </w:pPr>
      <w:r>
        <w:rPr>
          <w:rFonts w:hint="eastAsia"/>
          <w:sz w:val="21"/>
          <w:szCs w:val="21"/>
          <w:lang w:eastAsia="zh-CN"/>
        </w:rPr>
        <w:t>乙方提供和交付的货物规格应和甲方提出的要求及乙方响应文件的规格要求一致。</w:t>
      </w:r>
    </w:p>
    <w:p>
      <w:pPr>
        <w:keepNext w:val="0"/>
        <w:keepLines w:val="0"/>
        <w:pageBreakBefore w:val="0"/>
        <w:numPr>
          <w:ilvl w:val="0"/>
          <w:numId w:val="5"/>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rPr>
      </w:pPr>
      <w:r>
        <w:rPr>
          <w:rFonts w:hint="eastAsia" w:cs="仿宋_GB2312"/>
          <w:b/>
          <w:sz w:val="21"/>
          <w:szCs w:val="21"/>
        </w:rPr>
        <w:t>质量要求</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rPr>
      </w:pPr>
      <w:r>
        <w:rPr>
          <w:rFonts w:cs="仿宋_GB2312"/>
          <w:sz w:val="21"/>
          <w:szCs w:val="21"/>
        </w:rPr>
        <w:t>所</w:t>
      </w:r>
      <w:r>
        <w:rPr>
          <w:rFonts w:hint="eastAsia" w:cs="仿宋_GB2312"/>
          <w:sz w:val="21"/>
          <w:szCs w:val="21"/>
        </w:rPr>
        <w:t>提供货物</w:t>
      </w:r>
      <w:r>
        <w:rPr>
          <w:rFonts w:hint="eastAsia" w:cs="仿宋_GB2312"/>
          <w:sz w:val="21"/>
          <w:szCs w:val="21"/>
          <w:lang w:val="en-US" w:eastAsia="zh-CN"/>
        </w:rPr>
        <w:t>必须</w:t>
      </w:r>
      <w:r>
        <w:rPr>
          <w:rFonts w:hint="eastAsia" w:cs="仿宋_GB2312"/>
          <w:sz w:val="21"/>
          <w:szCs w:val="21"/>
        </w:rPr>
        <w:t>是全新的、未使用过的、原包装未拆封的商品，</w:t>
      </w:r>
      <w:r>
        <w:rPr>
          <w:rFonts w:hint="eastAsia" w:cs="仿宋_GB2312"/>
          <w:sz w:val="21"/>
          <w:szCs w:val="21"/>
          <w:lang w:val="en-US" w:eastAsia="zh-CN"/>
        </w:rPr>
        <w:t>且</w:t>
      </w:r>
      <w:r>
        <w:rPr>
          <w:rFonts w:hint="eastAsia" w:cs="仿宋_GB2312"/>
          <w:sz w:val="21"/>
          <w:szCs w:val="21"/>
        </w:rPr>
        <w:t>完全符合采购设备规定的质量、规格和性能的要求，产品配置必须原厂出厂时全部自带，所有设备外包装箱不得自行拆封，包装箱上所有标签等不得涂改或撕毁，除有特殊要求外，其余均为标准配置，否则采购单位有权拒绝验收。</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sz w:val="21"/>
          <w:szCs w:val="21"/>
        </w:rPr>
      </w:pPr>
      <w:r>
        <w:rPr>
          <w:rFonts w:hint="eastAsia" w:cs="仿宋_GB2312"/>
          <w:sz w:val="21"/>
          <w:szCs w:val="21"/>
        </w:rPr>
        <w:t>乙方应保证所提供货物涉及到的知识产权是合法取得，并享有完整的知识产权，不会因为甲方的使用而被责令停止使用、追偿或要求赔偿损失，如出现此情况，一切经济和法律责任均由乙方承担。</w:t>
      </w:r>
    </w:p>
    <w:p>
      <w:pPr>
        <w:keepNext w:val="0"/>
        <w:keepLines w:val="0"/>
        <w:pageBreakBefore w:val="0"/>
        <w:numPr>
          <w:ilvl w:val="0"/>
          <w:numId w:val="5"/>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rPr>
      </w:pPr>
      <w:r>
        <w:rPr>
          <w:rFonts w:hint="eastAsia" w:cs="仿宋_GB2312"/>
          <w:b/>
          <w:sz w:val="21"/>
          <w:szCs w:val="21"/>
        </w:rPr>
        <w:t>验收</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rPr>
      </w:pPr>
      <w:r>
        <w:rPr>
          <w:rFonts w:hint="eastAsia" w:cs="仿宋_GB2312"/>
          <w:sz w:val="21"/>
          <w:szCs w:val="21"/>
        </w:rPr>
        <w:t>验收标准：乙方提供的货物必须符合我国最新颁布的与之相关的技术规范与标准，同时必须满足谈判文件中所列规格、具体配置、技术条件及功能要求和乙方承诺的其它指标</w:t>
      </w:r>
      <w:r>
        <w:rPr>
          <w:rFonts w:hint="eastAsia" w:cs="仿宋_GB2312"/>
          <w:sz w:val="21"/>
          <w:szCs w:val="21"/>
          <w:lang w:eastAsia="zh-CN"/>
        </w:rPr>
        <w:t>，</w:t>
      </w:r>
      <w:r>
        <w:rPr>
          <w:rFonts w:hint="eastAsia" w:cs="仿宋_GB2312"/>
          <w:sz w:val="21"/>
          <w:szCs w:val="21"/>
          <w:lang w:val="en-US" w:eastAsia="zh-CN"/>
        </w:rPr>
        <w:t>否则甲方有权拒绝验收。</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rPr>
      </w:pPr>
      <w:r>
        <w:rPr>
          <w:rFonts w:hint="eastAsia" w:cs="仿宋_GB2312"/>
          <w:sz w:val="21"/>
          <w:szCs w:val="21"/>
        </w:rPr>
        <w:t>在交货时必须原包装现场拆封验收，由甲方以及乙方共同对标的物的质量、规格、性能、数量、外观、随机备件备品、装箱单、随机资料、包装等进行详细而全面的检验</w:t>
      </w:r>
      <w:r>
        <w:rPr>
          <w:rFonts w:hint="eastAsia" w:cs="仿宋_GB2312"/>
          <w:sz w:val="21"/>
          <w:szCs w:val="21"/>
          <w:lang w:eastAsia="zh-CN"/>
        </w:rPr>
        <w:t>。</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rPr>
      </w:pPr>
      <w:r>
        <w:rPr>
          <w:rFonts w:hint="eastAsia" w:cs="仿宋_GB2312"/>
          <w:sz w:val="21"/>
          <w:szCs w:val="21"/>
        </w:rPr>
        <w:t>甲方根据合同规定的内容和验收标准进行验收，同时比较乙方出具的检验证明，经检验无误后出具</w:t>
      </w:r>
      <w:r>
        <w:rPr>
          <w:rFonts w:hint="eastAsia" w:cs="仿宋_GB2312"/>
          <w:sz w:val="21"/>
          <w:szCs w:val="21"/>
          <w:lang w:eastAsia="zh-CN"/>
        </w:rPr>
        <w:t>货物</w:t>
      </w:r>
      <w:r>
        <w:rPr>
          <w:rFonts w:hint="eastAsia" w:cs="仿宋_GB2312"/>
          <w:sz w:val="21"/>
          <w:szCs w:val="21"/>
          <w:lang w:val="en-US" w:eastAsia="zh-CN"/>
        </w:rPr>
        <w:t>验收交接单（附件一）</w:t>
      </w:r>
      <w:r>
        <w:rPr>
          <w:rFonts w:hint="eastAsia" w:cs="仿宋_GB2312"/>
          <w:sz w:val="21"/>
          <w:szCs w:val="21"/>
        </w:rPr>
        <w:t>，双方代表须按规定的验收项目对照本合同填好</w:t>
      </w:r>
      <w:r>
        <w:rPr>
          <w:rFonts w:hint="eastAsia" w:cs="仿宋_GB2312"/>
          <w:sz w:val="21"/>
          <w:szCs w:val="21"/>
          <w:lang w:eastAsia="zh-CN"/>
        </w:rPr>
        <w:t>验收交接单</w:t>
      </w:r>
      <w:r>
        <w:rPr>
          <w:rFonts w:hint="eastAsia" w:cs="仿宋_GB2312"/>
          <w:sz w:val="21"/>
          <w:szCs w:val="21"/>
        </w:rPr>
        <w:t>并签名盖章</w:t>
      </w:r>
      <w:r>
        <w:rPr>
          <w:rFonts w:hint="eastAsia" w:cs="仿宋_GB2312"/>
          <w:sz w:val="21"/>
          <w:szCs w:val="21"/>
          <w:lang w:eastAsia="zh-CN"/>
        </w:rPr>
        <w:t>，</w:t>
      </w:r>
      <w:r>
        <w:rPr>
          <w:rFonts w:hint="eastAsia" w:cs="仿宋_GB2312"/>
          <w:sz w:val="21"/>
          <w:szCs w:val="21"/>
        </w:rPr>
        <w:t>作为最终付款所需文件的组成部分。如双方对验收结</w:t>
      </w:r>
      <w:r>
        <w:rPr>
          <w:rFonts w:hint="eastAsia"/>
          <w:sz w:val="21"/>
          <w:szCs w:val="21"/>
        </w:rPr>
        <w:t>果有分歧，则以第三方权威机构的检验结果为准，检验费由有过失的一方支付。</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shd w:val="clear" w:color="FFFFFF" w:fill="D9D9D9"/>
        </w:rPr>
      </w:pPr>
      <w:r>
        <w:rPr>
          <w:rFonts w:hint="eastAsia" w:cs="仿宋_GB2312"/>
          <w:sz w:val="21"/>
          <w:szCs w:val="21"/>
          <w:shd w:val="clear" w:color="auto" w:fill="auto"/>
        </w:rPr>
        <w:t>根据甲方检验的结果或当地技监部门的检验结果，如果标的物的数量、质量或规格与合同不符或证实标的物是具有缺陷的，包括潜在缺陷或使用不符合要求的材料等，甲方</w:t>
      </w:r>
      <w:r>
        <w:rPr>
          <w:rFonts w:hint="eastAsia" w:cs="仿宋_GB2312"/>
          <w:sz w:val="21"/>
          <w:szCs w:val="21"/>
          <w:shd w:val="clear" w:color="auto" w:fill="auto"/>
          <w:lang w:val="en-US" w:eastAsia="zh-CN"/>
        </w:rPr>
        <w:t>应尽快以书面方式将拒绝验收的决定通知到乙方。同时，</w:t>
      </w:r>
      <w:r>
        <w:rPr>
          <w:rFonts w:hint="eastAsia" w:cs="仿宋_GB2312"/>
          <w:sz w:val="21"/>
          <w:szCs w:val="21"/>
          <w:shd w:val="clear" w:color="auto" w:fill="auto"/>
        </w:rPr>
        <w:t>甲方有权根据当地产品质量检验机构或其他有权部门出具的检验证书</w:t>
      </w:r>
      <w:r>
        <w:rPr>
          <w:rFonts w:hint="eastAsia" w:cs="仿宋_GB2312"/>
          <w:sz w:val="21"/>
          <w:szCs w:val="21"/>
          <w:shd w:val="clear" w:color="auto" w:fill="auto"/>
          <w:lang w:eastAsia="zh-CN"/>
        </w:rPr>
        <w:t>依照本合同第</w:t>
      </w:r>
      <w:r>
        <w:rPr>
          <w:rFonts w:hint="eastAsia" w:cs="仿宋_GB2312"/>
          <w:sz w:val="21"/>
          <w:szCs w:val="21"/>
          <w:shd w:val="clear" w:color="auto" w:fill="auto"/>
          <w:lang w:val="en-US" w:eastAsia="zh-CN"/>
        </w:rPr>
        <w:t>10</w:t>
      </w:r>
      <w:r>
        <w:rPr>
          <w:rFonts w:hint="eastAsia" w:cs="仿宋_GB2312"/>
          <w:sz w:val="21"/>
          <w:szCs w:val="21"/>
          <w:shd w:val="clear" w:color="auto" w:fill="auto"/>
          <w:lang w:eastAsia="zh-CN"/>
        </w:rPr>
        <w:t>条规定</w:t>
      </w:r>
      <w:r>
        <w:rPr>
          <w:rFonts w:hint="eastAsia" w:cs="仿宋_GB2312"/>
          <w:sz w:val="21"/>
          <w:szCs w:val="21"/>
          <w:shd w:val="clear" w:color="auto" w:fill="auto"/>
        </w:rPr>
        <w:t>向乙方提出索赔</w:t>
      </w:r>
      <w:r>
        <w:rPr>
          <w:rFonts w:hint="eastAsia" w:cs="仿宋_GB2312"/>
          <w:sz w:val="21"/>
          <w:szCs w:val="21"/>
          <w:shd w:val="clear" w:color="auto" w:fill="auto"/>
          <w:lang w:eastAsia="zh-CN"/>
        </w:rPr>
        <w:t>，并要求乙方承担相应的违约责任。</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rPr>
      </w:pPr>
      <w:r>
        <w:rPr>
          <w:rFonts w:hint="eastAsia" w:cs="仿宋_GB2312"/>
          <w:sz w:val="21"/>
          <w:szCs w:val="21"/>
        </w:rPr>
        <w:t>验收期限在安装调试结束</w:t>
      </w:r>
      <w:r>
        <w:rPr>
          <w:rFonts w:cs="仿宋_GB2312"/>
          <w:sz w:val="21"/>
          <w:szCs w:val="21"/>
        </w:rPr>
        <w:t>30</w:t>
      </w:r>
      <w:r>
        <w:rPr>
          <w:rFonts w:hint="eastAsia" w:cs="仿宋_GB2312"/>
          <w:sz w:val="21"/>
          <w:szCs w:val="21"/>
        </w:rPr>
        <w:t>个工作日内进行。特殊情况需延长的，双方应特别约定。</w:t>
      </w:r>
    </w:p>
    <w:p>
      <w:pPr>
        <w:keepNext w:val="0"/>
        <w:keepLines w:val="0"/>
        <w:pageBreakBefore w:val="0"/>
        <w:numPr>
          <w:ilvl w:val="0"/>
          <w:numId w:val="5"/>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rPr>
      </w:pPr>
      <w:r>
        <w:rPr>
          <w:rFonts w:hint="eastAsia" w:cs="仿宋_GB2312"/>
          <w:b/>
          <w:sz w:val="21"/>
          <w:szCs w:val="21"/>
        </w:rPr>
        <w:t>合同价格支付</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rPr>
      </w:pPr>
      <w:r>
        <w:rPr>
          <w:rFonts w:hint="eastAsia" w:cs="仿宋_GB2312"/>
          <w:sz w:val="21"/>
          <w:szCs w:val="21"/>
        </w:rPr>
        <w:t>支付步骤</w:t>
      </w:r>
      <w:r>
        <w:rPr>
          <w:rFonts w:hint="eastAsia"/>
          <w:sz w:val="21"/>
          <w:szCs w:val="21"/>
        </w:rPr>
        <w:t>：</w:t>
      </w:r>
      <w:r>
        <w:rPr>
          <w:rFonts w:hint="eastAsia"/>
          <w:sz w:val="21"/>
          <w:szCs w:val="21"/>
          <w:lang w:eastAsia="zh-CN"/>
        </w:rPr>
        <w:t>【</w:t>
      </w:r>
      <w:r>
        <w:rPr>
          <w:rFonts w:hint="eastAsia"/>
          <w:sz w:val="21"/>
          <w:szCs w:val="21"/>
          <w:lang w:val="en-US" w:eastAsia="zh-CN"/>
        </w:rPr>
        <w:t xml:space="preserve">  </w:t>
      </w:r>
      <w:r>
        <w:rPr>
          <w:rFonts w:hint="eastAsia" w:ascii="宋体" w:hAnsi="宋体" w:cs="宋体"/>
          <w:sz w:val="21"/>
          <w:szCs w:val="21"/>
          <w:lang w:val="en-US" w:eastAsia="zh-CN"/>
        </w:rPr>
        <w:t>】</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rPr>
      </w:pPr>
      <w:r>
        <w:rPr>
          <w:rFonts w:hint="eastAsia" w:cs="仿宋_GB2312"/>
          <w:sz w:val="21"/>
          <w:szCs w:val="21"/>
        </w:rPr>
        <w:t>乙方要求付款应提供以下资料：</w:t>
      </w:r>
    </w:p>
    <w:p>
      <w:pPr>
        <w:keepNext w:val="0"/>
        <w:keepLines w:val="0"/>
        <w:pageBreakBefore w:val="0"/>
        <w:widowControl w:val="0"/>
        <w:numPr>
          <w:ilvl w:val="0"/>
          <w:numId w:val="6"/>
        </w:numPr>
        <w:tabs>
          <w:tab w:val="left" w:pos="1080"/>
        </w:tabs>
        <w:kinsoku/>
        <w:wordWrap/>
        <w:overflowPunct/>
        <w:topLinePunct w:val="0"/>
        <w:autoSpaceDE/>
        <w:autoSpaceDN/>
        <w:bidi w:val="0"/>
        <w:adjustRightInd w:val="0"/>
        <w:snapToGrid/>
        <w:spacing w:line="240" w:lineRule="auto"/>
        <w:ind w:left="0" w:leftChars="0" w:right="0" w:rightChars="0" w:firstLine="420" w:firstLineChars="200"/>
        <w:jc w:val="left"/>
        <w:textAlignment w:val="auto"/>
        <w:outlineLvl w:val="9"/>
        <w:rPr>
          <w:rFonts w:hint="eastAsia" w:cs="仿宋_GB2312"/>
          <w:sz w:val="21"/>
          <w:szCs w:val="21"/>
        </w:rPr>
      </w:pPr>
      <w:r>
        <w:rPr>
          <w:rFonts w:hint="eastAsia" w:cs="仿宋_GB2312"/>
          <w:sz w:val="21"/>
          <w:szCs w:val="21"/>
          <w:lang w:eastAsia="zh-CN"/>
        </w:rPr>
        <w:t>增值税专用</w:t>
      </w:r>
      <w:r>
        <w:rPr>
          <w:rFonts w:hint="eastAsia" w:cs="仿宋_GB2312"/>
          <w:sz w:val="21"/>
          <w:szCs w:val="21"/>
        </w:rPr>
        <w:t>发票。</w:t>
      </w:r>
    </w:p>
    <w:p>
      <w:pPr>
        <w:keepNext w:val="0"/>
        <w:keepLines w:val="0"/>
        <w:pageBreakBefore w:val="0"/>
        <w:widowControl w:val="0"/>
        <w:numPr>
          <w:ilvl w:val="0"/>
          <w:numId w:val="6"/>
        </w:numPr>
        <w:tabs>
          <w:tab w:val="left" w:pos="1080"/>
        </w:tabs>
        <w:kinsoku/>
        <w:wordWrap/>
        <w:overflowPunct/>
        <w:topLinePunct w:val="0"/>
        <w:autoSpaceDE/>
        <w:autoSpaceDN/>
        <w:bidi w:val="0"/>
        <w:adjustRightInd w:val="0"/>
        <w:snapToGrid/>
        <w:spacing w:line="240" w:lineRule="auto"/>
        <w:ind w:left="0" w:leftChars="0" w:right="0" w:rightChars="0" w:firstLine="420" w:firstLineChars="200"/>
        <w:jc w:val="left"/>
        <w:textAlignment w:val="auto"/>
        <w:outlineLvl w:val="9"/>
        <w:rPr>
          <w:rFonts w:hint="eastAsia" w:cs="仿宋_GB2312"/>
          <w:sz w:val="21"/>
          <w:szCs w:val="21"/>
        </w:rPr>
      </w:pPr>
      <w:r>
        <w:rPr>
          <w:rFonts w:hint="eastAsia" w:cs="仿宋_GB2312"/>
          <w:sz w:val="21"/>
          <w:szCs w:val="21"/>
        </w:rPr>
        <w:t>甲乙双方签章的</w:t>
      </w:r>
      <w:r>
        <w:rPr>
          <w:rFonts w:hint="eastAsia" w:cs="仿宋_GB2312"/>
          <w:sz w:val="21"/>
          <w:szCs w:val="21"/>
          <w:lang w:eastAsia="zh-CN"/>
        </w:rPr>
        <w:t>货物</w:t>
      </w:r>
      <w:r>
        <w:rPr>
          <w:rFonts w:hint="eastAsia" w:cs="仿宋_GB2312"/>
          <w:sz w:val="21"/>
          <w:szCs w:val="21"/>
        </w:rPr>
        <w:t>验收</w:t>
      </w:r>
      <w:r>
        <w:rPr>
          <w:rFonts w:hint="eastAsia" w:cs="仿宋_GB2312"/>
          <w:sz w:val="21"/>
          <w:szCs w:val="21"/>
          <w:lang w:eastAsia="zh-CN"/>
        </w:rPr>
        <w:t>交接单</w:t>
      </w:r>
      <w:r>
        <w:rPr>
          <w:rFonts w:hint="eastAsia" w:cs="仿宋_GB2312"/>
          <w:sz w:val="21"/>
          <w:szCs w:val="21"/>
        </w:rPr>
        <w:t>。</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eastAsia="宋体" w:cs="仿宋_GB2312"/>
          <w:sz w:val="21"/>
          <w:szCs w:val="21"/>
          <w:lang w:val="en-US" w:eastAsia="zh-CN"/>
        </w:rPr>
      </w:pPr>
      <w:r>
        <w:rPr>
          <w:rFonts w:hint="eastAsia" w:cs="仿宋_GB2312"/>
          <w:sz w:val="21"/>
          <w:szCs w:val="21"/>
        </w:rPr>
        <w:t>支付方式：</w:t>
      </w:r>
      <w:r>
        <w:rPr>
          <w:rFonts w:hint="eastAsia" w:cs="仿宋_GB2312"/>
          <w:sz w:val="21"/>
          <w:szCs w:val="21"/>
          <w:lang w:eastAsia="zh-CN"/>
        </w:rPr>
        <w:t>【</w:t>
      </w:r>
      <w:r>
        <w:rPr>
          <w:rFonts w:hint="eastAsia" w:cs="仿宋_GB2312"/>
          <w:sz w:val="21"/>
          <w:szCs w:val="21"/>
          <w:lang w:val="en-US" w:eastAsia="zh-CN"/>
        </w:rPr>
        <w:t xml:space="preserve">       </w:t>
      </w:r>
      <w:r>
        <w:rPr>
          <w:rFonts w:hint="eastAsia" w:cs="仿宋_GB2312"/>
          <w:sz w:val="21"/>
          <w:szCs w:val="21"/>
          <w:lang w:eastAsia="zh-CN"/>
        </w:rPr>
        <w:t>】</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eastAsia="宋体" w:cs="仿宋_GB2312"/>
          <w:sz w:val="21"/>
          <w:szCs w:val="21"/>
          <w:lang w:val="en-US" w:eastAsia="zh-CN"/>
        </w:rPr>
      </w:pPr>
      <w:r>
        <w:rPr>
          <w:rFonts w:hint="eastAsia" w:cs="仿宋_GB2312"/>
          <w:sz w:val="21"/>
          <w:szCs w:val="21"/>
          <w:lang w:eastAsia="zh-CN"/>
        </w:rPr>
        <w:t>履约保证金：签订合同前，乙方需交【</w:t>
      </w:r>
      <w:r>
        <w:rPr>
          <w:rFonts w:hint="eastAsia" w:cs="仿宋_GB2312"/>
          <w:sz w:val="21"/>
          <w:szCs w:val="21"/>
          <w:lang w:val="en-US" w:eastAsia="zh-CN"/>
        </w:rPr>
        <w:t xml:space="preserve">  </w:t>
      </w:r>
      <w:r>
        <w:rPr>
          <w:rFonts w:hint="eastAsia" w:cs="仿宋_GB2312"/>
          <w:sz w:val="21"/>
          <w:szCs w:val="21"/>
          <w:lang w:eastAsia="zh-CN"/>
        </w:rPr>
        <w:t>】元履约保证金，合同期内无服务质量问题，合同期满无息归还履约保证金。</w:t>
      </w:r>
    </w:p>
    <w:p>
      <w:pPr>
        <w:keepNext w:val="0"/>
        <w:keepLines w:val="0"/>
        <w:pageBreakBefore w:val="0"/>
        <w:numPr>
          <w:ilvl w:val="0"/>
          <w:numId w:val="5"/>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rPr>
      </w:pPr>
      <w:r>
        <w:rPr>
          <w:rFonts w:hint="eastAsia" w:cs="仿宋_GB2312"/>
          <w:b/>
          <w:sz w:val="21"/>
          <w:szCs w:val="21"/>
        </w:rPr>
        <w:t>售后服务</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 w:val="21"/>
          <w:szCs w:val="21"/>
        </w:rPr>
      </w:pPr>
      <w:r>
        <w:rPr>
          <w:rFonts w:hint="eastAsia" w:ascii="宋体" w:hAnsi="宋体"/>
          <w:kern w:val="0"/>
          <w:sz w:val="21"/>
          <w:szCs w:val="21"/>
        </w:rPr>
        <w:t>除</w:t>
      </w:r>
      <w:r>
        <w:rPr>
          <w:rFonts w:hint="eastAsia" w:ascii="宋体" w:hAnsi="宋体" w:cs="仿宋_GB2312"/>
          <w:sz w:val="21"/>
          <w:szCs w:val="21"/>
        </w:rPr>
        <w:t>特别约定外，合同条款中标的物的质量保证期均自标的物通过最终验收之日起计算，且质量保证期为乙方承诺期限，乙方承诺对本项目提供</w:t>
      </w:r>
      <w:r>
        <w:rPr>
          <w:rFonts w:hint="eastAsia" w:ascii="宋体" w:hAnsi="宋体" w:cs="仿宋_GB2312"/>
          <w:sz w:val="21"/>
          <w:szCs w:val="21"/>
          <w:u w:val="single"/>
          <w:lang w:val="en-US" w:eastAsia="zh-CN"/>
        </w:rPr>
        <w:t>【  】</w:t>
      </w:r>
      <w:r>
        <w:rPr>
          <w:rFonts w:hint="eastAsia" w:ascii="宋体" w:hAnsi="宋体" w:cs="仿宋_GB2312"/>
          <w:sz w:val="21"/>
          <w:szCs w:val="21"/>
        </w:rPr>
        <w:t>的免费</w:t>
      </w:r>
      <w:r>
        <w:rPr>
          <w:rFonts w:hint="eastAsia" w:ascii="宋体" w:hAnsi="宋体" w:cs="仿宋_GB2312"/>
          <w:sz w:val="21"/>
          <w:szCs w:val="21"/>
          <w:lang w:val="en-US" w:eastAsia="zh-CN"/>
        </w:rPr>
        <w:t>更换期</w:t>
      </w:r>
      <w:r>
        <w:rPr>
          <w:rFonts w:hint="eastAsia" w:ascii="宋体" w:hAnsi="宋体" w:cs="仿宋_GB2312"/>
          <w:sz w:val="21"/>
          <w:szCs w:val="21"/>
        </w:rPr>
        <w:t>。</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 w:val="21"/>
          <w:szCs w:val="21"/>
        </w:rPr>
      </w:pPr>
      <w:r>
        <w:rPr>
          <w:rFonts w:hint="eastAsia" w:ascii="宋体" w:hAnsi="宋体" w:cs="仿宋_GB2312"/>
          <w:sz w:val="21"/>
          <w:szCs w:val="21"/>
        </w:rPr>
        <w:t>乙方</w:t>
      </w:r>
      <w:r>
        <w:rPr>
          <w:rFonts w:hint="eastAsia" w:ascii="宋体" w:hAnsi="宋体" w:cs="仿宋_GB2312"/>
          <w:sz w:val="21"/>
          <w:szCs w:val="21"/>
          <w:lang w:val="en-US" w:eastAsia="zh-CN"/>
        </w:rPr>
        <w:t>除特别约定外，合同条款中标的物的质量保证期均自标的物通过最终验收之日起计算，且质量保证期为投标人承诺期限，投标人承诺对本项目提供24个月的售后服务，在售后期内保证所提供的产品的有效保质期不低于24个月；投标人应以优良的服务态度，</w:t>
      </w:r>
      <w:r>
        <w:rPr>
          <w:rFonts w:hint="eastAsia" w:ascii="宋体" w:hAnsi="宋体" w:eastAsia="宋体" w:cs="宋体"/>
          <w:highlight w:val="none"/>
          <w:shd w:val="clear" w:color="auto" w:fill="FFFFFF"/>
          <w:lang w:val="en-US" w:eastAsia="zh-CN"/>
        </w:rPr>
        <w:t>必须2小时内响应，4小时内到达现场，8小时内完成采购方提出替换要求</w:t>
      </w:r>
      <w:r>
        <w:rPr>
          <w:rFonts w:hint="eastAsia" w:ascii="宋体" w:hAnsi="宋体" w:cs="仿宋_GB2312"/>
          <w:sz w:val="21"/>
          <w:szCs w:val="21"/>
          <w:lang w:val="en-US" w:eastAsia="zh-CN"/>
        </w:rPr>
        <w:t>，如需批量更换，必须在2个工作日内解决。售后服务联系人【   】；</w:t>
      </w:r>
      <w:r>
        <w:rPr>
          <w:rFonts w:hint="eastAsia" w:ascii="宋体" w:hAnsi="宋体" w:cs="仿宋_GB2312"/>
          <w:sz w:val="21"/>
          <w:szCs w:val="21"/>
          <w:lang w:eastAsia="zh-CN"/>
        </w:rPr>
        <w:t>售后服务电话</w:t>
      </w:r>
      <w:r>
        <w:rPr>
          <w:rFonts w:hint="eastAsia" w:ascii="宋体" w:hAnsi="宋体" w:cs="仿宋_GB2312"/>
          <w:sz w:val="21"/>
          <w:szCs w:val="21"/>
          <w:u w:val="single"/>
          <w:lang w:val="en-US" w:eastAsia="zh-CN"/>
        </w:rPr>
        <w:t xml:space="preserve"> 【  】。</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 w:val="21"/>
          <w:szCs w:val="21"/>
        </w:rPr>
      </w:pPr>
      <w:r>
        <w:rPr>
          <w:rFonts w:hint="eastAsia" w:ascii="宋体" w:hAnsi="宋体" w:cs="仿宋_GB2312"/>
          <w:sz w:val="21"/>
          <w:szCs w:val="21"/>
          <w:lang w:eastAsia="zh-CN"/>
        </w:rPr>
        <w:t>乙方</w:t>
      </w:r>
      <w:r>
        <w:rPr>
          <w:rFonts w:hint="eastAsia" w:ascii="宋体" w:hAnsi="宋体" w:cs="仿宋_GB2312"/>
          <w:sz w:val="21"/>
          <w:szCs w:val="21"/>
          <w:lang w:val="en-US" w:eastAsia="zh-CN"/>
        </w:rPr>
        <w:t>须</w:t>
      </w:r>
      <w:r>
        <w:rPr>
          <w:rFonts w:hint="eastAsia" w:ascii="宋体" w:hAnsi="宋体" w:cs="仿宋_GB2312"/>
          <w:sz w:val="21"/>
          <w:szCs w:val="21"/>
          <w:lang w:eastAsia="zh-CN"/>
        </w:rPr>
        <w:t>对甲方设备操作人员进行免费培训。</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rPr>
      </w:pPr>
      <w:r>
        <w:rPr>
          <w:rFonts w:hint="eastAsia" w:ascii="宋体" w:hAnsi="宋体" w:cs="仿宋_GB2312"/>
          <w:sz w:val="21"/>
          <w:szCs w:val="21"/>
        </w:rPr>
        <w:t>其它按乙方</w:t>
      </w:r>
      <w:r>
        <w:rPr>
          <w:rFonts w:hint="eastAsia" w:ascii="宋体" w:hAnsi="宋体"/>
          <w:kern w:val="0"/>
          <w:sz w:val="21"/>
          <w:szCs w:val="21"/>
        </w:rPr>
        <w:t>响应文件及相关承诺中等同或优于谈判文件的要求执行。</w:t>
      </w:r>
    </w:p>
    <w:p>
      <w:pPr>
        <w:keepNext w:val="0"/>
        <w:keepLines w:val="0"/>
        <w:pageBreakBefore w:val="0"/>
        <w:numPr>
          <w:ilvl w:val="0"/>
          <w:numId w:val="5"/>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rPr>
      </w:pPr>
      <w:r>
        <w:rPr>
          <w:rFonts w:hint="eastAsia" w:cs="仿宋_GB2312"/>
          <w:b/>
          <w:sz w:val="21"/>
          <w:szCs w:val="21"/>
        </w:rPr>
        <w:t>违约责任</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 w:val="21"/>
          <w:szCs w:val="21"/>
        </w:rPr>
      </w:pPr>
      <w:r>
        <w:rPr>
          <w:rFonts w:hint="eastAsia" w:ascii="宋体" w:hAnsi="宋体" w:cs="仿宋_GB2312"/>
          <w:sz w:val="21"/>
          <w:szCs w:val="21"/>
        </w:rPr>
        <w:t>甲方违约责任及违约金支付：</w:t>
      </w:r>
      <w:r>
        <w:rPr>
          <w:rFonts w:hint="eastAsia" w:ascii="宋体" w:hAnsi="宋体"/>
          <w:sz w:val="21"/>
          <w:szCs w:val="21"/>
        </w:rPr>
        <w:t>在</w:t>
      </w:r>
      <w:r>
        <w:rPr>
          <w:rFonts w:hint="eastAsia" w:ascii="宋体" w:hAnsi="宋体" w:cs="仿宋_GB2312"/>
          <w:sz w:val="21"/>
          <w:szCs w:val="21"/>
        </w:rPr>
        <w:t>合同生效后，甲方无理由要求退货的，应向乙方偿付合同总价款的5%，作为违约金，违约金不足以补偿损失的，乙方有权要求甲方补足。甲方逾期付款的应按照逾期付款金额的每天万分之四支付逾期付款违约金。甲方</w:t>
      </w:r>
      <w:r>
        <w:rPr>
          <w:rFonts w:hint="eastAsia" w:ascii="宋体" w:hAnsi="宋体"/>
          <w:sz w:val="21"/>
          <w:szCs w:val="21"/>
        </w:rPr>
        <w:t>违反合同规定，拒绝接受乙方交付的合格标的物，应当承担乙方由此造成的损失</w:t>
      </w:r>
      <w:r>
        <w:rPr>
          <w:rFonts w:hint="eastAsia" w:ascii="宋体" w:hAnsi="宋体" w:cs="仿宋_GB2312"/>
          <w:sz w:val="21"/>
          <w:szCs w:val="21"/>
        </w:rPr>
        <w:t>：</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0" w:right="0" w:rightChars="0"/>
        <w:jc w:val="left"/>
        <w:textAlignment w:val="auto"/>
        <w:rPr>
          <w:rFonts w:hint="eastAsia" w:ascii="宋体" w:hAnsi="宋体"/>
          <w:sz w:val="21"/>
          <w:szCs w:val="21"/>
        </w:rPr>
      </w:pPr>
      <w:r>
        <w:rPr>
          <w:rFonts w:hint="eastAsia" w:ascii="宋体" w:hAnsi="宋体" w:cs="仿宋_GB2312"/>
          <w:sz w:val="21"/>
          <w:szCs w:val="21"/>
          <w:lang w:val="en-US" w:eastAsia="zh-CN"/>
        </w:rPr>
        <w:t>8.2</w:t>
      </w:r>
      <w:r>
        <w:rPr>
          <w:rFonts w:hint="eastAsia" w:ascii="宋体" w:hAnsi="宋体" w:cs="仿宋_GB2312"/>
          <w:sz w:val="21"/>
          <w:szCs w:val="21"/>
        </w:rPr>
        <w:t>乙方违约责任及违约金支付：乙方不能交货</w:t>
      </w:r>
      <w:r>
        <w:rPr>
          <w:rFonts w:hint="eastAsia" w:ascii="宋体" w:hAnsi="宋体"/>
          <w:sz w:val="21"/>
          <w:szCs w:val="21"/>
        </w:rPr>
        <w:t>（逾期超过十五天视为不能交货），或交货不合格从而影响甲方按期正常使用的，应向甲方偿付合同总价款5%的违约金，违约金不足以补偿损失的甲方有权要求乙方补足。</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0" w:right="0" w:rightChars="0"/>
        <w:jc w:val="left"/>
        <w:textAlignment w:val="auto"/>
        <w:rPr>
          <w:rFonts w:hint="eastAsia"/>
          <w:sz w:val="21"/>
          <w:szCs w:val="21"/>
        </w:rPr>
      </w:pPr>
      <w:r>
        <w:rPr>
          <w:rFonts w:hint="eastAsia" w:ascii="宋体" w:hAnsi="宋体" w:cs="仿宋_GB2312"/>
          <w:sz w:val="21"/>
          <w:szCs w:val="21"/>
          <w:lang w:val="en-US" w:eastAsia="zh-CN"/>
        </w:rPr>
        <w:t>8.3</w:t>
      </w:r>
      <w:r>
        <w:rPr>
          <w:rFonts w:hint="eastAsia" w:ascii="宋体" w:hAnsi="宋体" w:cs="仿宋_GB2312"/>
          <w:sz w:val="21"/>
          <w:szCs w:val="21"/>
        </w:rPr>
        <w:t>乙方逾期交货的</w:t>
      </w:r>
      <w:r>
        <w:rPr>
          <w:rFonts w:hint="eastAsia" w:ascii="宋体" w:hAnsi="宋体"/>
          <w:sz w:val="21"/>
          <w:szCs w:val="21"/>
        </w:rPr>
        <w:t>，应在发货前与甲方协商，甲方仍需求的，乙方应立即发货并应按照逾期交货部分货款的每天</w:t>
      </w:r>
      <w:r>
        <w:rPr>
          <w:rFonts w:hint="eastAsia"/>
          <w:sz w:val="21"/>
          <w:szCs w:val="21"/>
        </w:rPr>
        <w:t>万分之四支付逾期交货违约金，同时承担甲方因此遭致的损失费用。</w:t>
      </w:r>
    </w:p>
    <w:p>
      <w:pPr>
        <w:keepNext w:val="0"/>
        <w:keepLines w:val="0"/>
        <w:pageBreakBefore w:val="0"/>
        <w:numPr>
          <w:ilvl w:val="0"/>
          <w:numId w:val="0"/>
        </w:numPr>
        <w:tabs>
          <w:tab w:val="left" w:pos="420"/>
        </w:tabs>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宋体" w:hAnsi="宋体"/>
          <w:sz w:val="21"/>
          <w:szCs w:val="21"/>
          <w:lang w:eastAsia="zh-CN"/>
        </w:rPr>
      </w:pPr>
      <w:r>
        <w:rPr>
          <w:rFonts w:hint="eastAsia" w:ascii="宋体" w:hAnsi="宋体"/>
          <w:sz w:val="21"/>
          <w:szCs w:val="21"/>
          <w:lang w:val="en-US" w:eastAsia="zh-CN"/>
        </w:rPr>
        <w:t>8.4</w:t>
      </w:r>
      <w:r>
        <w:rPr>
          <w:rFonts w:hint="eastAsia" w:ascii="宋体" w:hAnsi="宋体"/>
          <w:sz w:val="21"/>
          <w:szCs w:val="21"/>
          <w:lang w:eastAsia="zh-CN"/>
        </w:rPr>
        <w:t>乙方违反廉政责任，甲方可立即中止合同，乙方及相关人员除承担法律和经济责任外，并终身不得进入甲方市场。</w:t>
      </w:r>
    </w:p>
    <w:p>
      <w:pPr>
        <w:keepNext w:val="0"/>
        <w:keepLines w:val="0"/>
        <w:pageBreakBefore w:val="0"/>
        <w:numPr>
          <w:ilvl w:val="0"/>
          <w:numId w:val="5"/>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rPr>
      </w:pPr>
      <w:r>
        <w:rPr>
          <w:rFonts w:hint="eastAsia" w:cs="仿宋_GB2312"/>
          <w:b/>
          <w:sz w:val="21"/>
          <w:szCs w:val="21"/>
          <w:lang w:eastAsia="zh-CN"/>
        </w:rPr>
        <w:t>廉政责任</w:t>
      </w:r>
    </w:p>
    <w:p>
      <w:pPr>
        <w:keepNext w:val="0"/>
        <w:keepLines w:val="0"/>
        <w:pageBreakBefore w:val="0"/>
        <w:widowControl w:val="0"/>
        <w:numPr>
          <w:ilvl w:val="1"/>
          <w:numId w:val="5"/>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ascii="宋体" w:hAnsi="宋体"/>
          <w:sz w:val="21"/>
          <w:szCs w:val="21"/>
        </w:rPr>
      </w:pPr>
      <w:r>
        <w:rPr>
          <w:rFonts w:hint="eastAsia" w:ascii="宋体" w:hAnsi="宋体"/>
          <w:sz w:val="21"/>
          <w:szCs w:val="21"/>
        </w:rPr>
        <w:t>应严格遵守国家关于市场准入、项目招标投标和市场活动等有关法律、法规，相关政策，以及廉政建设的各项规定。业务活动必须坚持公开、公平、公正、诚信、透明的原则(除法律法规另有规定者外)，不得为获取不正当的利益，损害国家、集体和对方利益，不得违反</w:t>
      </w:r>
      <w:r>
        <w:rPr>
          <w:rFonts w:hint="eastAsia" w:ascii="宋体" w:hAnsi="宋体"/>
          <w:sz w:val="21"/>
          <w:szCs w:val="21"/>
          <w:lang w:eastAsia="zh-CN"/>
        </w:rPr>
        <w:t>服务项目</w:t>
      </w:r>
      <w:r>
        <w:rPr>
          <w:rFonts w:hint="eastAsia" w:ascii="宋体" w:hAnsi="宋体"/>
          <w:sz w:val="21"/>
          <w:szCs w:val="21"/>
        </w:rPr>
        <w:t>管理的规章制度。</w:t>
      </w:r>
    </w:p>
    <w:p>
      <w:pPr>
        <w:keepNext w:val="0"/>
        <w:keepLines w:val="0"/>
        <w:pageBreakBefore w:val="0"/>
        <w:widowControl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cs="仿宋_GB2312"/>
          <w:b/>
          <w:sz w:val="21"/>
          <w:szCs w:val="21"/>
        </w:rPr>
      </w:pPr>
      <w:r>
        <w:rPr>
          <w:rFonts w:hint="eastAsia" w:ascii="宋体" w:hAnsi="宋体"/>
          <w:sz w:val="21"/>
          <w:szCs w:val="21"/>
        </w:rPr>
        <w:t>发现对方在业务活动中有违规、违纪、违法行为的，应及时提醒对方，情节严重的，应向其上级主管部门或纪检监察、司法等有关机关举报</w:t>
      </w:r>
      <w:r>
        <w:rPr>
          <w:rFonts w:hint="eastAsia" w:ascii="宋体" w:hAnsi="宋体"/>
          <w:sz w:val="21"/>
          <w:szCs w:val="21"/>
          <w:lang w:eastAsia="zh-CN"/>
        </w:rPr>
        <w:t>，</w:t>
      </w:r>
      <w:r>
        <w:rPr>
          <w:rFonts w:hint="eastAsia" w:ascii="宋体" w:hAnsi="宋体"/>
          <w:sz w:val="21"/>
          <w:szCs w:val="21"/>
        </w:rPr>
        <w:t>依据有关法律法规和规定给予党纪、政</w:t>
      </w:r>
      <w:r>
        <w:rPr>
          <w:rFonts w:hint="eastAsia" w:ascii="宋体" w:hAnsi="宋体"/>
          <w:sz w:val="21"/>
          <w:szCs w:val="21"/>
          <w:lang w:eastAsia="zh-CN"/>
        </w:rPr>
        <w:t>务</w:t>
      </w:r>
      <w:r>
        <w:rPr>
          <w:rFonts w:hint="eastAsia" w:ascii="宋体" w:hAnsi="宋体"/>
          <w:sz w:val="21"/>
          <w:szCs w:val="21"/>
        </w:rPr>
        <w:t>处分或组织处理；涉嫌犯罪的，移交司法机关追究刑事责任；给承包人单位造成经济损失的，应予以赔偿。</w:t>
      </w:r>
    </w:p>
    <w:p>
      <w:pPr>
        <w:keepNext w:val="0"/>
        <w:keepLines w:val="0"/>
        <w:pageBreakBefore w:val="0"/>
        <w:widowControl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cs="仿宋_GB2312"/>
          <w:b/>
          <w:sz w:val="21"/>
          <w:szCs w:val="21"/>
        </w:rPr>
      </w:pPr>
      <w:r>
        <w:rPr>
          <w:rFonts w:hint="eastAsia" w:ascii="宋体" w:hAnsi="宋体"/>
          <w:sz w:val="21"/>
          <w:szCs w:val="21"/>
        </w:rPr>
        <w:t>甲、乙双方应当保持正常的业务活动，不得产生非业务的活动，不得存在影响公正的行为。甲方不得要求、暗示或接受乙方提供的与利益相关的活动、安排和服务。乙方不得向甲方提供回扣、礼金、报销、为近亲属安排工作、旅游等存在利益输送的行为活动。</w:t>
      </w:r>
    </w:p>
    <w:p>
      <w:pPr>
        <w:keepNext w:val="0"/>
        <w:keepLines w:val="0"/>
        <w:pageBreakBefore w:val="0"/>
        <w:numPr>
          <w:ilvl w:val="0"/>
          <w:numId w:val="5"/>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rPr>
      </w:pPr>
      <w:r>
        <w:rPr>
          <w:rFonts w:hint="eastAsia" w:cs="仿宋_GB2312"/>
          <w:b/>
          <w:sz w:val="21"/>
          <w:szCs w:val="21"/>
        </w:rPr>
        <w:t>索赔</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shd w:val="clear" w:color="auto" w:fill="auto"/>
        </w:rPr>
      </w:pPr>
      <w:r>
        <w:rPr>
          <w:rFonts w:hint="eastAsia" w:cs="仿宋_GB2312"/>
          <w:sz w:val="21"/>
          <w:szCs w:val="21"/>
          <w:shd w:val="clear" w:color="auto" w:fill="auto"/>
        </w:rPr>
        <w:t>在本合同规定的检验期限和质量保证期内，如果乙方对甲方提出的索赔或差异有责任，则乙方应按甲方同意的下列一种或多种方式解决索赔事宜：</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0" w:right="0" w:rightChars="0"/>
        <w:jc w:val="left"/>
        <w:textAlignment w:val="auto"/>
        <w:rPr>
          <w:rFonts w:hint="eastAsia" w:cs="仿宋_GB2312"/>
          <w:sz w:val="21"/>
          <w:szCs w:val="21"/>
        </w:rPr>
      </w:pPr>
      <w:r>
        <w:rPr>
          <w:rFonts w:hint="eastAsia" w:cs="仿宋_GB2312"/>
          <w:sz w:val="21"/>
          <w:szCs w:val="21"/>
          <w:lang w:val="en-US" w:eastAsia="zh-CN"/>
        </w:rPr>
        <w:t>10.2.1</w:t>
      </w:r>
      <w:r>
        <w:rPr>
          <w:rFonts w:hint="eastAsia" w:cs="仿宋_GB2312"/>
          <w:sz w:val="21"/>
          <w:szCs w:val="21"/>
        </w:rPr>
        <w:t>乙方同意退货，并按合同规定的货币将货款退还给甲方，并且承担由此发生的一切损失和费用，包括利息、银行手续费、运费、保险费、检验费、仓储费、装卸费以及为保护退回标的物所需的其他必要费用。</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0" w:right="0" w:rightChars="0"/>
        <w:jc w:val="left"/>
        <w:textAlignment w:val="auto"/>
        <w:rPr>
          <w:rFonts w:hint="eastAsia" w:cs="仿宋_GB2312"/>
          <w:sz w:val="21"/>
          <w:szCs w:val="21"/>
        </w:rPr>
      </w:pPr>
      <w:r>
        <w:rPr>
          <w:rFonts w:hint="eastAsia" w:cs="仿宋_GB2312"/>
          <w:sz w:val="21"/>
          <w:szCs w:val="21"/>
        </w:rPr>
        <w:t>根据标的物的低劣程度、损坏程度以及甲方遭受损失的数额，经双方协商确定降低的物的价格。</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0" w:right="0" w:rightChars="0"/>
        <w:jc w:val="left"/>
        <w:textAlignment w:val="auto"/>
        <w:rPr>
          <w:rFonts w:hint="eastAsia" w:cs="仿宋_GB2312"/>
          <w:sz w:val="21"/>
          <w:szCs w:val="21"/>
        </w:rPr>
      </w:pPr>
      <w:r>
        <w:rPr>
          <w:rFonts w:hint="eastAsia" w:cs="仿宋_GB2312"/>
          <w:sz w:val="21"/>
          <w:szCs w:val="21"/>
          <w:lang w:val="en-US" w:eastAsia="zh-CN"/>
        </w:rPr>
        <w:t>10.2.2</w:t>
      </w:r>
      <w:r>
        <w:rPr>
          <w:rFonts w:hint="eastAsia" w:cs="仿宋_GB2312"/>
          <w:sz w:val="21"/>
          <w:szCs w:val="21"/>
        </w:rPr>
        <w:t>用符合规格、质量和性能要求的新零件、部件或标的物来更换有缺陷的部分或修补缺陷部分，乙方应承担一切费用和风险并且负担甲方所发生的一切直接费用。同时，乙方应按合同规定，相应延长修补或被更换部件或标的物的质量保证期。</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rPr>
      </w:pPr>
      <w:r>
        <w:rPr>
          <w:rFonts w:hint="eastAsia" w:cs="仿宋_GB2312"/>
          <w:sz w:val="21"/>
          <w:szCs w:val="21"/>
        </w:rPr>
        <w:t xml:space="preserve">如果在甲方发出索赔通知后七天内，乙方未能答复，上述索赔应视为已被乙方接受。若乙方未在甲方提出索赔通知后七天内或甲方同意的更长时间内，按照合同规定的任何一种方法解决索赔事宜，甲方将从未付款或乙方开具的质量保证金中扣回索赔金额，如果这些金额不足以补偿索赔金额，甲方有权向乙方提出对不足部分的补偿。 </w:t>
      </w:r>
    </w:p>
    <w:p>
      <w:pPr>
        <w:keepNext w:val="0"/>
        <w:keepLines w:val="0"/>
        <w:pageBreakBefore w:val="0"/>
        <w:numPr>
          <w:ilvl w:val="0"/>
          <w:numId w:val="5"/>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rPr>
      </w:pPr>
      <w:r>
        <w:rPr>
          <w:rFonts w:hint="eastAsia" w:cs="仿宋_GB2312"/>
          <w:b/>
          <w:sz w:val="21"/>
          <w:szCs w:val="21"/>
        </w:rPr>
        <w:t>合同的解除</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rPr>
      </w:pPr>
      <w:r>
        <w:rPr>
          <w:rFonts w:hint="eastAsia" w:cs="仿宋_GB2312"/>
          <w:sz w:val="21"/>
          <w:szCs w:val="21"/>
        </w:rPr>
        <w:t>有下列情形之一，合同一方可以解除合同：</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200" w:right="0" w:rightChars="0"/>
        <w:jc w:val="left"/>
        <w:textAlignment w:val="auto"/>
        <w:rPr>
          <w:rFonts w:hint="eastAsia" w:cs="仿宋_GB2312"/>
          <w:sz w:val="21"/>
          <w:szCs w:val="21"/>
        </w:rPr>
      </w:pPr>
      <w:r>
        <w:rPr>
          <w:rFonts w:hint="eastAsia" w:cs="仿宋_GB2312"/>
          <w:sz w:val="21"/>
          <w:szCs w:val="21"/>
          <w:lang w:val="en-US" w:eastAsia="zh-CN"/>
        </w:rPr>
        <w:t>11.1.1</w:t>
      </w:r>
      <w:r>
        <w:rPr>
          <w:rFonts w:hint="eastAsia" w:cs="仿宋_GB2312"/>
          <w:sz w:val="21"/>
          <w:szCs w:val="21"/>
        </w:rPr>
        <w:t>因不可抗力致使不能实现合同目的，未受不可抗力影响的一方有权解除合同；</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200" w:right="0" w:rightChars="0"/>
        <w:jc w:val="left"/>
        <w:textAlignment w:val="auto"/>
        <w:rPr>
          <w:rFonts w:hint="eastAsia" w:cs="仿宋_GB2312"/>
          <w:sz w:val="21"/>
          <w:szCs w:val="21"/>
        </w:rPr>
      </w:pPr>
      <w:r>
        <w:rPr>
          <w:rFonts w:hint="eastAsia" w:cs="仿宋_GB2312"/>
          <w:sz w:val="21"/>
          <w:szCs w:val="21"/>
          <w:lang w:val="en-US" w:eastAsia="zh-CN"/>
        </w:rPr>
        <w:t>11.1.2</w:t>
      </w:r>
      <w:r>
        <w:rPr>
          <w:rFonts w:hint="eastAsia" w:cs="仿宋_GB2312"/>
          <w:sz w:val="21"/>
          <w:szCs w:val="21"/>
        </w:rPr>
        <w:t>因合同一方违约导致合同不能履行</w:t>
      </w:r>
      <w:r>
        <w:rPr>
          <w:rFonts w:hint="eastAsia" w:cs="仿宋_GB2312"/>
          <w:sz w:val="21"/>
          <w:szCs w:val="21"/>
          <w:lang w:val="en-US" w:eastAsia="zh-CN"/>
        </w:rPr>
        <w:t>的</w:t>
      </w:r>
      <w:r>
        <w:rPr>
          <w:rFonts w:hint="eastAsia" w:cs="仿宋_GB2312"/>
          <w:sz w:val="21"/>
          <w:szCs w:val="21"/>
        </w:rPr>
        <w:t>，另一方有权解除合同。</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rPr>
      </w:pPr>
      <w:r>
        <w:rPr>
          <w:rFonts w:hint="eastAsia" w:cs="仿宋_GB2312"/>
          <w:sz w:val="21"/>
          <w:szCs w:val="21"/>
        </w:rPr>
        <w:t>有权解除合同的一方，应当在违约事实或不可抗力发生之后三十天内书面通知对方以主张解除合同，合同在书面通知到达对方时解除。</w:t>
      </w:r>
    </w:p>
    <w:p>
      <w:pPr>
        <w:keepNext w:val="0"/>
        <w:keepLines w:val="0"/>
        <w:pageBreakBefore w:val="0"/>
        <w:numPr>
          <w:ilvl w:val="0"/>
          <w:numId w:val="5"/>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rPr>
      </w:pPr>
      <w:r>
        <w:rPr>
          <w:rFonts w:hint="eastAsia" w:cs="仿宋_GB2312"/>
          <w:b/>
          <w:sz w:val="21"/>
          <w:szCs w:val="21"/>
        </w:rPr>
        <w:t>争议解决办法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cs="仿宋_GB2312"/>
          <w:sz w:val="21"/>
          <w:szCs w:val="21"/>
        </w:rPr>
      </w:pPr>
      <w:r>
        <w:rPr>
          <w:rFonts w:hint="eastAsia" w:cs="仿宋_GB2312"/>
          <w:sz w:val="21"/>
          <w:szCs w:val="21"/>
        </w:rPr>
        <w:t>因本合同或与本合同有关的一切事项发生争议，由双方友好协商解决。协商不成的，任何一方均可选择向甲方所在地的人民法院起诉。</w:t>
      </w:r>
    </w:p>
    <w:p>
      <w:pPr>
        <w:keepNext w:val="0"/>
        <w:keepLines w:val="0"/>
        <w:pageBreakBefore w:val="0"/>
        <w:numPr>
          <w:ilvl w:val="0"/>
          <w:numId w:val="5"/>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rPr>
      </w:pPr>
      <w:r>
        <w:rPr>
          <w:rFonts w:hint="eastAsia" w:cs="仿宋_GB2312"/>
          <w:b/>
          <w:sz w:val="21"/>
          <w:szCs w:val="21"/>
        </w:rPr>
        <w:t>不可抗力</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rPr>
      </w:pPr>
      <w:r>
        <w:rPr>
          <w:rFonts w:hint="eastAsia"/>
          <w:sz w:val="21"/>
          <w:szCs w:val="21"/>
        </w:rPr>
        <w:t>因不</w:t>
      </w:r>
      <w:r>
        <w:rPr>
          <w:rFonts w:hint="eastAsia" w:cs="仿宋_GB2312"/>
          <w:sz w:val="21"/>
          <w:szCs w:val="21"/>
        </w:rPr>
        <w:t>可抗力不能履行合同的，根据不可抗力的影响，部分或者全部免除责任。但合同一方延迟履行后发生不可抗力的，不能免除责任。</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rPr>
      </w:pPr>
      <w:r>
        <w:rPr>
          <w:rFonts w:hint="eastAsia" w:cs="仿宋_GB2312"/>
          <w:sz w:val="21"/>
          <w:szCs w:val="21"/>
        </w:rPr>
        <w:t>合同一方因不可抗力不能履行合同的，应当及时通知对方，以减轻可能给对方造成的损失，并应当在合理期限内</w:t>
      </w:r>
      <w:r>
        <w:rPr>
          <w:rFonts w:hint="eastAsia"/>
          <w:sz w:val="21"/>
          <w:szCs w:val="21"/>
        </w:rPr>
        <w:t>提供证明。</w:t>
      </w:r>
    </w:p>
    <w:p>
      <w:pPr>
        <w:keepNext w:val="0"/>
        <w:keepLines w:val="0"/>
        <w:pageBreakBefore w:val="0"/>
        <w:numPr>
          <w:ilvl w:val="0"/>
          <w:numId w:val="5"/>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rPr>
      </w:pPr>
      <w:r>
        <w:rPr>
          <w:rFonts w:hint="eastAsia" w:cs="仿宋_GB2312"/>
          <w:b/>
          <w:sz w:val="21"/>
          <w:szCs w:val="21"/>
        </w:rPr>
        <w:t>合同生效及其他</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sz w:val="21"/>
          <w:szCs w:val="21"/>
        </w:rPr>
      </w:pPr>
      <w:r>
        <w:rPr>
          <w:rFonts w:hint="eastAsia" w:cs="仿宋_GB2312"/>
          <w:sz w:val="21"/>
          <w:szCs w:val="21"/>
        </w:rPr>
        <w:t>本合同经双方法定（授权）代表人签字（或盖章）并盖单位公章（合同章）后生效。</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sz w:val="21"/>
          <w:szCs w:val="21"/>
        </w:rPr>
      </w:pPr>
      <w:r>
        <w:rPr>
          <w:rFonts w:hint="eastAsia" w:cs="仿宋_GB2312"/>
          <w:sz w:val="21"/>
          <w:szCs w:val="21"/>
        </w:rPr>
        <w:t>下列文件为本合同不可分割部分</w:t>
      </w:r>
      <w:r>
        <w:rPr>
          <w:rFonts w:hint="eastAsia"/>
          <w:sz w:val="21"/>
          <w:szCs w:val="21"/>
        </w:rPr>
        <w:t>：</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200" w:right="0" w:rightChars="0"/>
        <w:jc w:val="left"/>
        <w:textAlignment w:val="auto"/>
        <w:rPr>
          <w:rFonts w:hint="eastAsia" w:cs="仿宋_GB2312"/>
          <w:sz w:val="21"/>
          <w:szCs w:val="21"/>
        </w:rPr>
      </w:pPr>
      <w:r>
        <w:rPr>
          <w:rFonts w:hint="eastAsia" w:cs="仿宋_GB2312"/>
          <w:sz w:val="21"/>
          <w:szCs w:val="21"/>
          <w:lang w:val="en-US" w:eastAsia="zh-CN"/>
        </w:rPr>
        <w:t>14.2.1</w:t>
      </w:r>
      <w:r>
        <w:rPr>
          <w:rFonts w:hint="eastAsia" w:cs="仿宋_GB2312"/>
          <w:sz w:val="21"/>
          <w:szCs w:val="21"/>
        </w:rPr>
        <w:t>乙方的响应文件；</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200" w:right="0" w:rightChars="0"/>
        <w:jc w:val="left"/>
        <w:textAlignment w:val="auto"/>
        <w:rPr>
          <w:rFonts w:hint="eastAsia" w:cs="仿宋_GB2312"/>
          <w:sz w:val="21"/>
          <w:szCs w:val="21"/>
        </w:rPr>
      </w:pPr>
      <w:r>
        <w:rPr>
          <w:rFonts w:hint="eastAsia" w:cs="仿宋_GB2312"/>
          <w:sz w:val="21"/>
          <w:szCs w:val="21"/>
          <w:lang w:val="en-US" w:eastAsia="zh-CN"/>
        </w:rPr>
        <w:t>14.2.2</w:t>
      </w:r>
      <w:r>
        <w:rPr>
          <w:rFonts w:hint="eastAsia" w:cs="仿宋_GB2312"/>
          <w:sz w:val="21"/>
          <w:szCs w:val="21"/>
        </w:rPr>
        <w:t>乙方在招投标过程</w:t>
      </w:r>
      <w:r>
        <w:rPr>
          <w:rFonts w:hint="eastAsia"/>
          <w:sz w:val="21"/>
          <w:szCs w:val="21"/>
        </w:rPr>
        <w:t>中所作的其他承诺、声明、书面澄清等。</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 w:val="21"/>
          <w:szCs w:val="21"/>
        </w:rPr>
      </w:pPr>
      <w:r>
        <w:rPr>
          <w:rFonts w:hint="eastAsia" w:cs="仿宋_GB2312"/>
          <w:sz w:val="21"/>
          <w:szCs w:val="21"/>
        </w:rPr>
        <w:t>合同在执行过程中出现的未尽事宜，双方在不违背本合同和采购文件的原则下协商解决，协商结果以书面形式盖章记录在案，作为本合同的附件，与本合同具有同等效力。</w:t>
      </w:r>
    </w:p>
    <w:p>
      <w:pPr>
        <w:keepNext w:val="0"/>
        <w:keepLines w:val="0"/>
        <w:pageBreakBefore w:val="0"/>
        <w:numPr>
          <w:ilvl w:val="1"/>
          <w:numId w:val="5"/>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 w:val="21"/>
          <w:szCs w:val="21"/>
        </w:rPr>
      </w:pPr>
      <w:r>
        <w:rPr>
          <w:rFonts w:hint="eastAsia" w:cs="仿宋_GB2312"/>
          <w:sz w:val="21"/>
          <w:szCs w:val="21"/>
        </w:rPr>
        <w:t>本合同一式</w:t>
      </w:r>
      <w:r>
        <w:rPr>
          <w:rFonts w:hint="eastAsia" w:cs="仿宋_GB2312"/>
          <w:sz w:val="21"/>
          <w:szCs w:val="21"/>
          <w:u w:val="single"/>
          <w:lang w:eastAsia="zh-CN"/>
        </w:rPr>
        <w:t>【</w:t>
      </w:r>
      <w:r>
        <w:rPr>
          <w:rFonts w:hint="eastAsia" w:cs="仿宋_GB2312"/>
          <w:sz w:val="21"/>
          <w:szCs w:val="21"/>
          <w:u w:val="single"/>
          <w:lang w:val="en-US" w:eastAsia="zh-CN"/>
        </w:rPr>
        <w:t xml:space="preserve"> </w:t>
      </w:r>
      <w:r>
        <w:rPr>
          <w:rFonts w:hint="eastAsia" w:cs="仿宋_GB2312"/>
          <w:sz w:val="21"/>
          <w:szCs w:val="21"/>
          <w:u w:val="single"/>
          <w:lang w:eastAsia="zh-CN"/>
        </w:rPr>
        <w:t>】</w:t>
      </w:r>
      <w:r>
        <w:rPr>
          <w:rFonts w:hint="eastAsia" w:cs="仿宋_GB2312"/>
          <w:sz w:val="21"/>
          <w:szCs w:val="21"/>
        </w:rPr>
        <w:t>份，甲</w:t>
      </w:r>
      <w:r>
        <w:rPr>
          <w:rFonts w:hint="eastAsia" w:cs="仿宋_GB2312"/>
          <w:sz w:val="21"/>
          <w:szCs w:val="21"/>
          <w:lang w:eastAsia="zh-CN"/>
        </w:rPr>
        <w:t>方执【</w:t>
      </w:r>
      <w:r>
        <w:rPr>
          <w:rFonts w:hint="eastAsia" w:cs="仿宋_GB2312"/>
          <w:sz w:val="21"/>
          <w:szCs w:val="21"/>
          <w:lang w:val="en-US" w:eastAsia="zh-CN"/>
        </w:rPr>
        <w:t xml:space="preserve"> </w:t>
      </w:r>
      <w:r>
        <w:rPr>
          <w:rFonts w:hint="eastAsia" w:cs="仿宋_GB2312"/>
          <w:sz w:val="21"/>
          <w:szCs w:val="21"/>
          <w:lang w:eastAsia="zh-CN"/>
        </w:rPr>
        <w:t>】份</w:t>
      </w:r>
      <w:r>
        <w:rPr>
          <w:rFonts w:hint="eastAsia" w:cs="仿宋_GB2312"/>
          <w:sz w:val="21"/>
          <w:szCs w:val="21"/>
        </w:rPr>
        <w:t>、乙方执</w:t>
      </w:r>
      <w:r>
        <w:rPr>
          <w:rFonts w:hint="eastAsia" w:cs="仿宋_GB2312"/>
          <w:sz w:val="21"/>
          <w:szCs w:val="21"/>
          <w:lang w:val="en-US" w:eastAsia="zh-CN"/>
        </w:rPr>
        <w:t>壹</w:t>
      </w:r>
      <w:r>
        <w:rPr>
          <w:rFonts w:hint="eastAsia" w:cs="仿宋_GB2312"/>
          <w:sz w:val="21"/>
          <w:szCs w:val="21"/>
        </w:rPr>
        <w:t>份</w:t>
      </w:r>
      <w:r>
        <w:rPr>
          <w:rFonts w:hint="eastAsia" w:cs="仿宋_GB2312"/>
          <w:sz w:val="21"/>
          <w:szCs w:val="21"/>
          <w:lang w:eastAsia="zh-CN"/>
        </w:rPr>
        <w:t>，每份具有同等效力</w:t>
      </w:r>
      <w:r>
        <w:rPr>
          <w:rFonts w:hint="eastAsia" w:cs="仿宋_GB2312"/>
          <w:sz w:val="21"/>
          <w:szCs w:val="21"/>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lang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lang w:eastAsia="zh-CN"/>
        </w:rPr>
      </w:pPr>
      <w:r>
        <w:rPr>
          <w:rFonts w:hint="eastAsia" w:ascii="宋体" w:hAnsi="宋体" w:cs="仿宋_GB2312"/>
          <w:szCs w:val="21"/>
          <w:lang w:eastAsia="zh-CN"/>
        </w:rPr>
        <w:t>（以下无正文，为签字页）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lang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lang w:eastAsia="zh-CN"/>
        </w:rPr>
      </w:pPr>
    </w:p>
    <w:tbl>
      <w:tblPr>
        <w:tblStyle w:val="12"/>
        <w:tblW w:w="0" w:type="auto"/>
        <w:jc w:val="center"/>
        <w:tblLayout w:type="fixed"/>
        <w:tblCellMar>
          <w:top w:w="0" w:type="dxa"/>
          <w:left w:w="108" w:type="dxa"/>
          <w:bottom w:w="0" w:type="dxa"/>
          <w:right w:w="108" w:type="dxa"/>
        </w:tblCellMar>
      </w:tblPr>
      <w:tblGrid>
        <w:gridCol w:w="5409"/>
        <w:gridCol w:w="4551"/>
      </w:tblGrid>
      <w:tr>
        <w:tblPrEx>
          <w:tblCellMar>
            <w:top w:w="0" w:type="dxa"/>
            <w:left w:w="108" w:type="dxa"/>
            <w:bottom w:w="0" w:type="dxa"/>
            <w:right w:w="108" w:type="dxa"/>
          </w:tblCellMar>
        </w:tblPrEx>
        <w:trPr>
          <w:trHeight w:val="1233" w:hRule="atLeast"/>
          <w:jc w:val="center"/>
        </w:trPr>
        <w:tc>
          <w:tcPr>
            <w:tcW w:w="540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cs="仿宋_GB2312"/>
                <w:szCs w:val="21"/>
              </w:rPr>
            </w:pPr>
            <w:r>
              <w:rPr>
                <w:rFonts w:hint="eastAsia" w:ascii="宋体" w:hAnsi="宋体" w:cs="仿宋_GB2312"/>
                <w:szCs w:val="21"/>
              </w:rPr>
              <w:t>甲方（盖章）：</w:t>
            </w:r>
            <w:r>
              <w:rPr>
                <w:rFonts w:hint="eastAsia" w:ascii="宋体" w:hAnsi="宋体" w:cs="仿宋_GB2312"/>
                <w:szCs w:val="21"/>
                <w:lang w:eastAsia="zh-CN"/>
              </w:rPr>
              <w:t>南通机场</w:t>
            </w:r>
            <w:r>
              <w:rPr>
                <w:rFonts w:hint="eastAsia" w:ascii="宋体" w:hAnsi="宋体" w:cs="仿宋_GB2312"/>
                <w:szCs w:val="21"/>
                <w:lang w:val="en-US" w:eastAsia="zh-CN"/>
              </w:rPr>
              <w:t>集团</w:t>
            </w:r>
            <w:r>
              <w:rPr>
                <w:rFonts w:hint="eastAsia" w:ascii="宋体" w:hAnsi="宋体" w:cs="仿宋_GB2312"/>
                <w:szCs w:val="21"/>
                <w:lang w:eastAsia="zh-CN"/>
              </w:rPr>
              <w:t>有限公司</w:t>
            </w:r>
          </w:p>
        </w:tc>
        <w:tc>
          <w:tcPr>
            <w:tcW w:w="455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cs="仿宋_GB2312"/>
                <w:szCs w:val="21"/>
              </w:rPr>
            </w:pPr>
            <w:r>
              <w:rPr>
                <w:rFonts w:hint="eastAsia" w:ascii="宋体" w:hAnsi="宋体" w:cs="仿宋_GB2312"/>
                <w:szCs w:val="21"/>
              </w:rPr>
              <w:t>乙方（盖章）：</w:t>
            </w:r>
          </w:p>
        </w:tc>
      </w:tr>
      <w:tr>
        <w:tblPrEx>
          <w:tblCellMar>
            <w:top w:w="0" w:type="dxa"/>
            <w:left w:w="108" w:type="dxa"/>
            <w:bottom w:w="0" w:type="dxa"/>
            <w:right w:w="108" w:type="dxa"/>
          </w:tblCellMar>
        </w:tblPrEx>
        <w:trPr>
          <w:trHeight w:val="364" w:hRule="atLeast"/>
          <w:jc w:val="center"/>
        </w:trPr>
        <w:tc>
          <w:tcPr>
            <w:tcW w:w="540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cs="仿宋_GB2312"/>
                <w:szCs w:val="21"/>
              </w:rPr>
            </w:pPr>
            <w:r>
              <w:rPr>
                <w:rFonts w:hint="eastAsia" w:ascii="宋体" w:hAnsi="宋体" w:cs="仿宋_GB2312"/>
                <w:szCs w:val="21"/>
              </w:rPr>
              <w:t>代理人（签字）：</w:t>
            </w:r>
          </w:p>
        </w:tc>
        <w:tc>
          <w:tcPr>
            <w:tcW w:w="455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cs="仿宋_GB2312"/>
                <w:szCs w:val="21"/>
              </w:rPr>
            </w:pPr>
            <w:r>
              <w:rPr>
                <w:rFonts w:hint="eastAsia" w:ascii="宋体" w:hAnsi="宋体" w:cs="仿宋_GB2312"/>
                <w:szCs w:val="21"/>
              </w:rPr>
              <w:t>代理人（签字）：</w:t>
            </w:r>
          </w:p>
        </w:tc>
      </w:tr>
      <w:tr>
        <w:tblPrEx>
          <w:tblCellMar>
            <w:top w:w="0" w:type="dxa"/>
            <w:left w:w="108" w:type="dxa"/>
            <w:bottom w:w="0" w:type="dxa"/>
            <w:right w:w="108" w:type="dxa"/>
          </w:tblCellMar>
        </w:tblPrEx>
        <w:trPr>
          <w:trHeight w:val="364" w:hRule="atLeast"/>
          <w:jc w:val="center"/>
        </w:trPr>
        <w:tc>
          <w:tcPr>
            <w:tcW w:w="540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cs="仿宋_GB2312"/>
                <w:szCs w:val="21"/>
              </w:rPr>
            </w:pPr>
          </w:p>
        </w:tc>
        <w:tc>
          <w:tcPr>
            <w:tcW w:w="455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cs="仿宋_GB2312"/>
                <w:szCs w:val="21"/>
              </w:rPr>
            </w:pPr>
          </w:p>
        </w:tc>
      </w:tr>
      <w:tr>
        <w:tblPrEx>
          <w:tblCellMar>
            <w:top w:w="0" w:type="dxa"/>
            <w:left w:w="108" w:type="dxa"/>
            <w:bottom w:w="0" w:type="dxa"/>
            <w:right w:w="108" w:type="dxa"/>
          </w:tblCellMar>
        </w:tblPrEx>
        <w:trPr>
          <w:trHeight w:val="364" w:hRule="atLeast"/>
          <w:jc w:val="center"/>
        </w:trPr>
        <w:tc>
          <w:tcPr>
            <w:tcW w:w="540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cs="仿宋_GB2312"/>
                <w:szCs w:val="21"/>
              </w:rPr>
            </w:pPr>
          </w:p>
        </w:tc>
        <w:tc>
          <w:tcPr>
            <w:tcW w:w="455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cs="仿宋_GB2312"/>
                <w:szCs w:val="21"/>
              </w:rPr>
            </w:pPr>
          </w:p>
        </w:tc>
      </w:tr>
      <w:tr>
        <w:tblPrEx>
          <w:tblCellMar>
            <w:top w:w="0" w:type="dxa"/>
            <w:left w:w="108" w:type="dxa"/>
            <w:bottom w:w="0" w:type="dxa"/>
            <w:right w:w="108" w:type="dxa"/>
          </w:tblCellMar>
        </w:tblPrEx>
        <w:trPr>
          <w:trHeight w:val="364" w:hRule="atLeast"/>
          <w:jc w:val="center"/>
        </w:trPr>
        <w:tc>
          <w:tcPr>
            <w:tcW w:w="540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cs="仿宋_GB2312"/>
                <w:szCs w:val="21"/>
              </w:rPr>
            </w:pPr>
            <w:r>
              <w:rPr>
                <w:rFonts w:hint="eastAsia" w:ascii="宋体" w:hAnsi="宋体" w:cs="仿宋_GB2312"/>
                <w:szCs w:val="21"/>
              </w:rPr>
              <w:t>日期</w:t>
            </w:r>
            <w:r>
              <w:rPr>
                <w:rFonts w:hint="eastAsia" w:ascii="宋体" w:hAnsi="宋体" w:cs="仿宋_GB2312"/>
                <w:szCs w:val="21"/>
                <w:lang w:eastAsia="zh-CN"/>
              </w:rPr>
              <w:t>：</w:t>
            </w:r>
            <w:r>
              <w:rPr>
                <w:rFonts w:hint="eastAsia" w:ascii="宋体" w:hAnsi="宋体" w:cs="仿宋_GB2312"/>
                <w:szCs w:val="21"/>
                <w:lang w:val="en-US" w:eastAsia="zh-CN"/>
              </w:rPr>
              <w:t xml:space="preserve">    </w:t>
            </w:r>
            <w:r>
              <w:rPr>
                <w:rFonts w:hint="eastAsia" w:ascii="宋体" w:hAnsi="宋体" w:cs="仿宋_GB2312"/>
                <w:szCs w:val="21"/>
                <w:lang w:eastAsia="zh-CN"/>
              </w:rPr>
              <w:t>年</w:t>
            </w:r>
            <w:r>
              <w:rPr>
                <w:rFonts w:hint="eastAsia" w:ascii="宋体" w:hAnsi="宋体" w:cs="仿宋_GB2312"/>
                <w:szCs w:val="21"/>
                <w:lang w:val="en-US" w:eastAsia="zh-CN"/>
              </w:rPr>
              <w:t xml:space="preserve">    </w:t>
            </w:r>
            <w:r>
              <w:rPr>
                <w:rFonts w:hint="eastAsia" w:ascii="宋体" w:hAnsi="宋体" w:cs="仿宋_GB2312"/>
                <w:szCs w:val="21"/>
                <w:lang w:eastAsia="zh-CN"/>
              </w:rPr>
              <w:t>月</w:t>
            </w:r>
            <w:r>
              <w:rPr>
                <w:rFonts w:hint="eastAsia" w:ascii="宋体" w:hAnsi="宋体" w:cs="仿宋_GB2312"/>
                <w:szCs w:val="21"/>
                <w:lang w:val="en-US" w:eastAsia="zh-CN"/>
              </w:rPr>
              <w:t xml:space="preserve">    </w:t>
            </w:r>
            <w:r>
              <w:rPr>
                <w:rFonts w:hint="eastAsia" w:ascii="宋体" w:hAnsi="宋体" w:cs="仿宋_GB2312"/>
                <w:szCs w:val="21"/>
                <w:lang w:eastAsia="zh-CN"/>
              </w:rPr>
              <w:t>日</w:t>
            </w:r>
          </w:p>
        </w:tc>
        <w:tc>
          <w:tcPr>
            <w:tcW w:w="455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cs="仿宋_GB2312"/>
                <w:szCs w:val="21"/>
              </w:rPr>
            </w:pPr>
            <w:r>
              <w:rPr>
                <w:rFonts w:hint="eastAsia" w:ascii="宋体" w:hAnsi="宋体" w:cs="仿宋_GB2312"/>
                <w:szCs w:val="21"/>
              </w:rPr>
              <w:t>日期</w:t>
            </w:r>
            <w:r>
              <w:rPr>
                <w:rFonts w:hint="eastAsia" w:ascii="宋体" w:hAnsi="宋体" w:cs="仿宋_GB2312"/>
                <w:szCs w:val="21"/>
                <w:lang w:eastAsia="zh-CN"/>
              </w:rPr>
              <w:t>：</w:t>
            </w:r>
            <w:r>
              <w:rPr>
                <w:rFonts w:hint="eastAsia" w:ascii="宋体" w:hAnsi="宋体" w:cs="仿宋_GB2312"/>
                <w:szCs w:val="21"/>
                <w:lang w:val="en-US" w:eastAsia="zh-CN"/>
              </w:rPr>
              <w:t xml:space="preserve">    </w:t>
            </w:r>
            <w:r>
              <w:rPr>
                <w:rFonts w:hint="eastAsia" w:ascii="宋体" w:hAnsi="宋体" w:cs="仿宋_GB2312"/>
                <w:szCs w:val="21"/>
                <w:lang w:eastAsia="zh-CN"/>
              </w:rPr>
              <w:t>年</w:t>
            </w:r>
            <w:r>
              <w:rPr>
                <w:rFonts w:hint="eastAsia" w:ascii="宋体" w:hAnsi="宋体" w:cs="仿宋_GB2312"/>
                <w:szCs w:val="21"/>
                <w:lang w:val="en-US" w:eastAsia="zh-CN"/>
              </w:rPr>
              <w:t xml:space="preserve">    </w:t>
            </w:r>
            <w:r>
              <w:rPr>
                <w:rFonts w:hint="eastAsia" w:ascii="宋体" w:hAnsi="宋体" w:cs="仿宋_GB2312"/>
                <w:szCs w:val="21"/>
                <w:lang w:eastAsia="zh-CN"/>
              </w:rPr>
              <w:t>月</w:t>
            </w:r>
            <w:r>
              <w:rPr>
                <w:rFonts w:hint="eastAsia" w:ascii="宋体" w:hAnsi="宋体" w:cs="仿宋_GB2312"/>
                <w:szCs w:val="21"/>
                <w:lang w:val="en-US" w:eastAsia="zh-CN"/>
              </w:rPr>
              <w:t xml:space="preserve">    </w:t>
            </w:r>
            <w:r>
              <w:rPr>
                <w:rFonts w:hint="eastAsia" w:ascii="宋体" w:hAnsi="宋体" w:cs="仿宋_GB2312"/>
                <w:szCs w:val="21"/>
                <w:lang w:eastAsia="zh-CN"/>
              </w:rPr>
              <w:t>日</w:t>
            </w:r>
          </w:p>
        </w:tc>
      </w:tr>
    </w:tbl>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olor w:val="000000"/>
          <w:kern w:val="0"/>
          <w:szCs w:val="21"/>
        </w:rPr>
      </w:pPr>
      <w:r>
        <w:rPr>
          <w:rFonts w:hint="eastAsia" w:ascii="宋体" w:hAnsi="宋体"/>
          <w:color w:val="000000"/>
          <w:kern w:val="0"/>
          <w:szCs w:val="21"/>
        </w:rPr>
        <w:t xml:space="preserve">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rPr>
      </w:pPr>
    </w:p>
    <w:p>
      <w:pPr>
        <w:pStyle w:val="2"/>
        <w:rPr>
          <w:rFonts w:hint="eastAsia"/>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rPr>
      </w:pPr>
    </w:p>
    <w:p>
      <w:pPr>
        <w:keepNext w:val="0"/>
        <w:keepLines w:val="0"/>
        <w:pageBreakBefore w:val="0"/>
        <w:numPr>
          <w:ilvl w:val="0"/>
          <w:numId w:val="0"/>
        </w:numPr>
        <w:tabs>
          <w:tab w:val="left" w:pos="540"/>
        </w:tabs>
        <w:kinsoku/>
        <w:wordWrap/>
        <w:overflowPunct/>
        <w:topLinePunct w:val="0"/>
        <w:autoSpaceDE/>
        <w:autoSpaceDN/>
        <w:bidi w:val="0"/>
        <w:adjustRightInd/>
        <w:snapToGrid/>
        <w:spacing w:line="240" w:lineRule="auto"/>
        <w:ind w:leftChars="0" w:right="0" w:rightChars="0"/>
        <w:jc w:val="left"/>
        <w:textAlignment w:val="auto"/>
        <w:rPr>
          <w:rFonts w:hint="eastAsia" w:ascii="Calibri" w:hAnsi="Calibri" w:eastAsia="宋体" w:cs="仿宋_GB2312"/>
          <w:sz w:val="21"/>
          <w:szCs w:val="21"/>
          <w:lang w:val="en-US" w:eastAsia="zh-CN"/>
        </w:rPr>
      </w:pPr>
      <w:r>
        <w:rPr>
          <w:rFonts w:hint="eastAsia" w:ascii="Calibri" w:hAnsi="Calibri" w:eastAsia="宋体" w:cs="仿宋_GB2312"/>
          <w:sz w:val="21"/>
          <w:szCs w:val="21"/>
          <w:lang w:val="en-US" w:eastAsia="zh-CN"/>
        </w:rPr>
        <w:t>附件九：验收交接单</w:t>
      </w:r>
    </w:p>
    <w:tbl>
      <w:tblPr>
        <w:tblStyle w:val="12"/>
        <w:tblW w:w="0" w:type="auto"/>
        <w:tblInd w:w="0" w:type="dxa"/>
        <w:tblLayout w:type="fixed"/>
        <w:tblCellMar>
          <w:top w:w="0" w:type="dxa"/>
          <w:left w:w="0" w:type="dxa"/>
          <w:bottom w:w="0" w:type="dxa"/>
          <w:right w:w="0" w:type="dxa"/>
        </w:tblCellMar>
      </w:tblPr>
      <w:tblGrid>
        <w:gridCol w:w="1392"/>
        <w:gridCol w:w="1545"/>
        <w:gridCol w:w="1453"/>
        <w:gridCol w:w="745"/>
        <w:gridCol w:w="1325"/>
        <w:gridCol w:w="745"/>
        <w:gridCol w:w="745"/>
        <w:gridCol w:w="1151"/>
        <w:gridCol w:w="719"/>
      </w:tblGrid>
      <w:tr>
        <w:tblPrEx>
          <w:tblCellMar>
            <w:top w:w="0" w:type="dxa"/>
            <w:left w:w="0" w:type="dxa"/>
            <w:bottom w:w="0" w:type="dxa"/>
            <w:right w:w="0" w:type="dxa"/>
          </w:tblCellMar>
        </w:tblPrEx>
        <w:trPr>
          <w:trHeight w:val="800" w:hRule="atLeast"/>
        </w:trPr>
        <w:tc>
          <w:tcPr>
            <w:tcW w:w="9820" w:type="dxa"/>
            <w:gridSpan w:val="9"/>
            <w:tcBorders>
              <w:top w:val="nil"/>
              <w:left w:val="nil"/>
              <w:bottom w:val="nil"/>
              <w:right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物资验收交接单</w:t>
            </w:r>
          </w:p>
        </w:tc>
      </w:tr>
      <w:tr>
        <w:tblPrEx>
          <w:tblCellMar>
            <w:top w:w="0" w:type="dxa"/>
            <w:left w:w="0" w:type="dxa"/>
            <w:bottom w:w="0" w:type="dxa"/>
            <w:right w:w="0" w:type="dxa"/>
          </w:tblCellMar>
        </w:tblPrEx>
        <w:trPr>
          <w:trHeight w:val="50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3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合同编号</w:t>
            </w:r>
          </w:p>
        </w:tc>
        <w:tc>
          <w:tcPr>
            <w:tcW w:w="33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13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供货单位</w:t>
            </w:r>
          </w:p>
        </w:tc>
        <w:tc>
          <w:tcPr>
            <w:tcW w:w="3743"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供货负责人</w:t>
            </w:r>
          </w:p>
        </w:tc>
        <w:tc>
          <w:tcPr>
            <w:tcW w:w="33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r>
      <w:tr>
        <w:tblPrEx>
          <w:tblCellMar>
            <w:top w:w="0" w:type="dxa"/>
            <w:left w:w="0" w:type="dxa"/>
            <w:bottom w:w="0" w:type="dxa"/>
            <w:right w:w="0" w:type="dxa"/>
          </w:tblCellMar>
        </w:tblPrEx>
        <w:trPr>
          <w:trHeight w:val="36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743"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3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电话：</w:t>
            </w:r>
          </w:p>
        </w:tc>
      </w:tr>
      <w:tr>
        <w:tblPrEx>
          <w:tblCellMar>
            <w:top w:w="0" w:type="dxa"/>
            <w:left w:w="0" w:type="dxa"/>
            <w:bottom w:w="0" w:type="dxa"/>
            <w:right w:w="0" w:type="dxa"/>
          </w:tblCellMar>
        </w:tblPrEx>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验收地点</w:t>
            </w:r>
          </w:p>
        </w:tc>
        <w:tc>
          <w:tcPr>
            <w:tcW w:w="3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验收日期</w:t>
            </w:r>
          </w:p>
        </w:tc>
        <w:tc>
          <w:tcPr>
            <w:tcW w:w="33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货物名称</w:t>
            </w:r>
          </w:p>
        </w:tc>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生产商</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规格型号</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总金额（元）</w:t>
            </w:r>
          </w:p>
        </w:tc>
      </w:tr>
      <w:tr>
        <w:tblPrEx>
          <w:tblCellMar>
            <w:top w:w="0" w:type="dxa"/>
            <w:left w:w="0" w:type="dxa"/>
            <w:bottom w:w="0" w:type="dxa"/>
            <w:right w:w="0" w:type="dxa"/>
          </w:tblCellMar>
        </w:tblPrEx>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0" w:hRule="atLeast"/>
        </w:trPr>
        <w:tc>
          <w:tcPr>
            <w:tcW w:w="720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验收内容</w:t>
            </w:r>
          </w:p>
        </w:tc>
        <w:tc>
          <w:tcPr>
            <w:tcW w:w="3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供货单位自查</w:t>
            </w:r>
          </w:p>
        </w:tc>
        <w:tc>
          <w:tcPr>
            <w:tcW w:w="46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验收单位结论</w:t>
            </w:r>
          </w:p>
        </w:tc>
      </w:tr>
      <w:tr>
        <w:tblPrEx>
          <w:tblCellMar>
            <w:top w:w="0" w:type="dxa"/>
            <w:left w:w="0" w:type="dxa"/>
            <w:bottom w:w="0" w:type="dxa"/>
            <w:right w:w="0" w:type="dxa"/>
          </w:tblCellMar>
        </w:tblPrEx>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货物品牌</w:t>
            </w:r>
          </w:p>
        </w:tc>
        <w:tc>
          <w:tcPr>
            <w:tcW w:w="3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46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规格型号</w:t>
            </w:r>
          </w:p>
        </w:tc>
        <w:tc>
          <w:tcPr>
            <w:tcW w:w="3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46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货物包装</w:t>
            </w:r>
          </w:p>
        </w:tc>
        <w:tc>
          <w:tcPr>
            <w:tcW w:w="3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46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货物数量</w:t>
            </w:r>
          </w:p>
        </w:tc>
        <w:tc>
          <w:tcPr>
            <w:tcW w:w="3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46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抽检情况</w:t>
            </w:r>
          </w:p>
        </w:tc>
        <w:tc>
          <w:tcPr>
            <w:tcW w:w="3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46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45"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验收结论</w:t>
            </w:r>
          </w:p>
        </w:tc>
        <w:tc>
          <w:tcPr>
            <w:tcW w:w="8428"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13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参加验收单位</w:t>
            </w:r>
          </w:p>
        </w:tc>
        <w:tc>
          <w:tcPr>
            <w:tcW w:w="3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供货单位（盖章）</w:t>
            </w:r>
          </w:p>
        </w:tc>
        <w:tc>
          <w:tcPr>
            <w:tcW w:w="46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验收单位（盖章）</w:t>
            </w:r>
          </w:p>
        </w:tc>
      </w:tr>
      <w:tr>
        <w:tblPrEx>
          <w:tblCellMar>
            <w:top w:w="0" w:type="dxa"/>
            <w:left w:w="0" w:type="dxa"/>
            <w:bottom w:w="0" w:type="dxa"/>
            <w:right w:w="0" w:type="dxa"/>
          </w:tblCellMar>
        </w:tblPrEx>
        <w:trPr>
          <w:trHeight w:val="302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供货负责人：</w:t>
            </w:r>
          </w:p>
          <w:p>
            <w:pPr>
              <w:pStyle w:val="2"/>
              <w:suppressLineNumbers w:val="0"/>
              <w:spacing w:beforeAutospacing="0" w:afterAutospacing="0"/>
              <w:ind w:left="0" w:right="0"/>
              <w:rPr>
                <w:rFonts w:hint="eastAsia" w:cs="Times New Roman"/>
                <w:lang w:val="en-US" w:eastAsia="zh-CN"/>
              </w:rPr>
            </w:pPr>
          </w:p>
          <w:p>
            <w:pPr>
              <w:pStyle w:val="2"/>
              <w:suppressLineNumbers w:val="0"/>
              <w:spacing w:beforeAutospacing="0" w:afterAutospacing="0"/>
              <w:ind w:left="0" w:right="0"/>
              <w:rPr>
                <w:rFonts w:hint="eastAsia" w:cs="Times New Roman"/>
                <w:lang w:val="en-US" w:eastAsia="zh-CN"/>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日期：  年  月  日</w:t>
            </w:r>
          </w:p>
        </w:tc>
        <w:tc>
          <w:tcPr>
            <w:tcW w:w="46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p>
            <w:pPr>
              <w:pStyle w:val="2"/>
              <w:suppressLineNumbers w:val="0"/>
              <w:spacing w:beforeAutospacing="0" w:afterAutospacing="0"/>
              <w:ind w:left="0" w:right="0"/>
              <w:rPr>
                <w:rFonts w:hint="eastAsia" w:cs="Times New Roman"/>
                <w:lang w:val="en-US" w:eastAsia="zh-CN"/>
              </w:rPr>
            </w:pPr>
          </w:p>
          <w:p>
            <w:pPr>
              <w:pStyle w:val="2"/>
              <w:suppressLineNumbers w:val="0"/>
              <w:spacing w:beforeAutospacing="0" w:afterAutospacing="0"/>
              <w:ind w:left="0" w:right="0"/>
              <w:rPr>
                <w:rFonts w:hint="eastAsia" w:cs="Times New Roman"/>
                <w:lang w:val="en-US" w:eastAsia="zh-CN"/>
              </w:rPr>
            </w:pP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验收负责人：</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p>
            <w:pPr>
              <w:pStyle w:val="2"/>
              <w:suppressLineNumbers w:val="0"/>
              <w:spacing w:beforeAutospacing="0" w:afterAutospacing="0"/>
              <w:ind w:left="0" w:right="0"/>
              <w:rPr>
                <w:rFonts w:hint="eastAsia" w:cs="Times New Roman"/>
                <w:lang w:val="en-US" w:eastAsia="zh-CN"/>
              </w:rPr>
            </w:pP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日期：  年  月  日</w:t>
            </w:r>
          </w:p>
        </w:tc>
      </w:tr>
      <w:tr>
        <w:tblPrEx>
          <w:tblCellMar>
            <w:top w:w="0" w:type="dxa"/>
            <w:left w:w="0" w:type="dxa"/>
            <w:bottom w:w="0" w:type="dxa"/>
            <w:right w:w="0" w:type="dxa"/>
          </w:tblCellMar>
        </w:tblPrEx>
        <w:trPr>
          <w:trHeight w:val="270" w:hRule="atLeast"/>
        </w:trPr>
        <w:tc>
          <w:tcPr>
            <w:tcW w:w="9820" w:type="dxa"/>
            <w:gridSpan w:val="9"/>
            <w:tcBorders>
              <w:top w:val="nil"/>
              <w:left w:val="nil"/>
              <w:bottom w:val="nil"/>
              <w:right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注：本交接单一式四份，双方各二份</w:t>
            </w:r>
          </w:p>
        </w:tc>
      </w:tr>
    </w:tbl>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rPr>
      </w:pPr>
    </w:p>
    <w:p>
      <w:pPr>
        <w:pStyle w:val="2"/>
        <w:rPr>
          <w:rFonts w:hint="eastAsia"/>
          <w:lang w:val="en-US" w:eastAsia="zh-CN"/>
        </w:rPr>
      </w:pPr>
    </w:p>
    <w:p>
      <w:pPr>
        <w:pStyle w:val="2"/>
        <w:rPr>
          <w:rFonts w:hint="eastAsia"/>
          <w:lang w:val="en-US" w:eastAsia="zh-CN"/>
        </w:rPr>
      </w:pPr>
      <w:r>
        <w:rPr>
          <w:rFonts w:hint="eastAsia"/>
          <w:lang w:val="en-US" w:eastAsia="zh-CN"/>
        </w:rPr>
        <w:t>具体合同内容根据招标文件和投标文件进行修改。</w:t>
      </w:r>
    </w:p>
    <w:p>
      <w:pPr>
        <w:pStyle w:val="2"/>
        <w:rPr>
          <w:rFonts w:hint="default"/>
          <w:lang w:val="en-US" w:eastAsia="zh-CN"/>
        </w:rPr>
      </w:pPr>
    </w:p>
    <w:p>
      <w:pPr>
        <w:rPr>
          <w:rFonts w:hint="default"/>
          <w:lang w:val="en-US" w:eastAsia="zh-CN"/>
        </w:rPr>
      </w:pPr>
    </w:p>
    <w:p>
      <w:pPr>
        <w:pageBreakBefore w:val="0"/>
        <w:kinsoku/>
        <w:wordWrap/>
        <w:overflowPunct/>
        <w:topLinePunct w:val="0"/>
        <w:bidi w:val="0"/>
        <w:adjustRightInd/>
        <w:snapToGrid/>
        <w:ind w:left="0" w:leftChars="0" w:right="0" w:rightChars="0"/>
        <w:rPr>
          <w:rFonts w:hint="eastAsia" w:ascii="宋体" w:hAnsi="宋体" w:eastAsia="宋体" w:cs="宋体"/>
          <w:b/>
          <w:bCs/>
          <w:color w:val="FF0000"/>
          <w:sz w:val="32"/>
          <w:szCs w:val="32"/>
          <w:lang w:eastAsia="zh-CN"/>
        </w:rPr>
      </w:pPr>
      <w:r>
        <w:rPr>
          <w:rFonts w:hint="eastAsia" w:ascii="宋体" w:hAnsi="宋体" w:eastAsia="宋体" w:cs="宋体"/>
          <w:b/>
          <w:bCs/>
          <w:color w:val="FF0000"/>
          <w:sz w:val="32"/>
          <w:szCs w:val="32"/>
          <w:lang w:eastAsia="zh-CN"/>
        </w:rPr>
        <w:t>其他格式请竞谈响应人自拟</w:t>
      </w:r>
    </w:p>
    <w:p>
      <w:pPr>
        <w:pageBreakBefore w:val="0"/>
        <w:kinsoku/>
        <w:wordWrap/>
        <w:overflowPunct/>
        <w:topLinePunct w:val="0"/>
        <w:bidi w:val="0"/>
        <w:adjustRightInd/>
        <w:snapToGrid/>
        <w:ind w:left="0" w:leftChars="0" w:right="0" w:rightChars="0"/>
        <w:rPr>
          <w:rFonts w:hint="eastAsia" w:ascii="宋体" w:hAnsi="宋体" w:eastAsia="宋体" w:cs="宋体"/>
          <w:b/>
          <w:bCs/>
          <w:color w:val="FF0000"/>
          <w:sz w:val="32"/>
          <w:szCs w:val="32"/>
          <w:lang w:eastAsia="zh-CN"/>
        </w:rPr>
      </w:pPr>
    </w:p>
    <w:p>
      <w:pPr>
        <w:pageBreakBefore w:val="0"/>
        <w:kinsoku/>
        <w:wordWrap/>
        <w:overflowPunct/>
        <w:topLinePunct w:val="0"/>
        <w:bidi w:val="0"/>
        <w:adjustRightInd/>
        <w:snapToGrid/>
        <w:ind w:left="0" w:leftChars="0" w:right="0" w:rightChars="0"/>
        <w:rPr>
          <w:rFonts w:hint="eastAsia" w:ascii="宋体" w:hAnsi="宋体" w:eastAsia="宋体" w:cs="宋体"/>
          <w:b/>
          <w:bCs/>
          <w:color w:val="FF0000"/>
          <w:sz w:val="32"/>
          <w:szCs w:val="32"/>
          <w:lang w:eastAsia="zh-CN"/>
        </w:rPr>
      </w:pPr>
    </w:p>
    <w:sectPr>
      <w:footerReference r:id="rId3" w:type="default"/>
      <w:pgSz w:w="11906" w:h="16838"/>
      <w:pgMar w:top="1417" w:right="1417" w:bottom="1417"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2</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DFEAD4"/>
    <w:multiLevelType w:val="singleLevel"/>
    <w:tmpl w:val="BADFEAD4"/>
    <w:lvl w:ilvl="0" w:tentative="0">
      <w:start w:val="1"/>
      <w:numFmt w:val="decimal"/>
      <w:suff w:val="nothing"/>
      <w:lvlText w:val="%1、"/>
      <w:lvlJc w:val="left"/>
    </w:lvl>
  </w:abstractNum>
  <w:abstractNum w:abstractNumId="1">
    <w:nsid w:val="BBF00CFE"/>
    <w:multiLevelType w:val="singleLevel"/>
    <w:tmpl w:val="BBF00CFE"/>
    <w:lvl w:ilvl="0" w:tentative="0">
      <w:start w:val="1"/>
      <w:numFmt w:val="decimalEnclosedCircleChinese"/>
      <w:suff w:val="nothing"/>
      <w:lvlText w:val="%1　"/>
      <w:lvlJc w:val="left"/>
      <w:pPr>
        <w:ind w:left="0" w:firstLine="400"/>
      </w:pPr>
      <w:rPr>
        <w:rFonts w:hint="eastAsia"/>
      </w:rPr>
    </w:lvl>
  </w:abstractNum>
  <w:abstractNum w:abstractNumId="2">
    <w:nsid w:val="CC839541"/>
    <w:multiLevelType w:val="singleLevel"/>
    <w:tmpl w:val="CC839541"/>
    <w:lvl w:ilvl="0" w:tentative="0">
      <w:start w:val="2"/>
      <w:numFmt w:val="chineseCounting"/>
      <w:suff w:val="nothing"/>
      <w:lvlText w:val="%1、"/>
      <w:lvlJc w:val="left"/>
      <w:rPr>
        <w:rFonts w:hint="eastAsia"/>
      </w:rPr>
    </w:lvl>
  </w:abstractNum>
  <w:abstractNum w:abstractNumId="3">
    <w:nsid w:val="11923D21"/>
    <w:multiLevelType w:val="multilevel"/>
    <w:tmpl w:val="11923D21"/>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1DA9E48D"/>
    <w:multiLevelType w:val="multilevel"/>
    <w:tmpl w:val="1DA9E48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69F9E59A"/>
    <w:multiLevelType w:val="singleLevel"/>
    <w:tmpl w:val="69F9E59A"/>
    <w:lvl w:ilvl="0" w:tentative="0">
      <w:start w:val="1"/>
      <w:numFmt w:val="decimal"/>
      <w:suff w:val="nothing"/>
      <w:lvlText w:val="%1、"/>
      <w:lvlJc w:val="left"/>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M5YTBjZWZjNDc3NDViZDVmMjRhZjBlODM1NWFkMmIifQ=="/>
    <w:docVar w:name="KSO_WPS_MARK_KEY" w:val="57d78c46-e810-4043-899a-4012b9459dc1"/>
  </w:docVars>
  <w:rsids>
    <w:rsidRoot w:val="00172A27"/>
    <w:rsid w:val="0008345E"/>
    <w:rsid w:val="00111902"/>
    <w:rsid w:val="001200B3"/>
    <w:rsid w:val="001A1FEB"/>
    <w:rsid w:val="002130AC"/>
    <w:rsid w:val="002204E0"/>
    <w:rsid w:val="00255E4E"/>
    <w:rsid w:val="002F0EE0"/>
    <w:rsid w:val="00396B74"/>
    <w:rsid w:val="00453493"/>
    <w:rsid w:val="00474EFA"/>
    <w:rsid w:val="00581F1E"/>
    <w:rsid w:val="005B143D"/>
    <w:rsid w:val="006066DE"/>
    <w:rsid w:val="00622FBD"/>
    <w:rsid w:val="006C353D"/>
    <w:rsid w:val="0073353E"/>
    <w:rsid w:val="007739C5"/>
    <w:rsid w:val="00851FBF"/>
    <w:rsid w:val="00892874"/>
    <w:rsid w:val="008A6284"/>
    <w:rsid w:val="009306E1"/>
    <w:rsid w:val="009529E0"/>
    <w:rsid w:val="00B26763"/>
    <w:rsid w:val="00B577B3"/>
    <w:rsid w:val="00C44980"/>
    <w:rsid w:val="00E72B76"/>
    <w:rsid w:val="00F03E1B"/>
    <w:rsid w:val="016B7265"/>
    <w:rsid w:val="016C45FF"/>
    <w:rsid w:val="01825480"/>
    <w:rsid w:val="018E2CD3"/>
    <w:rsid w:val="019F1E27"/>
    <w:rsid w:val="01A81734"/>
    <w:rsid w:val="01AB168F"/>
    <w:rsid w:val="01FE5971"/>
    <w:rsid w:val="021E5DAC"/>
    <w:rsid w:val="02503CDD"/>
    <w:rsid w:val="027B2853"/>
    <w:rsid w:val="02ED542A"/>
    <w:rsid w:val="032869F6"/>
    <w:rsid w:val="03707E50"/>
    <w:rsid w:val="03A55D29"/>
    <w:rsid w:val="03AB1581"/>
    <w:rsid w:val="03EC2AC9"/>
    <w:rsid w:val="03F57628"/>
    <w:rsid w:val="040B4BE5"/>
    <w:rsid w:val="042C3BE7"/>
    <w:rsid w:val="0436760C"/>
    <w:rsid w:val="048D057F"/>
    <w:rsid w:val="04BB0ECF"/>
    <w:rsid w:val="04BF5968"/>
    <w:rsid w:val="04D806F1"/>
    <w:rsid w:val="04F67EDA"/>
    <w:rsid w:val="055F040A"/>
    <w:rsid w:val="057D7870"/>
    <w:rsid w:val="05AA5CEB"/>
    <w:rsid w:val="05AB1817"/>
    <w:rsid w:val="05AC34A3"/>
    <w:rsid w:val="05D70123"/>
    <w:rsid w:val="05D867DE"/>
    <w:rsid w:val="06165DB3"/>
    <w:rsid w:val="062C1A7D"/>
    <w:rsid w:val="06A55F95"/>
    <w:rsid w:val="06DD319D"/>
    <w:rsid w:val="06F15421"/>
    <w:rsid w:val="06F31C79"/>
    <w:rsid w:val="06FD7F2A"/>
    <w:rsid w:val="072009D1"/>
    <w:rsid w:val="072D4DB1"/>
    <w:rsid w:val="07773FFA"/>
    <w:rsid w:val="07B55DD7"/>
    <w:rsid w:val="07F97049"/>
    <w:rsid w:val="081B3791"/>
    <w:rsid w:val="082435B1"/>
    <w:rsid w:val="083A5139"/>
    <w:rsid w:val="087462C8"/>
    <w:rsid w:val="08961EE5"/>
    <w:rsid w:val="08967F92"/>
    <w:rsid w:val="08A57308"/>
    <w:rsid w:val="08BC4C68"/>
    <w:rsid w:val="08BD11CE"/>
    <w:rsid w:val="09567FAE"/>
    <w:rsid w:val="09603FE9"/>
    <w:rsid w:val="096712B3"/>
    <w:rsid w:val="09783051"/>
    <w:rsid w:val="09792381"/>
    <w:rsid w:val="09935AA9"/>
    <w:rsid w:val="099A0FE2"/>
    <w:rsid w:val="09AA3386"/>
    <w:rsid w:val="09AB5F02"/>
    <w:rsid w:val="09B0215C"/>
    <w:rsid w:val="09B0502B"/>
    <w:rsid w:val="09B81341"/>
    <w:rsid w:val="0A625FD6"/>
    <w:rsid w:val="0A8E7374"/>
    <w:rsid w:val="0A8F59CD"/>
    <w:rsid w:val="0A993EA5"/>
    <w:rsid w:val="0A9E2C26"/>
    <w:rsid w:val="0AB60E1C"/>
    <w:rsid w:val="0B2038D7"/>
    <w:rsid w:val="0B355483"/>
    <w:rsid w:val="0B5701FE"/>
    <w:rsid w:val="0B5747EB"/>
    <w:rsid w:val="0B984EA0"/>
    <w:rsid w:val="0C1D44B6"/>
    <w:rsid w:val="0C2820B4"/>
    <w:rsid w:val="0C2A3B99"/>
    <w:rsid w:val="0C9F4A36"/>
    <w:rsid w:val="0D3B2168"/>
    <w:rsid w:val="0D3C783E"/>
    <w:rsid w:val="0D535678"/>
    <w:rsid w:val="0D592E44"/>
    <w:rsid w:val="0D5F6EAA"/>
    <w:rsid w:val="0D8912B4"/>
    <w:rsid w:val="0D954572"/>
    <w:rsid w:val="0DB62EB8"/>
    <w:rsid w:val="0DE52027"/>
    <w:rsid w:val="0DE80077"/>
    <w:rsid w:val="0DEC66D1"/>
    <w:rsid w:val="0DF012B3"/>
    <w:rsid w:val="0DF046E0"/>
    <w:rsid w:val="0E042312"/>
    <w:rsid w:val="0E364301"/>
    <w:rsid w:val="0E4B6918"/>
    <w:rsid w:val="0E9C0969"/>
    <w:rsid w:val="0EAA62DE"/>
    <w:rsid w:val="0EC20845"/>
    <w:rsid w:val="0EE0169F"/>
    <w:rsid w:val="0EF304B1"/>
    <w:rsid w:val="0F0D5BAF"/>
    <w:rsid w:val="0F4B11BF"/>
    <w:rsid w:val="0F514485"/>
    <w:rsid w:val="0F6920DE"/>
    <w:rsid w:val="0FB81978"/>
    <w:rsid w:val="10064501"/>
    <w:rsid w:val="102977C5"/>
    <w:rsid w:val="10401D00"/>
    <w:rsid w:val="10496136"/>
    <w:rsid w:val="10525425"/>
    <w:rsid w:val="105A3863"/>
    <w:rsid w:val="107437F2"/>
    <w:rsid w:val="10BD39E6"/>
    <w:rsid w:val="10C511CC"/>
    <w:rsid w:val="10D833D3"/>
    <w:rsid w:val="11801150"/>
    <w:rsid w:val="118131C4"/>
    <w:rsid w:val="11A057AB"/>
    <w:rsid w:val="11B4220B"/>
    <w:rsid w:val="11C253E9"/>
    <w:rsid w:val="11E96F31"/>
    <w:rsid w:val="123211CE"/>
    <w:rsid w:val="128A1103"/>
    <w:rsid w:val="128E1487"/>
    <w:rsid w:val="12A811B1"/>
    <w:rsid w:val="12E26AB6"/>
    <w:rsid w:val="13091357"/>
    <w:rsid w:val="13296D3D"/>
    <w:rsid w:val="134107F0"/>
    <w:rsid w:val="13570FCD"/>
    <w:rsid w:val="1396190E"/>
    <w:rsid w:val="13A92153"/>
    <w:rsid w:val="13BD085F"/>
    <w:rsid w:val="13CE6B07"/>
    <w:rsid w:val="13F41962"/>
    <w:rsid w:val="143B4581"/>
    <w:rsid w:val="14647A8B"/>
    <w:rsid w:val="1489201A"/>
    <w:rsid w:val="14977342"/>
    <w:rsid w:val="14AE3782"/>
    <w:rsid w:val="14CE3C58"/>
    <w:rsid w:val="14D72BC3"/>
    <w:rsid w:val="14D74F8B"/>
    <w:rsid w:val="14E80BD3"/>
    <w:rsid w:val="15113E37"/>
    <w:rsid w:val="151B560D"/>
    <w:rsid w:val="1554430B"/>
    <w:rsid w:val="155E7F5C"/>
    <w:rsid w:val="15624A28"/>
    <w:rsid w:val="15683073"/>
    <w:rsid w:val="15773EDC"/>
    <w:rsid w:val="1598706A"/>
    <w:rsid w:val="15A77E5C"/>
    <w:rsid w:val="15A9376D"/>
    <w:rsid w:val="15AA12E1"/>
    <w:rsid w:val="15AF53A3"/>
    <w:rsid w:val="15C51DBE"/>
    <w:rsid w:val="15EF59F9"/>
    <w:rsid w:val="15FC034E"/>
    <w:rsid w:val="16001948"/>
    <w:rsid w:val="162D28E3"/>
    <w:rsid w:val="16341C74"/>
    <w:rsid w:val="163F7F8B"/>
    <w:rsid w:val="168E0CA6"/>
    <w:rsid w:val="16A72E8E"/>
    <w:rsid w:val="16AB1626"/>
    <w:rsid w:val="16BD40AF"/>
    <w:rsid w:val="17056E8A"/>
    <w:rsid w:val="17101BA4"/>
    <w:rsid w:val="17382935"/>
    <w:rsid w:val="17497230"/>
    <w:rsid w:val="174D290F"/>
    <w:rsid w:val="178E1904"/>
    <w:rsid w:val="17C8690D"/>
    <w:rsid w:val="17DD6218"/>
    <w:rsid w:val="1805697F"/>
    <w:rsid w:val="182963D2"/>
    <w:rsid w:val="184A6ABB"/>
    <w:rsid w:val="187C02A5"/>
    <w:rsid w:val="188063E9"/>
    <w:rsid w:val="189735F0"/>
    <w:rsid w:val="189A353A"/>
    <w:rsid w:val="18A171D1"/>
    <w:rsid w:val="18A931A2"/>
    <w:rsid w:val="18B00135"/>
    <w:rsid w:val="18DF2A3E"/>
    <w:rsid w:val="18FA14F9"/>
    <w:rsid w:val="190430CD"/>
    <w:rsid w:val="19151BD5"/>
    <w:rsid w:val="19184DBC"/>
    <w:rsid w:val="19762565"/>
    <w:rsid w:val="199C6C21"/>
    <w:rsid w:val="199D16BF"/>
    <w:rsid w:val="19A431EF"/>
    <w:rsid w:val="19B36B4C"/>
    <w:rsid w:val="19DF3841"/>
    <w:rsid w:val="1A536A3A"/>
    <w:rsid w:val="1A5D05F3"/>
    <w:rsid w:val="1A7422F2"/>
    <w:rsid w:val="1A746BFF"/>
    <w:rsid w:val="1ABC075B"/>
    <w:rsid w:val="1ADF0F14"/>
    <w:rsid w:val="1AE024C4"/>
    <w:rsid w:val="1AEC6857"/>
    <w:rsid w:val="1B003C91"/>
    <w:rsid w:val="1B870FC6"/>
    <w:rsid w:val="1BAB29C2"/>
    <w:rsid w:val="1BB97EE6"/>
    <w:rsid w:val="1C1D0312"/>
    <w:rsid w:val="1C211544"/>
    <w:rsid w:val="1C8326ED"/>
    <w:rsid w:val="1C8B685B"/>
    <w:rsid w:val="1CA4295A"/>
    <w:rsid w:val="1CF667C4"/>
    <w:rsid w:val="1D01710F"/>
    <w:rsid w:val="1D0B05FC"/>
    <w:rsid w:val="1D1374CF"/>
    <w:rsid w:val="1D257E67"/>
    <w:rsid w:val="1D304122"/>
    <w:rsid w:val="1D501F40"/>
    <w:rsid w:val="1D52596F"/>
    <w:rsid w:val="1D8454EA"/>
    <w:rsid w:val="1DC21A98"/>
    <w:rsid w:val="1DDA51F5"/>
    <w:rsid w:val="1E556FB2"/>
    <w:rsid w:val="1E5B7836"/>
    <w:rsid w:val="1E63581F"/>
    <w:rsid w:val="1E7B7F46"/>
    <w:rsid w:val="1EBB64E3"/>
    <w:rsid w:val="1EC316F2"/>
    <w:rsid w:val="1EF03628"/>
    <w:rsid w:val="1EF22584"/>
    <w:rsid w:val="1F0A3AE9"/>
    <w:rsid w:val="1F7143C4"/>
    <w:rsid w:val="1F7F224B"/>
    <w:rsid w:val="1F994BEE"/>
    <w:rsid w:val="1FB36EC6"/>
    <w:rsid w:val="1FD421CF"/>
    <w:rsid w:val="1FE25E1C"/>
    <w:rsid w:val="1FFD3B4B"/>
    <w:rsid w:val="201254A0"/>
    <w:rsid w:val="20141512"/>
    <w:rsid w:val="20363613"/>
    <w:rsid w:val="203F540A"/>
    <w:rsid w:val="20564DA9"/>
    <w:rsid w:val="20613C25"/>
    <w:rsid w:val="207A4A86"/>
    <w:rsid w:val="20D65A87"/>
    <w:rsid w:val="21154448"/>
    <w:rsid w:val="212C2F35"/>
    <w:rsid w:val="213E658D"/>
    <w:rsid w:val="214A7396"/>
    <w:rsid w:val="215D6F65"/>
    <w:rsid w:val="21A94D09"/>
    <w:rsid w:val="21B459C5"/>
    <w:rsid w:val="21C83F05"/>
    <w:rsid w:val="22176EC8"/>
    <w:rsid w:val="224F4A4A"/>
    <w:rsid w:val="2261346F"/>
    <w:rsid w:val="22981809"/>
    <w:rsid w:val="22E32865"/>
    <w:rsid w:val="23282002"/>
    <w:rsid w:val="233153CF"/>
    <w:rsid w:val="2347406C"/>
    <w:rsid w:val="23BB5022"/>
    <w:rsid w:val="23E24C23"/>
    <w:rsid w:val="23F5363C"/>
    <w:rsid w:val="24030739"/>
    <w:rsid w:val="24171C20"/>
    <w:rsid w:val="24520E31"/>
    <w:rsid w:val="24525565"/>
    <w:rsid w:val="2457465E"/>
    <w:rsid w:val="24751546"/>
    <w:rsid w:val="247533B6"/>
    <w:rsid w:val="24B633BA"/>
    <w:rsid w:val="24CC7990"/>
    <w:rsid w:val="24ED3D22"/>
    <w:rsid w:val="24FF2509"/>
    <w:rsid w:val="25233128"/>
    <w:rsid w:val="253043E0"/>
    <w:rsid w:val="253849A3"/>
    <w:rsid w:val="253E4540"/>
    <w:rsid w:val="255952E0"/>
    <w:rsid w:val="256F1D7B"/>
    <w:rsid w:val="2570623D"/>
    <w:rsid w:val="25814834"/>
    <w:rsid w:val="25B2317F"/>
    <w:rsid w:val="25B65BF6"/>
    <w:rsid w:val="25E23F6E"/>
    <w:rsid w:val="25E97100"/>
    <w:rsid w:val="25FE36C0"/>
    <w:rsid w:val="26153490"/>
    <w:rsid w:val="2643252E"/>
    <w:rsid w:val="26450D09"/>
    <w:rsid w:val="26560B39"/>
    <w:rsid w:val="265F75DC"/>
    <w:rsid w:val="26946F71"/>
    <w:rsid w:val="26C14889"/>
    <w:rsid w:val="26F31F52"/>
    <w:rsid w:val="27074BC5"/>
    <w:rsid w:val="271403F9"/>
    <w:rsid w:val="276858AA"/>
    <w:rsid w:val="27A670B4"/>
    <w:rsid w:val="27EA3F7B"/>
    <w:rsid w:val="27F332A8"/>
    <w:rsid w:val="27F9171F"/>
    <w:rsid w:val="285C66CB"/>
    <w:rsid w:val="28663B48"/>
    <w:rsid w:val="28BE58BB"/>
    <w:rsid w:val="28EA4BDF"/>
    <w:rsid w:val="28F77A41"/>
    <w:rsid w:val="291A6899"/>
    <w:rsid w:val="291D0575"/>
    <w:rsid w:val="29247AC7"/>
    <w:rsid w:val="29763459"/>
    <w:rsid w:val="29A12D4F"/>
    <w:rsid w:val="2A0C701E"/>
    <w:rsid w:val="2A4859D9"/>
    <w:rsid w:val="2A5471C2"/>
    <w:rsid w:val="2A98526C"/>
    <w:rsid w:val="2AA749AF"/>
    <w:rsid w:val="2AAF49D1"/>
    <w:rsid w:val="2B3F770E"/>
    <w:rsid w:val="2B6D38BF"/>
    <w:rsid w:val="2B8D0163"/>
    <w:rsid w:val="2B930C58"/>
    <w:rsid w:val="2BA45841"/>
    <w:rsid w:val="2BAF357B"/>
    <w:rsid w:val="2BF631F2"/>
    <w:rsid w:val="2C0C2F75"/>
    <w:rsid w:val="2C3338F1"/>
    <w:rsid w:val="2C556C53"/>
    <w:rsid w:val="2C580554"/>
    <w:rsid w:val="2C7F1E42"/>
    <w:rsid w:val="2C8D0371"/>
    <w:rsid w:val="2CC66C7F"/>
    <w:rsid w:val="2CD205E4"/>
    <w:rsid w:val="2CFB2AB0"/>
    <w:rsid w:val="2D217895"/>
    <w:rsid w:val="2D43524D"/>
    <w:rsid w:val="2D4C6289"/>
    <w:rsid w:val="2D5664DE"/>
    <w:rsid w:val="2D6A0E78"/>
    <w:rsid w:val="2D9F7DD1"/>
    <w:rsid w:val="2DAF2FC3"/>
    <w:rsid w:val="2DD01F0A"/>
    <w:rsid w:val="2E0B4F49"/>
    <w:rsid w:val="2EAF29B0"/>
    <w:rsid w:val="2EB71917"/>
    <w:rsid w:val="2EC8039F"/>
    <w:rsid w:val="2ED53A3E"/>
    <w:rsid w:val="2EE967A1"/>
    <w:rsid w:val="2EF65755"/>
    <w:rsid w:val="2EFE5C6E"/>
    <w:rsid w:val="2F0657A6"/>
    <w:rsid w:val="2F116B58"/>
    <w:rsid w:val="2F214383"/>
    <w:rsid w:val="2F271D8C"/>
    <w:rsid w:val="2F341C2C"/>
    <w:rsid w:val="2FAA4345"/>
    <w:rsid w:val="2FBF348E"/>
    <w:rsid w:val="2FE71A8E"/>
    <w:rsid w:val="30102064"/>
    <w:rsid w:val="30105776"/>
    <w:rsid w:val="302B30DD"/>
    <w:rsid w:val="30422540"/>
    <w:rsid w:val="30692968"/>
    <w:rsid w:val="306D5BB5"/>
    <w:rsid w:val="306F05C8"/>
    <w:rsid w:val="3090211E"/>
    <w:rsid w:val="30A24617"/>
    <w:rsid w:val="30A40235"/>
    <w:rsid w:val="30E01BE3"/>
    <w:rsid w:val="30E53A2E"/>
    <w:rsid w:val="310443E5"/>
    <w:rsid w:val="310C636E"/>
    <w:rsid w:val="317374C9"/>
    <w:rsid w:val="317F014F"/>
    <w:rsid w:val="318317F6"/>
    <w:rsid w:val="3195334D"/>
    <w:rsid w:val="319E4F83"/>
    <w:rsid w:val="31CD61F3"/>
    <w:rsid w:val="31CE0069"/>
    <w:rsid w:val="31E974CC"/>
    <w:rsid w:val="32432776"/>
    <w:rsid w:val="32722578"/>
    <w:rsid w:val="328B576C"/>
    <w:rsid w:val="32C20C50"/>
    <w:rsid w:val="32CF314C"/>
    <w:rsid w:val="32D95539"/>
    <w:rsid w:val="33056708"/>
    <w:rsid w:val="3339039B"/>
    <w:rsid w:val="33761392"/>
    <w:rsid w:val="339E17DF"/>
    <w:rsid w:val="33B214D8"/>
    <w:rsid w:val="33BD4895"/>
    <w:rsid w:val="34172EA6"/>
    <w:rsid w:val="344F229B"/>
    <w:rsid w:val="3478716D"/>
    <w:rsid w:val="34CC3819"/>
    <w:rsid w:val="34CE4402"/>
    <w:rsid w:val="34CE5AE1"/>
    <w:rsid w:val="34F124FA"/>
    <w:rsid w:val="34F86E2E"/>
    <w:rsid w:val="35264CC9"/>
    <w:rsid w:val="352D0CBF"/>
    <w:rsid w:val="35555F84"/>
    <w:rsid w:val="35B54AB4"/>
    <w:rsid w:val="35BD384D"/>
    <w:rsid w:val="35CF3D0F"/>
    <w:rsid w:val="35D711F5"/>
    <w:rsid w:val="35ED69A4"/>
    <w:rsid w:val="36226CDD"/>
    <w:rsid w:val="3628478F"/>
    <w:rsid w:val="3666566E"/>
    <w:rsid w:val="3673443D"/>
    <w:rsid w:val="36746DF5"/>
    <w:rsid w:val="367B1A96"/>
    <w:rsid w:val="367E517E"/>
    <w:rsid w:val="36C87AAD"/>
    <w:rsid w:val="36CE6A11"/>
    <w:rsid w:val="36F51B80"/>
    <w:rsid w:val="36FE6732"/>
    <w:rsid w:val="37044269"/>
    <w:rsid w:val="371D1593"/>
    <w:rsid w:val="373D6B6D"/>
    <w:rsid w:val="37565F2E"/>
    <w:rsid w:val="376F0FFE"/>
    <w:rsid w:val="3794503B"/>
    <w:rsid w:val="37C2573A"/>
    <w:rsid w:val="37DB5412"/>
    <w:rsid w:val="381D2D8D"/>
    <w:rsid w:val="387771AD"/>
    <w:rsid w:val="38992CCA"/>
    <w:rsid w:val="38B46833"/>
    <w:rsid w:val="38E505F6"/>
    <w:rsid w:val="3912603A"/>
    <w:rsid w:val="394160CB"/>
    <w:rsid w:val="394F18EF"/>
    <w:rsid w:val="3967042E"/>
    <w:rsid w:val="396E526D"/>
    <w:rsid w:val="39B049FC"/>
    <w:rsid w:val="39CD1750"/>
    <w:rsid w:val="39D74414"/>
    <w:rsid w:val="39DB5754"/>
    <w:rsid w:val="39E53017"/>
    <w:rsid w:val="39FC6276"/>
    <w:rsid w:val="39FF6495"/>
    <w:rsid w:val="3A196B0D"/>
    <w:rsid w:val="3A317ABF"/>
    <w:rsid w:val="3A474493"/>
    <w:rsid w:val="3A5364BF"/>
    <w:rsid w:val="3A653819"/>
    <w:rsid w:val="3A69757E"/>
    <w:rsid w:val="3A976D47"/>
    <w:rsid w:val="3ABF388B"/>
    <w:rsid w:val="3AD50F6A"/>
    <w:rsid w:val="3AE47EE5"/>
    <w:rsid w:val="3AEB3967"/>
    <w:rsid w:val="3B004DB9"/>
    <w:rsid w:val="3B373DE7"/>
    <w:rsid w:val="3B377305"/>
    <w:rsid w:val="3B4354DE"/>
    <w:rsid w:val="3B92750C"/>
    <w:rsid w:val="3B9E02FE"/>
    <w:rsid w:val="3BAE10C7"/>
    <w:rsid w:val="3BB658D9"/>
    <w:rsid w:val="3C62747C"/>
    <w:rsid w:val="3C714845"/>
    <w:rsid w:val="3C7A3BEB"/>
    <w:rsid w:val="3C7B2C49"/>
    <w:rsid w:val="3D322A52"/>
    <w:rsid w:val="3D4E5E42"/>
    <w:rsid w:val="3D6A3DED"/>
    <w:rsid w:val="3D812E93"/>
    <w:rsid w:val="3D9A7A4B"/>
    <w:rsid w:val="3DB87EDF"/>
    <w:rsid w:val="3DDA6FDD"/>
    <w:rsid w:val="3DE277F2"/>
    <w:rsid w:val="3DF37811"/>
    <w:rsid w:val="3DFC3CC2"/>
    <w:rsid w:val="3E14404D"/>
    <w:rsid w:val="3E7E41BF"/>
    <w:rsid w:val="3E8470B0"/>
    <w:rsid w:val="3EA91EE8"/>
    <w:rsid w:val="3EBA7834"/>
    <w:rsid w:val="3EF701AD"/>
    <w:rsid w:val="3F3205A2"/>
    <w:rsid w:val="3F946F73"/>
    <w:rsid w:val="3FC13EBC"/>
    <w:rsid w:val="3FC27670"/>
    <w:rsid w:val="3FCE01E2"/>
    <w:rsid w:val="3FCE7FB1"/>
    <w:rsid w:val="400A4DE7"/>
    <w:rsid w:val="403C4A7C"/>
    <w:rsid w:val="403D7FCB"/>
    <w:rsid w:val="406F6E5B"/>
    <w:rsid w:val="40B32579"/>
    <w:rsid w:val="40FF3A07"/>
    <w:rsid w:val="414D7E0E"/>
    <w:rsid w:val="418A2EC7"/>
    <w:rsid w:val="41920A7C"/>
    <w:rsid w:val="419C7DE6"/>
    <w:rsid w:val="41C518D3"/>
    <w:rsid w:val="41CB4768"/>
    <w:rsid w:val="41D562F2"/>
    <w:rsid w:val="41D959E2"/>
    <w:rsid w:val="41E33CD1"/>
    <w:rsid w:val="41FF0AF3"/>
    <w:rsid w:val="420A6AA2"/>
    <w:rsid w:val="420D5D47"/>
    <w:rsid w:val="423B1318"/>
    <w:rsid w:val="42954391"/>
    <w:rsid w:val="429A6F72"/>
    <w:rsid w:val="42B75260"/>
    <w:rsid w:val="42C6790B"/>
    <w:rsid w:val="42DE77DE"/>
    <w:rsid w:val="430F68C7"/>
    <w:rsid w:val="43161D12"/>
    <w:rsid w:val="432B2CC9"/>
    <w:rsid w:val="43503578"/>
    <w:rsid w:val="438B7FF2"/>
    <w:rsid w:val="438F36AD"/>
    <w:rsid w:val="4396118A"/>
    <w:rsid w:val="439D3AA3"/>
    <w:rsid w:val="43CE5E76"/>
    <w:rsid w:val="43D5753A"/>
    <w:rsid w:val="43DA7AB2"/>
    <w:rsid w:val="43DF1885"/>
    <w:rsid w:val="440356A7"/>
    <w:rsid w:val="444A2325"/>
    <w:rsid w:val="444A7A17"/>
    <w:rsid w:val="444D6002"/>
    <w:rsid w:val="44656F34"/>
    <w:rsid w:val="449476C0"/>
    <w:rsid w:val="44F7591F"/>
    <w:rsid w:val="4505296C"/>
    <w:rsid w:val="454B4191"/>
    <w:rsid w:val="459C7525"/>
    <w:rsid w:val="45DD0AA2"/>
    <w:rsid w:val="45DE262E"/>
    <w:rsid w:val="461C4874"/>
    <w:rsid w:val="463B570C"/>
    <w:rsid w:val="464842F2"/>
    <w:rsid w:val="46573C5A"/>
    <w:rsid w:val="46674E60"/>
    <w:rsid w:val="46E87C40"/>
    <w:rsid w:val="47002EBF"/>
    <w:rsid w:val="470322FB"/>
    <w:rsid w:val="4731014E"/>
    <w:rsid w:val="474E31D8"/>
    <w:rsid w:val="475B043D"/>
    <w:rsid w:val="475D08BF"/>
    <w:rsid w:val="476F5D25"/>
    <w:rsid w:val="477754A1"/>
    <w:rsid w:val="47812770"/>
    <w:rsid w:val="47AB60C9"/>
    <w:rsid w:val="47B117BD"/>
    <w:rsid w:val="48487B3C"/>
    <w:rsid w:val="48555EEC"/>
    <w:rsid w:val="4891276C"/>
    <w:rsid w:val="48AE4729"/>
    <w:rsid w:val="48C744DA"/>
    <w:rsid w:val="48DD399F"/>
    <w:rsid w:val="48F23C98"/>
    <w:rsid w:val="497201F8"/>
    <w:rsid w:val="49902453"/>
    <w:rsid w:val="49A66B4A"/>
    <w:rsid w:val="49F55DB8"/>
    <w:rsid w:val="49F66C05"/>
    <w:rsid w:val="49F85D8A"/>
    <w:rsid w:val="4A2C64F3"/>
    <w:rsid w:val="4A3B487A"/>
    <w:rsid w:val="4A4A5245"/>
    <w:rsid w:val="4A6C21BD"/>
    <w:rsid w:val="4A741CCA"/>
    <w:rsid w:val="4AA426EA"/>
    <w:rsid w:val="4AC53CBB"/>
    <w:rsid w:val="4B532FBF"/>
    <w:rsid w:val="4B582C63"/>
    <w:rsid w:val="4B74551D"/>
    <w:rsid w:val="4B927525"/>
    <w:rsid w:val="4B936A32"/>
    <w:rsid w:val="4BA74338"/>
    <w:rsid w:val="4BF16E8F"/>
    <w:rsid w:val="4BFB25DD"/>
    <w:rsid w:val="4C361D68"/>
    <w:rsid w:val="4CAE5EE6"/>
    <w:rsid w:val="4CBF2D5A"/>
    <w:rsid w:val="4CDF407F"/>
    <w:rsid w:val="4CF12C03"/>
    <w:rsid w:val="4CF146B4"/>
    <w:rsid w:val="4CFD59A9"/>
    <w:rsid w:val="4D25176B"/>
    <w:rsid w:val="4D260C5F"/>
    <w:rsid w:val="4D2D702C"/>
    <w:rsid w:val="4D7B0DCD"/>
    <w:rsid w:val="4D9011F2"/>
    <w:rsid w:val="4DD905E1"/>
    <w:rsid w:val="4E1E499E"/>
    <w:rsid w:val="4E326D04"/>
    <w:rsid w:val="4E577BF6"/>
    <w:rsid w:val="4E591047"/>
    <w:rsid w:val="4E7F013F"/>
    <w:rsid w:val="4E8F168E"/>
    <w:rsid w:val="4EC4759D"/>
    <w:rsid w:val="4EDB6807"/>
    <w:rsid w:val="4EE36B8F"/>
    <w:rsid w:val="4EFE617F"/>
    <w:rsid w:val="4F282624"/>
    <w:rsid w:val="4FA15CEE"/>
    <w:rsid w:val="4FC926E8"/>
    <w:rsid w:val="4FFE0EA1"/>
    <w:rsid w:val="504640DA"/>
    <w:rsid w:val="50563129"/>
    <w:rsid w:val="505B38DF"/>
    <w:rsid w:val="50997A69"/>
    <w:rsid w:val="509D0C38"/>
    <w:rsid w:val="50A733ED"/>
    <w:rsid w:val="50B4688D"/>
    <w:rsid w:val="50D819C8"/>
    <w:rsid w:val="50DB77C9"/>
    <w:rsid w:val="515547A4"/>
    <w:rsid w:val="519241EE"/>
    <w:rsid w:val="51A83776"/>
    <w:rsid w:val="51B060CC"/>
    <w:rsid w:val="51D51F8F"/>
    <w:rsid w:val="52082B7F"/>
    <w:rsid w:val="521E05CF"/>
    <w:rsid w:val="522F272A"/>
    <w:rsid w:val="526A55B4"/>
    <w:rsid w:val="52804191"/>
    <w:rsid w:val="529B5152"/>
    <w:rsid w:val="52C96591"/>
    <w:rsid w:val="52CC242C"/>
    <w:rsid w:val="52E07B89"/>
    <w:rsid w:val="531202FE"/>
    <w:rsid w:val="532D2677"/>
    <w:rsid w:val="534C3696"/>
    <w:rsid w:val="53610D09"/>
    <w:rsid w:val="53751E36"/>
    <w:rsid w:val="538F52B9"/>
    <w:rsid w:val="53BA0D06"/>
    <w:rsid w:val="53D1600F"/>
    <w:rsid w:val="53DA2F9E"/>
    <w:rsid w:val="53E93215"/>
    <w:rsid w:val="53F33289"/>
    <w:rsid w:val="54000089"/>
    <w:rsid w:val="541D0789"/>
    <w:rsid w:val="54203413"/>
    <w:rsid w:val="54350D82"/>
    <w:rsid w:val="544A71CC"/>
    <w:rsid w:val="5459602B"/>
    <w:rsid w:val="54724791"/>
    <w:rsid w:val="549B2568"/>
    <w:rsid w:val="54BC23A3"/>
    <w:rsid w:val="54D874BC"/>
    <w:rsid w:val="5524600E"/>
    <w:rsid w:val="55476387"/>
    <w:rsid w:val="55B15F1C"/>
    <w:rsid w:val="55B470C8"/>
    <w:rsid w:val="55B56448"/>
    <w:rsid w:val="55FB395E"/>
    <w:rsid w:val="56145891"/>
    <w:rsid w:val="56741288"/>
    <w:rsid w:val="56BB7C73"/>
    <w:rsid w:val="57031639"/>
    <w:rsid w:val="573F7E24"/>
    <w:rsid w:val="576D423A"/>
    <w:rsid w:val="5786523A"/>
    <w:rsid w:val="5799067F"/>
    <w:rsid w:val="579A2240"/>
    <w:rsid w:val="57A01E69"/>
    <w:rsid w:val="57B273CE"/>
    <w:rsid w:val="57B63D9E"/>
    <w:rsid w:val="57BE0B07"/>
    <w:rsid w:val="57D817EF"/>
    <w:rsid w:val="58435A1F"/>
    <w:rsid w:val="584B16B7"/>
    <w:rsid w:val="58B840AB"/>
    <w:rsid w:val="58D3766D"/>
    <w:rsid w:val="58DF0F1C"/>
    <w:rsid w:val="58F4454A"/>
    <w:rsid w:val="591A4721"/>
    <w:rsid w:val="596919AC"/>
    <w:rsid w:val="598221E7"/>
    <w:rsid w:val="598401C8"/>
    <w:rsid w:val="59EA766E"/>
    <w:rsid w:val="5A561AF5"/>
    <w:rsid w:val="5A6328D9"/>
    <w:rsid w:val="5A6D4142"/>
    <w:rsid w:val="5A7932A2"/>
    <w:rsid w:val="5A804E00"/>
    <w:rsid w:val="5B07772C"/>
    <w:rsid w:val="5B132F5A"/>
    <w:rsid w:val="5B3B1BF2"/>
    <w:rsid w:val="5B6727CB"/>
    <w:rsid w:val="5B8E63A4"/>
    <w:rsid w:val="5BAE608D"/>
    <w:rsid w:val="5BF05106"/>
    <w:rsid w:val="5C160EEB"/>
    <w:rsid w:val="5C1B3BFC"/>
    <w:rsid w:val="5C214984"/>
    <w:rsid w:val="5C393538"/>
    <w:rsid w:val="5C6A0716"/>
    <w:rsid w:val="5C6D7EF3"/>
    <w:rsid w:val="5CA23C5C"/>
    <w:rsid w:val="5CC44612"/>
    <w:rsid w:val="5CFB4139"/>
    <w:rsid w:val="5D23778C"/>
    <w:rsid w:val="5D5B6E4F"/>
    <w:rsid w:val="5D6E589D"/>
    <w:rsid w:val="5D733352"/>
    <w:rsid w:val="5DB84B3E"/>
    <w:rsid w:val="5DC3375F"/>
    <w:rsid w:val="5DCF35BF"/>
    <w:rsid w:val="5DF65EED"/>
    <w:rsid w:val="5E053B1C"/>
    <w:rsid w:val="5E1A737A"/>
    <w:rsid w:val="5E450617"/>
    <w:rsid w:val="5E5D0F3A"/>
    <w:rsid w:val="5E6F5CB3"/>
    <w:rsid w:val="5E96674D"/>
    <w:rsid w:val="5EA979E6"/>
    <w:rsid w:val="5EC24771"/>
    <w:rsid w:val="5ED7026F"/>
    <w:rsid w:val="5ED75BF7"/>
    <w:rsid w:val="5EEA41A2"/>
    <w:rsid w:val="5F131363"/>
    <w:rsid w:val="5F556442"/>
    <w:rsid w:val="5F5B31ED"/>
    <w:rsid w:val="5F961F06"/>
    <w:rsid w:val="5FA779B5"/>
    <w:rsid w:val="5FE0301A"/>
    <w:rsid w:val="5FE2114B"/>
    <w:rsid w:val="603E59F2"/>
    <w:rsid w:val="60534BC0"/>
    <w:rsid w:val="6079785E"/>
    <w:rsid w:val="60A8310D"/>
    <w:rsid w:val="60F95BCD"/>
    <w:rsid w:val="61296AC0"/>
    <w:rsid w:val="613622E5"/>
    <w:rsid w:val="613B17A7"/>
    <w:rsid w:val="614304A5"/>
    <w:rsid w:val="61477046"/>
    <w:rsid w:val="614A648A"/>
    <w:rsid w:val="61572BD9"/>
    <w:rsid w:val="615F6240"/>
    <w:rsid w:val="61B72E96"/>
    <w:rsid w:val="61DD7686"/>
    <w:rsid w:val="61E41034"/>
    <w:rsid w:val="623F77D0"/>
    <w:rsid w:val="624B62AF"/>
    <w:rsid w:val="624E6A66"/>
    <w:rsid w:val="62624DCE"/>
    <w:rsid w:val="62917D93"/>
    <w:rsid w:val="629560B5"/>
    <w:rsid w:val="63036028"/>
    <w:rsid w:val="63494287"/>
    <w:rsid w:val="634A1F09"/>
    <w:rsid w:val="634E2901"/>
    <w:rsid w:val="638F7DA7"/>
    <w:rsid w:val="63926A0B"/>
    <w:rsid w:val="63E36BA7"/>
    <w:rsid w:val="64366E9A"/>
    <w:rsid w:val="648837DD"/>
    <w:rsid w:val="648942C6"/>
    <w:rsid w:val="64F30D4D"/>
    <w:rsid w:val="64FB3E73"/>
    <w:rsid w:val="65025947"/>
    <w:rsid w:val="65183D2E"/>
    <w:rsid w:val="65193A81"/>
    <w:rsid w:val="65604FBF"/>
    <w:rsid w:val="659C5B43"/>
    <w:rsid w:val="65BD33F9"/>
    <w:rsid w:val="65C45C3E"/>
    <w:rsid w:val="65D0753C"/>
    <w:rsid w:val="65D42E9C"/>
    <w:rsid w:val="65EA43DD"/>
    <w:rsid w:val="65F37842"/>
    <w:rsid w:val="66015C07"/>
    <w:rsid w:val="66043FA9"/>
    <w:rsid w:val="662874A4"/>
    <w:rsid w:val="664351AB"/>
    <w:rsid w:val="6690481F"/>
    <w:rsid w:val="669C350A"/>
    <w:rsid w:val="66BD02B6"/>
    <w:rsid w:val="66D24AD8"/>
    <w:rsid w:val="66D44DA1"/>
    <w:rsid w:val="671236CA"/>
    <w:rsid w:val="67187CB6"/>
    <w:rsid w:val="671E3446"/>
    <w:rsid w:val="67336716"/>
    <w:rsid w:val="67460248"/>
    <w:rsid w:val="675B637C"/>
    <w:rsid w:val="6777591F"/>
    <w:rsid w:val="67C40BA9"/>
    <w:rsid w:val="67C81B9E"/>
    <w:rsid w:val="67FE105A"/>
    <w:rsid w:val="682E4619"/>
    <w:rsid w:val="684626D0"/>
    <w:rsid w:val="68B44570"/>
    <w:rsid w:val="68B452A1"/>
    <w:rsid w:val="68C526D5"/>
    <w:rsid w:val="68E835A3"/>
    <w:rsid w:val="68F60A11"/>
    <w:rsid w:val="68FA1D5C"/>
    <w:rsid w:val="69133DE8"/>
    <w:rsid w:val="691953DF"/>
    <w:rsid w:val="69246B5B"/>
    <w:rsid w:val="69487E5D"/>
    <w:rsid w:val="696507BA"/>
    <w:rsid w:val="696B5905"/>
    <w:rsid w:val="69BD1315"/>
    <w:rsid w:val="69F60B8D"/>
    <w:rsid w:val="6A020671"/>
    <w:rsid w:val="6A16317C"/>
    <w:rsid w:val="6A205AC3"/>
    <w:rsid w:val="6A295DEE"/>
    <w:rsid w:val="6A596E62"/>
    <w:rsid w:val="6A5F6A5B"/>
    <w:rsid w:val="6A635C94"/>
    <w:rsid w:val="6A705869"/>
    <w:rsid w:val="6A7942D6"/>
    <w:rsid w:val="6AB644BE"/>
    <w:rsid w:val="6BAF6B7E"/>
    <w:rsid w:val="6BD47C65"/>
    <w:rsid w:val="6C340A69"/>
    <w:rsid w:val="6C38226D"/>
    <w:rsid w:val="6C4C7BCA"/>
    <w:rsid w:val="6C5072BD"/>
    <w:rsid w:val="6C674E09"/>
    <w:rsid w:val="6C8A6594"/>
    <w:rsid w:val="6C9877B5"/>
    <w:rsid w:val="6CE4150D"/>
    <w:rsid w:val="6CFE7F4A"/>
    <w:rsid w:val="6D130963"/>
    <w:rsid w:val="6D200C5D"/>
    <w:rsid w:val="6D384EBB"/>
    <w:rsid w:val="6D4C655B"/>
    <w:rsid w:val="6D6261FE"/>
    <w:rsid w:val="6D8360DA"/>
    <w:rsid w:val="6D9231AA"/>
    <w:rsid w:val="6DA72A24"/>
    <w:rsid w:val="6DCA3ED0"/>
    <w:rsid w:val="6DD36AE4"/>
    <w:rsid w:val="6DE33A1A"/>
    <w:rsid w:val="6DF635F3"/>
    <w:rsid w:val="6E0A4E2C"/>
    <w:rsid w:val="6E2C1F36"/>
    <w:rsid w:val="6E372D39"/>
    <w:rsid w:val="6E4027ED"/>
    <w:rsid w:val="6E7278FF"/>
    <w:rsid w:val="6EC67563"/>
    <w:rsid w:val="6F21771C"/>
    <w:rsid w:val="6F323FC1"/>
    <w:rsid w:val="70294611"/>
    <w:rsid w:val="702A5A3C"/>
    <w:rsid w:val="705D1E4B"/>
    <w:rsid w:val="70932C63"/>
    <w:rsid w:val="70C41C03"/>
    <w:rsid w:val="70CA7D7F"/>
    <w:rsid w:val="70CB49E3"/>
    <w:rsid w:val="70F2034A"/>
    <w:rsid w:val="70F62B33"/>
    <w:rsid w:val="71130716"/>
    <w:rsid w:val="711A38C1"/>
    <w:rsid w:val="71331B13"/>
    <w:rsid w:val="71354B74"/>
    <w:rsid w:val="71A52EFC"/>
    <w:rsid w:val="71C36760"/>
    <w:rsid w:val="71CA7F43"/>
    <w:rsid w:val="71EF2FA3"/>
    <w:rsid w:val="72075890"/>
    <w:rsid w:val="72185E7B"/>
    <w:rsid w:val="722A48BB"/>
    <w:rsid w:val="726C0579"/>
    <w:rsid w:val="72834B15"/>
    <w:rsid w:val="728B3DD5"/>
    <w:rsid w:val="72F84135"/>
    <w:rsid w:val="73131E0A"/>
    <w:rsid w:val="73651F21"/>
    <w:rsid w:val="73791A70"/>
    <w:rsid w:val="73CB0BAF"/>
    <w:rsid w:val="73FB519E"/>
    <w:rsid w:val="74515CB6"/>
    <w:rsid w:val="746E12CA"/>
    <w:rsid w:val="749301DB"/>
    <w:rsid w:val="74B61485"/>
    <w:rsid w:val="74CA1F4C"/>
    <w:rsid w:val="74EE6602"/>
    <w:rsid w:val="74F00308"/>
    <w:rsid w:val="752A1AE5"/>
    <w:rsid w:val="754D0146"/>
    <w:rsid w:val="75821F3A"/>
    <w:rsid w:val="75A507A9"/>
    <w:rsid w:val="75BB7519"/>
    <w:rsid w:val="75C96EC7"/>
    <w:rsid w:val="75DD14F8"/>
    <w:rsid w:val="75FA4895"/>
    <w:rsid w:val="76286203"/>
    <w:rsid w:val="763B0450"/>
    <w:rsid w:val="76771F60"/>
    <w:rsid w:val="76D33CC8"/>
    <w:rsid w:val="76D70C99"/>
    <w:rsid w:val="771F61BB"/>
    <w:rsid w:val="773C7588"/>
    <w:rsid w:val="777C33C0"/>
    <w:rsid w:val="778E09F5"/>
    <w:rsid w:val="77CC6B02"/>
    <w:rsid w:val="77CE6176"/>
    <w:rsid w:val="78030398"/>
    <w:rsid w:val="78242048"/>
    <w:rsid w:val="78640913"/>
    <w:rsid w:val="787720B4"/>
    <w:rsid w:val="788063E5"/>
    <w:rsid w:val="78A0538D"/>
    <w:rsid w:val="78BC2E6D"/>
    <w:rsid w:val="78C3587A"/>
    <w:rsid w:val="78C81DB8"/>
    <w:rsid w:val="790658A3"/>
    <w:rsid w:val="790F182A"/>
    <w:rsid w:val="79185C1A"/>
    <w:rsid w:val="79413470"/>
    <w:rsid w:val="795D74A2"/>
    <w:rsid w:val="798A3A29"/>
    <w:rsid w:val="79A634E6"/>
    <w:rsid w:val="79E86EDC"/>
    <w:rsid w:val="79EF30B0"/>
    <w:rsid w:val="79F161F1"/>
    <w:rsid w:val="79F47285"/>
    <w:rsid w:val="79FC2C12"/>
    <w:rsid w:val="7A337172"/>
    <w:rsid w:val="7A982326"/>
    <w:rsid w:val="7AEF2E28"/>
    <w:rsid w:val="7AF34DA0"/>
    <w:rsid w:val="7B041F2D"/>
    <w:rsid w:val="7B510D28"/>
    <w:rsid w:val="7BC90FC5"/>
    <w:rsid w:val="7BE176ED"/>
    <w:rsid w:val="7C0077A2"/>
    <w:rsid w:val="7C4975B6"/>
    <w:rsid w:val="7CC229D7"/>
    <w:rsid w:val="7CE83ECD"/>
    <w:rsid w:val="7CF24705"/>
    <w:rsid w:val="7D1378DF"/>
    <w:rsid w:val="7D4728E8"/>
    <w:rsid w:val="7D5642C7"/>
    <w:rsid w:val="7D6031BB"/>
    <w:rsid w:val="7D6A37B3"/>
    <w:rsid w:val="7E2F3869"/>
    <w:rsid w:val="7E690427"/>
    <w:rsid w:val="7E7E7459"/>
    <w:rsid w:val="7E826A17"/>
    <w:rsid w:val="7EC815EE"/>
    <w:rsid w:val="7EFD2C69"/>
    <w:rsid w:val="7F117457"/>
    <w:rsid w:val="7F15791F"/>
    <w:rsid w:val="7F4E352B"/>
    <w:rsid w:val="7F5055FB"/>
    <w:rsid w:val="7F6E2888"/>
    <w:rsid w:val="7F8577BD"/>
    <w:rsid w:val="7F9B6D4C"/>
    <w:rsid w:val="7FB401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ocked="1"/>
    <w:lsdException w:qFormat="1" w:unhideWhenUsed="0" w:uiPriority="0" w:semiHidden="0" w:name="footnote text" w:locked="1"/>
    <w:lsdException w:qFormat="1" w:uiPriority="99" w:name="annotation text" w:locked="1"/>
    <w:lsdException w:qFormat="1" w:unhideWhenUsed="0" w:uiPriority="0" w:semiHidden="0"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0" w:semiHidden="0"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2">
    <w:name w:val="heading 2"/>
    <w:basedOn w:val="1"/>
    <w:next w:val="1"/>
    <w:link w:val="19"/>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0"/>
    <w:qFormat/>
    <w:uiPriority w:val="99"/>
    <w:pPr>
      <w:keepNext/>
      <w:keepLines/>
      <w:spacing w:before="260" w:after="260" w:line="415" w:lineRule="auto"/>
      <w:outlineLvl w:val="2"/>
    </w:pPr>
    <w:rPr>
      <w:rFonts w:ascii="Times New Roman" w:hAnsi="Times New Roman"/>
      <w:b/>
      <w:bCs/>
      <w:sz w:val="32"/>
      <w:szCs w:val="32"/>
    </w:rPr>
  </w:style>
  <w:style w:type="character" w:default="1" w:styleId="14">
    <w:name w:val="Default Paragraph Font"/>
    <w:semiHidden/>
    <w:qFormat/>
    <w:uiPriority w:val="99"/>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qFormat/>
    <w:locked/>
    <w:uiPriority w:val="99"/>
    <w:pPr>
      <w:ind w:firstLine="420"/>
    </w:pPr>
    <w:rPr>
      <w:b/>
      <w:sz w:val="24"/>
      <w:szCs w:val="20"/>
    </w:rPr>
  </w:style>
  <w:style w:type="paragraph" w:styleId="6">
    <w:name w:val="annotation text"/>
    <w:basedOn w:val="1"/>
    <w:semiHidden/>
    <w:unhideWhenUsed/>
    <w:qFormat/>
    <w:locked/>
    <w:uiPriority w:val="99"/>
    <w:pPr>
      <w:jc w:val="left"/>
    </w:pPr>
  </w:style>
  <w:style w:type="paragraph" w:styleId="7">
    <w:name w:val="Plain Text"/>
    <w:basedOn w:val="1"/>
    <w:link w:val="21"/>
    <w:qFormat/>
    <w:uiPriority w:val="99"/>
    <w:rPr>
      <w:rFonts w:ascii="宋体" w:hAnsi="Courier New"/>
      <w:sz w:val="28"/>
      <w:szCs w:val="20"/>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qFormat/>
    <w:locked/>
    <w:uiPriority w:val="0"/>
    <w:pPr>
      <w:pBdr>
        <w:bottom w:val="single" w:color="auto" w:sz="6" w:space="1"/>
      </w:pBdr>
      <w:tabs>
        <w:tab w:val="center" w:pos="4153"/>
        <w:tab w:val="right" w:pos="8306"/>
      </w:tabs>
      <w:snapToGrid w:val="0"/>
      <w:jc w:val="center"/>
    </w:pPr>
    <w:rPr>
      <w:sz w:val="18"/>
    </w:rPr>
  </w:style>
  <w:style w:type="paragraph" w:styleId="10">
    <w:name w:val="footnote text"/>
    <w:basedOn w:val="1"/>
    <w:qFormat/>
    <w:locked/>
    <w:uiPriority w:val="0"/>
    <w:pPr>
      <w:snapToGrid w:val="0"/>
      <w:jc w:val="left"/>
    </w:pPr>
    <w:rPr>
      <w:sz w:val="18"/>
      <w:szCs w:val="18"/>
    </w:rPr>
  </w:style>
  <w:style w:type="paragraph" w:styleId="11">
    <w:name w:val="Normal (Web)"/>
    <w:basedOn w:val="1"/>
    <w:qFormat/>
    <w:uiPriority w:val="99"/>
    <w:pPr>
      <w:spacing w:beforeAutospacing="1" w:afterAutospacing="1"/>
      <w:jc w:val="left"/>
    </w:pPr>
    <w:rPr>
      <w:kern w:val="0"/>
      <w:sz w:val="24"/>
    </w:rPr>
  </w:style>
  <w:style w:type="table" w:styleId="13">
    <w:name w:val="Table Grid"/>
    <w:basedOn w:val="12"/>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5">
    <w:name w:val="page number"/>
    <w:basedOn w:val="14"/>
    <w:qFormat/>
    <w:uiPriority w:val="99"/>
    <w:rPr>
      <w:rFonts w:cs="Times New Roman"/>
    </w:rPr>
  </w:style>
  <w:style w:type="character" w:styleId="16">
    <w:name w:val="FollowedHyperlink"/>
    <w:semiHidden/>
    <w:qFormat/>
    <w:uiPriority w:val="99"/>
    <w:rPr>
      <w:rFonts w:cs="Times New Roman"/>
      <w:color w:val="0000FF"/>
      <w:u w:val="single"/>
    </w:rPr>
  </w:style>
  <w:style w:type="character" w:styleId="17">
    <w:name w:val="Hyperlink"/>
    <w:semiHidden/>
    <w:qFormat/>
    <w:uiPriority w:val="99"/>
    <w:rPr>
      <w:rFonts w:cs="Times New Roman"/>
      <w:color w:val="0000FF"/>
      <w:u w:val="single"/>
    </w:rPr>
  </w:style>
  <w:style w:type="character" w:styleId="18">
    <w:name w:val="footnote reference"/>
    <w:qFormat/>
    <w:locked/>
    <w:uiPriority w:val="0"/>
    <w:rPr>
      <w:vertAlign w:val="superscript"/>
    </w:rPr>
  </w:style>
  <w:style w:type="character" w:customStyle="1" w:styleId="19">
    <w:name w:val="标题 2 字符"/>
    <w:link w:val="2"/>
    <w:semiHidden/>
    <w:qFormat/>
    <w:locked/>
    <w:uiPriority w:val="99"/>
    <w:rPr>
      <w:rFonts w:ascii="Cambria" w:hAnsi="Cambria" w:eastAsia="宋体" w:cs="Times New Roman"/>
      <w:b/>
      <w:bCs/>
      <w:sz w:val="32"/>
      <w:szCs w:val="32"/>
    </w:rPr>
  </w:style>
  <w:style w:type="character" w:customStyle="1" w:styleId="20">
    <w:name w:val="标题 3 字符"/>
    <w:link w:val="4"/>
    <w:semiHidden/>
    <w:qFormat/>
    <w:locked/>
    <w:uiPriority w:val="99"/>
    <w:rPr>
      <w:rFonts w:ascii="Calibri" w:hAnsi="Calibri" w:cs="Times New Roman"/>
      <w:b/>
      <w:bCs/>
      <w:sz w:val="32"/>
      <w:szCs w:val="32"/>
    </w:rPr>
  </w:style>
  <w:style w:type="character" w:customStyle="1" w:styleId="21">
    <w:name w:val="纯文本 字符"/>
    <w:link w:val="7"/>
    <w:semiHidden/>
    <w:qFormat/>
    <w:locked/>
    <w:uiPriority w:val="99"/>
    <w:rPr>
      <w:rFonts w:ascii="宋体" w:hAnsi="Courier New" w:cs="Courier New"/>
      <w:sz w:val="21"/>
      <w:szCs w:val="21"/>
    </w:rPr>
  </w:style>
  <w:style w:type="character" w:customStyle="1" w:styleId="22">
    <w:name w:val="页脚 字符"/>
    <w:link w:val="8"/>
    <w:semiHidden/>
    <w:qFormat/>
    <w:locked/>
    <w:uiPriority w:val="99"/>
    <w:rPr>
      <w:rFonts w:ascii="Calibri" w:hAnsi="Calibri" w:cs="Times New Roman"/>
      <w:sz w:val="18"/>
      <w:szCs w:val="18"/>
    </w:rPr>
  </w:style>
  <w:style w:type="character" w:customStyle="1" w:styleId="23">
    <w:name w:val="cke_browser_webkit"/>
    <w:qFormat/>
    <w:uiPriority w:val="99"/>
    <w:rPr>
      <w:rFonts w:cs="Times New Roman"/>
    </w:rPr>
  </w:style>
  <w:style w:type="character" w:customStyle="1" w:styleId="24">
    <w:name w:val="cke_colorbox3"/>
    <w:qFormat/>
    <w:uiPriority w:val="99"/>
    <w:rPr>
      <w:rFonts w:cs="Times New Roman"/>
    </w:rPr>
  </w:style>
  <w:style w:type="character" w:customStyle="1" w:styleId="25">
    <w:name w:val="cke_colorbox1"/>
    <w:qFormat/>
    <w:uiPriority w:val="99"/>
    <w:rPr>
      <w:rFonts w:cs="Times New Roman"/>
    </w:rPr>
  </w:style>
  <w:style w:type="character" w:customStyle="1" w:styleId="26">
    <w:name w:val="cke_colorbox"/>
    <w:qFormat/>
    <w:uiPriority w:val="99"/>
    <w:rPr>
      <w:rFonts w:cs="Times New Roman"/>
      <w:bdr w:val="single" w:color="808080" w:sz="6" w:space="0"/>
    </w:rPr>
  </w:style>
  <w:style w:type="character" w:customStyle="1" w:styleId="27">
    <w:name w:val="displayarti"/>
    <w:qFormat/>
    <w:uiPriority w:val="99"/>
    <w:rPr>
      <w:rFonts w:cs="Times New Roman"/>
      <w:color w:val="FFFFFF"/>
      <w:shd w:val="clear" w:color="auto" w:fill="A00000"/>
    </w:rPr>
  </w:style>
  <w:style w:type="character" w:customStyle="1" w:styleId="28">
    <w:name w:val="cke_colorbox2"/>
    <w:qFormat/>
    <w:uiPriority w:val="99"/>
    <w:rPr>
      <w:rFonts w:cs="Times New Roman"/>
      <w:bdr w:val="single" w:color="808080" w:sz="6" w:space="0"/>
    </w:rPr>
  </w:style>
  <w:style w:type="character" w:customStyle="1" w:styleId="29">
    <w:name w:val="selected"/>
    <w:qFormat/>
    <w:uiPriority w:val="99"/>
    <w:rPr>
      <w:rFonts w:cs="Times New Roman"/>
      <w:shd w:val="clear" w:color="auto" w:fill="B00006"/>
    </w:rPr>
  </w:style>
  <w:style w:type="character" w:customStyle="1" w:styleId="30">
    <w:name w:val="font01"/>
    <w:qFormat/>
    <w:uiPriority w:val="99"/>
    <w:rPr>
      <w:rFonts w:ascii="宋体" w:hAnsi="宋体" w:eastAsia="宋体" w:cs="宋体"/>
      <w:color w:val="000000"/>
      <w:sz w:val="21"/>
      <w:szCs w:val="21"/>
      <w:u w:val="none"/>
    </w:rPr>
  </w:style>
  <w:style w:type="character" w:customStyle="1" w:styleId="31">
    <w:name w:val="cke_browser_gecko18"/>
    <w:qFormat/>
    <w:uiPriority w:val="99"/>
    <w:rPr>
      <w:rFonts w:cs="Times New Roman"/>
    </w:rPr>
  </w:style>
  <w:style w:type="character" w:customStyle="1" w:styleId="32">
    <w:name w:val="cke_inline_label2"/>
    <w:qFormat/>
    <w:uiPriority w:val="99"/>
    <w:rPr>
      <w:rFonts w:cs="Times New Roman"/>
    </w:rPr>
  </w:style>
  <w:style w:type="character" w:customStyle="1" w:styleId="33">
    <w:name w:val="cke_inline_label"/>
    <w:qFormat/>
    <w:uiPriority w:val="99"/>
    <w:rPr>
      <w:rFonts w:cs="Times New Roman"/>
    </w:rPr>
  </w:style>
  <w:style w:type="character" w:customStyle="1" w:styleId="34">
    <w:name w:val="href"/>
    <w:qFormat/>
    <w:uiPriority w:val="99"/>
    <w:rPr>
      <w:rFonts w:cs="Times New Roman"/>
      <w:color w:val="0000FF"/>
      <w:u w:val="single"/>
    </w:rPr>
  </w:style>
  <w:style w:type="character" w:customStyle="1" w:styleId="35">
    <w:name w:val="gpa"/>
    <w:qFormat/>
    <w:uiPriority w:val="99"/>
    <w:rPr>
      <w:rFonts w:ascii="Arial" w:hAnsi="Arial" w:cs="Arial"/>
      <w:sz w:val="15"/>
      <w:szCs w:val="15"/>
    </w:rPr>
  </w:style>
  <w:style w:type="paragraph" w:customStyle="1" w:styleId="36">
    <w:name w:val="正文缩进2格"/>
    <w:basedOn w:val="1"/>
    <w:semiHidden/>
    <w:qFormat/>
    <w:uiPriority w:val="0"/>
    <w:pPr>
      <w:spacing w:line="600" w:lineRule="exact"/>
      <w:ind w:firstLine="639" w:firstLineChars="206"/>
    </w:pPr>
    <w:rPr>
      <w:rFonts w:ascii="仿宋_GB2312" w:hAnsi="宋体" w:eastAsia="仿宋_GB2312"/>
      <w:kern w:val="0"/>
      <w:sz w:val="31"/>
      <w:szCs w:val="28"/>
    </w:rPr>
  </w:style>
  <w:style w:type="paragraph" w:customStyle="1" w:styleId="37">
    <w:name w:val="_Style 2"/>
    <w:basedOn w:val="1"/>
    <w:qFormat/>
    <w:uiPriority w:val="99"/>
    <w:pPr>
      <w:ind w:firstLine="420" w:firstLineChars="200"/>
    </w:pPr>
  </w:style>
  <w:style w:type="paragraph" w:customStyle="1" w:styleId="38">
    <w:name w:val="样式 正文（首行缩进两字） + 宋体 首行缩进:  0 字符"/>
    <w:basedOn w:val="5"/>
    <w:qFormat/>
    <w:uiPriority w:val="0"/>
    <w:pPr>
      <w:spacing w:line="460" w:lineRule="exact"/>
      <w:ind w:firstLine="0"/>
    </w:pPr>
    <w:rPr>
      <w:rFonts w:ascii="宋体" w:hAnsi="宋体" w:cs="宋体"/>
      <w:b w:val="0"/>
      <w:spacing w:val="6"/>
      <w:kern w:val="24"/>
      <w:szCs w:val="24"/>
    </w:rPr>
  </w:style>
  <w:style w:type="paragraph" w:customStyle="1" w:styleId="39">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40">
    <w:name w:val="第三层标题"/>
    <w:basedOn w:val="41"/>
    <w:qFormat/>
    <w:uiPriority w:val="0"/>
    <w:pPr>
      <w:spacing w:line="360" w:lineRule="exact"/>
    </w:pPr>
    <w:rPr>
      <w:sz w:val="24"/>
      <w:szCs w:val="24"/>
    </w:rPr>
  </w:style>
  <w:style w:type="paragraph" w:customStyle="1" w:styleId="41">
    <w:name w:val="第二层标题"/>
    <w:basedOn w:val="2"/>
    <w:qFormat/>
    <w:uiPriority w:val="0"/>
    <w:pPr>
      <w:spacing w:before="140" w:after="140" w:line="400" w:lineRule="exact"/>
    </w:pPr>
    <w:rPr>
      <w:b w:val="0"/>
      <w:sz w:val="28"/>
      <w:szCs w:val="28"/>
    </w:rPr>
  </w:style>
  <w:style w:type="paragraph" w:styleId="4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10930</Words>
  <Characters>11178</Characters>
  <Lines>33</Lines>
  <Paragraphs>9</Paragraphs>
  <TotalTime>35</TotalTime>
  <ScaleCrop>false</ScaleCrop>
  <LinksUpToDate>false</LinksUpToDate>
  <CharactersWithSpaces>11797</CharactersWithSpaces>
  <Application>WPS Office_11.1.0.14179_F1E327BC-269C-435d-A152-05C5408002CA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2017-03-20T12:07:00Z</dcterms:created>
  <dc:creator>81job</dc:creator>
  <cp:lastModifiedBy>戴龙</cp:lastModifiedBy>
  <cp:lastPrinted>2022-10-13T05:52:00Z</cp:lastPrinted>
  <dcterms:modified xsi:type="dcterms:W3CDTF">2024-04-12T01:16:44Z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2052-11.1.0.14179</vt:lpwstr>
  </property>
  <property fmtid="{D5CDD505-2E9C-101B-9397-08002B2CF9AE}" pid="3" name="ICV">
    <vt:lpwstr>5034973B62FF4ED888445FC6ACBEEA9D_13</vt:lpwstr>
  </property>
</Properties>
</file>