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ind w:left="0" w:leftChars="0" w:right="0" w:rightChars="0"/>
        <w:jc w:val="center"/>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rPr>
        <w:t>南通兴东国际机场楼场务办公区及进境指定监管场所监理单位采购项目</w:t>
      </w:r>
      <w:r>
        <w:rPr>
          <w:rFonts w:hint="eastAsia" w:ascii="宋体" w:hAnsi="宋体" w:cs="宋体"/>
          <w:b/>
          <w:sz w:val="44"/>
          <w:szCs w:val="44"/>
          <w:highlight w:val="none"/>
          <w:lang w:eastAsia="zh-CN"/>
        </w:rPr>
        <w:t>（第三次）</w:t>
      </w:r>
    </w:p>
    <w:p>
      <w:pPr>
        <w:pageBreakBefore w:val="0"/>
        <w:kinsoku/>
        <w:wordWrap/>
        <w:overflowPunct/>
        <w:topLinePunct w:val="0"/>
        <w:bidi w:val="0"/>
        <w:adjustRightInd/>
        <w:snapToGrid/>
        <w:spacing w:line="480" w:lineRule="exact"/>
        <w:ind w:left="0" w:leftChars="0" w:right="0" w:rightChars="0"/>
        <w:contextualSpacing/>
        <w:jc w:val="center"/>
        <w:outlineLvl w:val="0"/>
        <w:rPr>
          <w:rFonts w:ascii="黑体" w:hAnsi="黑体" w:eastAsia="黑体"/>
          <w:sz w:val="30"/>
          <w:szCs w:val="30"/>
          <w:highlight w:val="none"/>
        </w:rPr>
      </w:pPr>
      <w:r>
        <w:rPr>
          <w:rFonts w:hint="eastAsia" w:ascii="黑体" w:hAnsi="黑体" w:eastAsia="黑体"/>
          <w:sz w:val="30"/>
          <w:szCs w:val="30"/>
          <w:highlight w:val="none"/>
        </w:rPr>
        <w:t>第一章</w:t>
      </w:r>
      <w:r>
        <w:rPr>
          <w:rFonts w:ascii="黑体" w:hAnsi="黑体" w:eastAsia="黑体"/>
          <w:sz w:val="30"/>
          <w:szCs w:val="30"/>
          <w:highlight w:val="none"/>
        </w:rPr>
        <w:t xml:space="preserve"> </w:t>
      </w:r>
      <w:r>
        <w:rPr>
          <w:rFonts w:hint="eastAsia" w:ascii="黑体" w:hAnsi="黑体" w:eastAsia="黑体"/>
          <w:sz w:val="30"/>
          <w:szCs w:val="30"/>
          <w:highlight w:val="none"/>
          <w:lang w:eastAsia="zh-CN"/>
        </w:rPr>
        <w:t>采购</w:t>
      </w:r>
      <w:r>
        <w:rPr>
          <w:rFonts w:hint="eastAsia" w:ascii="黑体" w:hAnsi="黑体" w:eastAsia="黑体"/>
          <w:sz w:val="30"/>
          <w:szCs w:val="30"/>
          <w:highlight w:val="none"/>
        </w:rPr>
        <w:t>公告</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rPr>
      </w:pPr>
      <w:bookmarkStart w:id="0" w:name="_Toc10684"/>
      <w:r>
        <w:rPr>
          <w:rFonts w:hint="eastAsia" w:ascii="仿宋" w:hAnsi="仿宋" w:eastAsia="仿宋" w:cs="仿宋"/>
          <w:highlight w:val="none"/>
          <w:shd w:val="clear" w:color="auto" w:fill="FFFFFF"/>
        </w:rPr>
        <w:t>南通</w:t>
      </w:r>
      <w:r>
        <w:rPr>
          <w:rFonts w:hint="eastAsia" w:ascii="仿宋" w:hAnsi="仿宋" w:eastAsia="仿宋" w:cs="仿宋"/>
          <w:highlight w:val="none"/>
          <w:shd w:val="clear" w:color="auto" w:fill="FFFFFF"/>
          <w:lang w:eastAsia="zh-CN"/>
        </w:rPr>
        <w:t>机场集团</w:t>
      </w:r>
      <w:r>
        <w:rPr>
          <w:rFonts w:hint="eastAsia" w:ascii="仿宋" w:hAnsi="仿宋" w:eastAsia="仿宋" w:cs="仿宋"/>
          <w:highlight w:val="none"/>
          <w:shd w:val="clear" w:color="auto" w:fill="FFFFFF"/>
        </w:rPr>
        <w:t>有限公司</w:t>
      </w:r>
      <w:r>
        <w:rPr>
          <w:rFonts w:hint="eastAsia" w:ascii="仿宋" w:hAnsi="仿宋" w:eastAsia="仿宋" w:cs="仿宋"/>
          <w:highlight w:val="none"/>
          <w:shd w:val="clear" w:color="auto" w:fill="FFFFFF"/>
          <w:lang w:eastAsia="zh-CN"/>
        </w:rPr>
        <w:t>对</w:t>
      </w:r>
      <w:r>
        <w:rPr>
          <w:rFonts w:hint="eastAsia" w:ascii="仿宋" w:hAnsi="仿宋" w:eastAsia="仿宋" w:cs="仿宋"/>
          <w:highlight w:val="none"/>
          <w:shd w:val="clear" w:color="auto" w:fill="FFFFFF"/>
          <w:lang w:val="en-US" w:eastAsia="zh-CN"/>
        </w:rPr>
        <w:t>T1</w:t>
      </w:r>
      <w:r>
        <w:rPr>
          <w:rFonts w:hint="eastAsia" w:ascii="仿宋" w:hAnsi="仿宋" w:eastAsia="仿宋" w:cs="仿宋"/>
          <w:highlight w:val="none"/>
          <w:shd w:val="clear" w:color="auto" w:fill="FFFFFF"/>
          <w:lang w:eastAsia="zh-CN"/>
        </w:rPr>
        <w:t>楼场务办公区改造项目和进境指定监管场所项目监理单位</w:t>
      </w:r>
      <w:r>
        <w:rPr>
          <w:rFonts w:hint="eastAsia" w:ascii="仿宋" w:hAnsi="仿宋" w:eastAsia="仿宋" w:cs="仿宋"/>
          <w:highlight w:val="none"/>
          <w:shd w:val="clear" w:color="auto" w:fill="FFFFFF"/>
          <w:lang w:val="en-US" w:eastAsia="zh-CN"/>
        </w:rPr>
        <w:t>进行公开询价方式</w:t>
      </w:r>
      <w:r>
        <w:rPr>
          <w:rFonts w:hint="eastAsia" w:ascii="仿宋" w:hAnsi="仿宋" w:eastAsia="仿宋" w:cs="仿宋"/>
          <w:highlight w:val="none"/>
          <w:shd w:val="clear" w:color="auto" w:fill="FFFFFF"/>
        </w:rPr>
        <w:t>采购，</w:t>
      </w:r>
      <w:r>
        <w:rPr>
          <w:rFonts w:hint="eastAsia" w:ascii="仿宋" w:hAnsi="仿宋" w:eastAsia="仿宋" w:cs="仿宋"/>
          <w:highlight w:val="none"/>
          <w:shd w:val="clear" w:color="auto" w:fill="FFFFFF"/>
          <w:lang w:eastAsia="zh-CN"/>
        </w:rPr>
        <w:t>诚</w:t>
      </w:r>
      <w:r>
        <w:rPr>
          <w:rFonts w:hint="eastAsia" w:ascii="仿宋" w:hAnsi="仿宋" w:eastAsia="仿宋" w:cs="仿宋"/>
          <w:highlight w:val="none"/>
          <w:shd w:val="clear" w:color="auto" w:fill="FFFFFF"/>
        </w:rPr>
        <w:t>邀符合条件的供应商参加。</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rPr>
      </w:pPr>
      <w:r>
        <w:rPr>
          <w:rFonts w:hint="eastAsia" w:ascii="黑体" w:hAnsi="黑体" w:eastAsia="黑体" w:cs="黑体"/>
          <w:b/>
          <w:bCs/>
          <w:highlight w:val="none"/>
          <w:shd w:val="clear" w:color="auto" w:fill="FFFFFF"/>
        </w:rPr>
        <w:t>一、项目内容</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rPr>
        <w:t>项目编号：</w:t>
      </w:r>
      <w:r>
        <w:rPr>
          <w:rFonts w:hint="eastAsia" w:ascii="仿宋" w:hAnsi="仿宋" w:eastAsia="仿宋" w:cs="仿宋"/>
          <w:highlight w:val="none"/>
          <w:shd w:val="clear" w:color="auto" w:fill="FFFFFF"/>
          <w:lang w:val="en-US" w:eastAsia="zh-CN"/>
        </w:rPr>
        <w:t>JCJT</w:t>
      </w:r>
      <w:r>
        <w:rPr>
          <w:rFonts w:hint="eastAsia" w:ascii="仿宋" w:hAnsi="仿宋" w:eastAsia="仿宋" w:cs="仿宋"/>
          <w:highlight w:val="none"/>
          <w:shd w:val="clear" w:color="auto" w:fill="FFFFFF"/>
          <w:lang w:eastAsia="zh-CN"/>
        </w:rPr>
        <w:t>-</w:t>
      </w:r>
      <w:r>
        <w:rPr>
          <w:rFonts w:hint="eastAsia" w:ascii="仿宋" w:hAnsi="仿宋" w:eastAsia="仿宋" w:cs="仿宋"/>
          <w:highlight w:val="none"/>
          <w:shd w:val="clear" w:color="auto" w:fill="FFFFFF"/>
          <w:lang w:val="en-US" w:eastAsia="zh-CN"/>
        </w:rPr>
        <w:t>FW</w:t>
      </w:r>
      <w:r>
        <w:rPr>
          <w:rFonts w:hint="eastAsia" w:ascii="仿宋" w:hAnsi="仿宋" w:eastAsia="仿宋" w:cs="仿宋"/>
          <w:highlight w:val="none"/>
          <w:shd w:val="clear" w:color="auto" w:fill="FFFFFF"/>
          <w:lang w:eastAsia="zh-CN"/>
        </w:rPr>
        <w:t>-</w:t>
      </w:r>
      <w:r>
        <w:rPr>
          <w:rFonts w:hint="eastAsia" w:ascii="仿宋" w:hAnsi="仿宋" w:eastAsia="仿宋" w:cs="仿宋"/>
          <w:highlight w:val="none"/>
          <w:shd w:val="clear" w:color="auto" w:fill="FFFFFF"/>
          <w:lang w:val="en-US" w:eastAsia="zh-CN"/>
        </w:rPr>
        <w:t>2024025</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rPr>
        <w:t>项目名称：南通兴东国际机场</w:t>
      </w:r>
      <w:r>
        <w:rPr>
          <w:rFonts w:hint="eastAsia" w:ascii="仿宋" w:hAnsi="仿宋" w:eastAsia="仿宋" w:cs="仿宋"/>
          <w:highlight w:val="none"/>
          <w:shd w:val="clear" w:color="auto" w:fill="FFFFFF"/>
          <w:lang w:val="en-US" w:eastAsia="zh-CN"/>
        </w:rPr>
        <w:t>T1</w:t>
      </w:r>
      <w:r>
        <w:rPr>
          <w:rFonts w:hint="eastAsia" w:ascii="仿宋" w:hAnsi="仿宋" w:eastAsia="仿宋" w:cs="仿宋"/>
          <w:highlight w:val="none"/>
          <w:shd w:val="clear" w:color="auto" w:fill="FFFFFF"/>
        </w:rPr>
        <w:t>楼场务办公区及进境指定监管场所监理单位采购项</w:t>
      </w:r>
      <w:r>
        <w:rPr>
          <w:rFonts w:hint="eastAsia" w:ascii="仿宋" w:hAnsi="仿宋" w:eastAsia="仿宋" w:cs="仿宋"/>
          <w:highlight w:val="none"/>
          <w:shd w:val="clear" w:color="auto" w:fill="FFFFFF"/>
          <w:lang w:val="en-US" w:eastAsia="zh-CN"/>
        </w:rPr>
        <w:t>目（第三次）</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采购预算：南通兴东国际机场</w:t>
      </w:r>
      <w:r>
        <w:rPr>
          <w:rFonts w:hint="eastAsia" w:ascii="仿宋" w:hAnsi="仿宋" w:eastAsia="仿宋" w:cs="仿宋"/>
          <w:highlight w:val="none"/>
          <w:shd w:val="clear" w:color="auto" w:fill="FFFFFF"/>
          <w:lang w:val="en-US" w:eastAsia="zh-CN"/>
        </w:rPr>
        <w:t>T1</w:t>
      </w:r>
      <w:r>
        <w:rPr>
          <w:rFonts w:hint="eastAsia" w:ascii="仿宋" w:hAnsi="仿宋" w:eastAsia="仿宋" w:cs="仿宋"/>
          <w:highlight w:val="none"/>
          <w:shd w:val="clear" w:color="auto" w:fill="FFFFFF"/>
        </w:rPr>
        <w:t>楼场务办公区及进境指定监管场所</w:t>
      </w:r>
      <w:r>
        <w:rPr>
          <w:rFonts w:hint="eastAsia" w:ascii="仿宋" w:hAnsi="仿宋" w:eastAsia="仿宋" w:cs="仿宋"/>
          <w:highlight w:val="none"/>
          <w:shd w:val="clear" w:color="auto" w:fill="FFFFFF"/>
          <w:lang w:val="en-US" w:eastAsia="zh-CN"/>
        </w:rPr>
        <w:t>改造工程总额约500万元；监理服务费控制价：2.9%（按费率报价，监理服务费最终按成交费率*工程审定价结算）</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仿宋" w:hAnsi="仿宋" w:eastAsia="仿宋" w:cs="仿宋"/>
          <w:highlight w:val="none"/>
        </w:rPr>
      </w:pPr>
      <w:r>
        <w:rPr>
          <w:rFonts w:hint="eastAsia" w:ascii="仿宋" w:hAnsi="仿宋" w:eastAsia="仿宋" w:cs="仿宋"/>
          <w:highlight w:val="none"/>
          <w:shd w:val="clear" w:color="auto" w:fill="FFFFFF"/>
          <w:lang w:eastAsia="zh-CN"/>
        </w:rPr>
        <w:t>项目</w:t>
      </w:r>
      <w:r>
        <w:rPr>
          <w:rFonts w:hint="eastAsia" w:ascii="仿宋" w:hAnsi="仿宋" w:eastAsia="仿宋" w:cs="仿宋"/>
          <w:highlight w:val="none"/>
          <w:shd w:val="clear" w:color="auto" w:fill="FFFFFF"/>
        </w:rPr>
        <w:t>清单：详见</w:t>
      </w:r>
      <w:r>
        <w:rPr>
          <w:rFonts w:hint="eastAsia" w:ascii="仿宋" w:hAnsi="仿宋" w:eastAsia="仿宋" w:cs="仿宋"/>
          <w:highlight w:val="none"/>
          <w:shd w:val="clear" w:color="auto" w:fill="FFFFFF"/>
          <w:lang w:eastAsia="zh-CN"/>
        </w:rPr>
        <w:t>第三章项目需求</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rPr>
      </w:pPr>
      <w:r>
        <w:rPr>
          <w:rFonts w:hint="eastAsia" w:ascii="黑体" w:hAnsi="黑体" w:eastAsia="黑体" w:cs="黑体"/>
          <w:b/>
          <w:bCs/>
          <w:highlight w:val="none"/>
          <w:shd w:val="clear" w:color="auto" w:fill="FFFFFF"/>
        </w:rPr>
        <w:t>二、</w:t>
      </w:r>
      <w:r>
        <w:rPr>
          <w:rFonts w:hint="eastAsia" w:ascii="黑体" w:hAnsi="黑体" w:eastAsia="黑体" w:cs="黑体"/>
          <w:b/>
          <w:bCs/>
          <w:highlight w:val="none"/>
          <w:shd w:val="clear" w:color="auto" w:fill="FFFFFF"/>
          <w:lang w:eastAsia="zh-CN"/>
        </w:rPr>
        <w:t>资格</w:t>
      </w:r>
      <w:r>
        <w:rPr>
          <w:rFonts w:hint="eastAsia" w:ascii="黑体" w:hAnsi="黑体" w:eastAsia="黑体" w:cs="黑体"/>
          <w:b/>
          <w:bCs/>
          <w:highlight w:val="none"/>
          <w:shd w:val="clear" w:color="auto" w:fill="FFFFFF"/>
        </w:rPr>
        <w:t>要求</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1、资质条件：</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1.1响应供应商具有独立承担民事责任能力，持有合法有效的营业执照或事业单位法人证书（提供证明材料复印件</w:t>
      </w:r>
      <w:r>
        <w:rPr>
          <w:rFonts w:hint="eastAsia" w:ascii="仿宋" w:hAnsi="仿宋" w:eastAsia="仿宋" w:cs="仿宋"/>
          <w:b w:val="0"/>
          <w:bCs w:val="0"/>
          <w:highlight w:val="none"/>
          <w:shd w:val="clear" w:color="auto" w:fill="FFFFFF"/>
          <w:lang w:eastAsia="zh-CN"/>
        </w:rPr>
        <w:t>，</w:t>
      </w:r>
      <w:r>
        <w:rPr>
          <w:rFonts w:hint="eastAsia" w:ascii="仿宋" w:hAnsi="仿宋" w:eastAsia="仿宋" w:cs="仿宋"/>
          <w:b w:val="0"/>
          <w:bCs w:val="0"/>
          <w:highlight w:val="none"/>
          <w:shd w:val="clear" w:color="auto" w:fill="FFFFFF"/>
        </w:rPr>
        <w:t>加盖公章）；</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1.2 响应供应商具备房屋建筑工程监理乙级资质（提供相关证明材料</w:t>
      </w:r>
      <w:r>
        <w:rPr>
          <w:rFonts w:hint="eastAsia" w:ascii="仿宋" w:hAnsi="仿宋" w:eastAsia="仿宋" w:cs="仿宋"/>
          <w:b w:val="0"/>
          <w:bCs w:val="0"/>
          <w:highlight w:val="none"/>
          <w:shd w:val="clear" w:color="auto" w:fill="FFFFFF"/>
          <w:lang w:eastAsia="zh-CN"/>
        </w:rPr>
        <w:t>，</w:t>
      </w:r>
      <w:r>
        <w:rPr>
          <w:rFonts w:hint="eastAsia" w:ascii="仿宋" w:hAnsi="仿宋" w:eastAsia="仿宋" w:cs="仿宋"/>
          <w:b w:val="0"/>
          <w:bCs w:val="0"/>
          <w:highlight w:val="none"/>
          <w:shd w:val="clear" w:color="auto" w:fill="FFFFFF"/>
        </w:rPr>
        <w:t>加盖公章）；</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1.3拟选派总监理工程师资质等级：拟派项目总监具备国家注册监理工程师证书，且注册专业为房屋建筑工程，且不得为企业法定代表人或董事长或总经理或技术负责人，年龄不得超过法定退休年龄（提供总监证书复印件</w:t>
      </w:r>
      <w:r>
        <w:rPr>
          <w:rFonts w:hint="eastAsia" w:ascii="仿宋" w:hAnsi="仿宋" w:eastAsia="仿宋" w:cs="仿宋"/>
          <w:b w:val="0"/>
          <w:bCs w:val="0"/>
          <w:highlight w:val="none"/>
          <w:shd w:val="clear" w:color="auto" w:fill="FFFFFF"/>
          <w:lang w:eastAsia="zh-CN"/>
        </w:rPr>
        <w:t>，</w:t>
      </w:r>
      <w:r>
        <w:rPr>
          <w:rFonts w:hint="eastAsia" w:ascii="仿宋" w:hAnsi="仿宋" w:eastAsia="仿宋" w:cs="仿宋"/>
          <w:b w:val="0"/>
          <w:bCs w:val="0"/>
          <w:highlight w:val="none"/>
          <w:shd w:val="clear" w:color="auto" w:fill="FFFFFF"/>
          <w:lang w:val="en-US" w:eastAsia="zh-CN"/>
        </w:rPr>
        <w:t>加盖公章</w:t>
      </w:r>
      <w:r>
        <w:rPr>
          <w:rFonts w:hint="eastAsia" w:ascii="仿宋" w:hAnsi="仿宋" w:eastAsia="仿宋" w:cs="仿宋"/>
          <w:b w:val="0"/>
          <w:bCs w:val="0"/>
          <w:highlight w:val="none"/>
          <w:shd w:val="clear" w:color="auto" w:fill="FFFFFF"/>
        </w:rPr>
        <w:t>）。</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1.3.1拟派总监理工程师不得同时在两个或者两个以上单位受聘或者执业，未将本人执（职）业资格证书同时注册在两个及以上单位，未同时在两个及以上单位签订劳动合同或交纳社会保险；</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1.3.2拟派总监理工程师是非变更后无在建工程，或总监理工程师是变更后无在建工程（变更备案之日已满6个月），或因非承包方原因致使工程项目停工或因故不能按期开工、且已办理了总监理工程师解锁手续，或总监理工程师有在建工程，但该在建工程与本次招标的工程属于同一工程项目、同一项目批文、同一施工地点分段发包或分期施工的情况且总的工程规模在总监理工程师执业范围之内。（以上在建工程是指在其他项目担任总监理工程师职务。）</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1.3.3拟派总监理工程师无行贿犯罪行为记录；</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注：1.3.1-1.3.3响应人提供承诺书。</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1.3.4企业为拟派总监理工程师缴纳的2023年10月至 2024年3月的养老保险缴费证明。</w:t>
      </w:r>
    </w:p>
    <w:p>
      <w:pPr>
        <w:pStyle w:val="9"/>
        <w:pageBreakBefore w:val="0"/>
        <w:widowControl/>
        <w:numPr>
          <w:ilvl w:val="0"/>
          <w:numId w:val="1"/>
        </w:numPr>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rPr>
        <w:t>财务要求：响应供应商具有健全的财务会计制度（提供2023年度经审计的财务报表）；</w:t>
      </w:r>
    </w:p>
    <w:p>
      <w:pPr>
        <w:pStyle w:val="9"/>
        <w:pageBreakBefore w:val="0"/>
        <w:widowControl/>
        <w:numPr>
          <w:ilvl w:val="0"/>
          <w:numId w:val="0"/>
        </w:numPr>
        <w:shd w:val="clear" w:color="auto" w:fill="FFFFFF"/>
        <w:kinsoku/>
        <w:wordWrap/>
        <w:overflowPunct/>
        <w:topLinePunct w:val="0"/>
        <w:bidi w:val="0"/>
        <w:adjustRightInd/>
        <w:snapToGrid/>
        <w:spacing w:beforeAutospacing="0" w:afterAutospacing="0" w:line="360" w:lineRule="auto"/>
        <w:ind w:right="0" w:rightChars="0" w:firstLine="480" w:firstLineChars="200"/>
        <w:jc w:val="both"/>
        <w:outlineLvl w:val="9"/>
        <w:rPr>
          <w:rFonts w:hint="eastAsia" w:ascii="仿宋" w:hAnsi="仿宋" w:eastAsia="仿宋" w:cs="仿宋"/>
          <w:b w:val="0"/>
          <w:bCs w:val="0"/>
          <w:highlight w:val="none"/>
          <w:shd w:val="clear" w:color="auto" w:fill="FFFFFF"/>
          <w:lang w:eastAsia="zh-CN"/>
        </w:rPr>
      </w:pPr>
      <w:r>
        <w:rPr>
          <w:rFonts w:hint="eastAsia" w:ascii="仿宋" w:hAnsi="仿宋" w:eastAsia="仿宋" w:cs="仿宋"/>
          <w:b w:val="0"/>
          <w:bCs w:val="0"/>
          <w:highlight w:val="none"/>
          <w:shd w:val="clear" w:color="auto" w:fill="FFFFFF"/>
        </w:rPr>
        <w:t>3</w:t>
      </w:r>
      <w:r>
        <w:rPr>
          <w:rFonts w:hint="eastAsia" w:ascii="仿宋" w:hAnsi="仿宋" w:eastAsia="仿宋" w:cs="仿宋"/>
          <w:b w:val="0"/>
          <w:bCs w:val="0"/>
          <w:highlight w:val="none"/>
          <w:shd w:val="clear" w:color="auto" w:fill="FFFFFF"/>
          <w:lang w:eastAsia="zh-CN"/>
        </w:rPr>
        <w:t>、商业信誉：响应供应商具有良好的商业信誉（</w:t>
      </w:r>
      <w:r>
        <w:rPr>
          <w:rFonts w:hint="eastAsia" w:ascii="仿宋" w:hAnsi="仿宋" w:eastAsia="仿宋" w:cs="仿宋"/>
          <w:color w:val="auto"/>
          <w:highlight w:val="none"/>
          <w:shd w:val="clear" w:color="auto" w:fill="FFFFFF"/>
        </w:rPr>
        <w:t>未被信用中国</w:t>
      </w:r>
      <w:r>
        <w:rPr>
          <w:rFonts w:hint="eastAsia" w:ascii="仿宋" w:hAnsi="仿宋" w:eastAsia="仿宋" w:cs="仿宋"/>
          <w:color w:val="auto"/>
          <w:highlight w:val="none"/>
          <w:shd w:val="clear" w:color="auto" w:fill="FFFFFF"/>
          <w:lang w:eastAsia="zh-CN"/>
        </w:rPr>
        <w:t>等</w:t>
      </w:r>
      <w:r>
        <w:rPr>
          <w:rFonts w:hint="eastAsia" w:ascii="仿宋" w:hAnsi="仿宋" w:eastAsia="仿宋" w:cs="仿宋"/>
          <w:color w:val="auto"/>
          <w:highlight w:val="none"/>
          <w:shd w:val="clear" w:color="auto" w:fill="FFFFFF"/>
        </w:rPr>
        <w:t>列入失信被执行人、企业经营异常名录、重大税收违法案件当事人名单、政府采购严重违法失信名单，</w:t>
      </w:r>
      <w:r>
        <w:rPr>
          <w:rFonts w:hint="eastAsia" w:ascii="仿宋" w:hAnsi="仿宋" w:eastAsia="仿宋" w:cs="仿宋"/>
          <w:b w:val="0"/>
          <w:bCs w:val="0"/>
          <w:color w:val="auto"/>
          <w:highlight w:val="none"/>
          <w:shd w:val="clear" w:color="auto" w:fill="FFFFFF"/>
          <w:lang w:eastAsia="zh-CN"/>
        </w:rPr>
        <w:t>没有因违反招响应规定被行政处罚且在公示期内</w:t>
      </w:r>
      <w:r>
        <w:rPr>
          <w:rFonts w:hint="eastAsia" w:ascii="仿宋" w:hAnsi="仿宋" w:eastAsia="仿宋" w:cs="仿宋"/>
          <w:color w:val="auto"/>
          <w:highlight w:val="none"/>
          <w:shd w:val="clear" w:color="auto" w:fill="FFFFFF"/>
        </w:rPr>
        <w:t>，</w:t>
      </w:r>
      <w:r>
        <w:rPr>
          <w:rFonts w:hint="eastAsia" w:ascii="仿宋" w:hAnsi="仿宋" w:eastAsia="仿宋" w:cs="仿宋"/>
          <w:color w:val="auto"/>
          <w:highlight w:val="none"/>
          <w:shd w:val="clear" w:color="auto" w:fill="FFFFFF"/>
          <w:lang w:eastAsia="zh-CN"/>
        </w:rPr>
        <w:t>响应人</w:t>
      </w:r>
      <w:r>
        <w:rPr>
          <w:rFonts w:hint="eastAsia" w:ascii="仿宋" w:hAnsi="仿宋" w:eastAsia="仿宋" w:cs="仿宋"/>
          <w:color w:val="auto"/>
          <w:highlight w:val="none"/>
          <w:shd w:val="clear" w:color="auto" w:fill="FFFFFF"/>
        </w:rPr>
        <w:t>提供证明材料</w:t>
      </w:r>
      <w:r>
        <w:rPr>
          <w:rFonts w:hint="eastAsia" w:ascii="仿宋" w:hAnsi="仿宋" w:eastAsia="仿宋" w:cs="仿宋"/>
          <w:color w:val="auto"/>
          <w:highlight w:val="none"/>
          <w:shd w:val="clear" w:color="auto" w:fill="FFFFFF"/>
          <w:lang w:eastAsia="zh-CN"/>
        </w:rPr>
        <w:t>，</w:t>
      </w:r>
      <w:r>
        <w:rPr>
          <w:rFonts w:hint="eastAsia" w:ascii="仿宋" w:hAnsi="仿宋" w:eastAsia="仿宋" w:cs="仿宋"/>
          <w:color w:val="auto"/>
          <w:highlight w:val="none"/>
          <w:shd w:val="clear" w:color="auto" w:fill="FFFFFF"/>
          <w:lang w:val="en-US" w:eastAsia="zh-CN"/>
        </w:rPr>
        <w:t>加盖公章</w:t>
      </w:r>
      <w:r>
        <w:rPr>
          <w:rFonts w:hint="eastAsia" w:ascii="仿宋" w:hAnsi="仿宋" w:eastAsia="仿宋" w:cs="仿宋"/>
          <w:color w:val="auto"/>
          <w:highlight w:val="none"/>
          <w:shd w:val="clear" w:color="auto" w:fill="FFFFFF"/>
        </w:rPr>
        <w:t>）</w:t>
      </w:r>
      <w:r>
        <w:rPr>
          <w:rFonts w:hint="eastAsia" w:ascii="仿宋" w:hAnsi="仿宋" w:eastAsia="仿宋" w:cs="仿宋"/>
          <w:b w:val="0"/>
          <w:bCs w:val="0"/>
          <w:highlight w:val="none"/>
          <w:shd w:val="clear" w:color="auto" w:fill="FFFFFF"/>
          <w:lang w:eastAsia="zh-CN"/>
        </w:rPr>
        <w:t>；</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4、履约能力：</w:t>
      </w:r>
      <w:r>
        <w:rPr>
          <w:rFonts w:hint="eastAsia" w:ascii="仿宋" w:hAnsi="仿宋" w:eastAsia="仿宋" w:cs="仿宋"/>
          <w:color w:val="auto"/>
          <w:highlight w:val="none"/>
          <w:shd w:val="clear" w:color="auto" w:fill="FFFFFF"/>
          <w:lang w:val="en-US" w:eastAsia="zh-CN"/>
        </w:rPr>
        <w:t>响应供应商自</w:t>
      </w:r>
      <w:r>
        <w:rPr>
          <w:rFonts w:hint="eastAsia" w:ascii="仿宋" w:hAnsi="仿宋" w:eastAsia="仿宋" w:cs="仿宋"/>
          <w:color w:val="auto"/>
          <w:highlight w:val="none"/>
          <w:shd w:val="clear" w:color="auto" w:fill="FFFFFF"/>
          <w:lang w:eastAsia="zh-CN"/>
        </w:rPr>
        <w:t>20</w:t>
      </w:r>
      <w:r>
        <w:rPr>
          <w:rFonts w:hint="eastAsia" w:ascii="仿宋" w:hAnsi="仿宋" w:eastAsia="仿宋" w:cs="仿宋"/>
          <w:color w:val="auto"/>
          <w:highlight w:val="none"/>
          <w:shd w:val="clear" w:color="auto" w:fill="FFFFFF"/>
          <w:lang w:val="en-US" w:eastAsia="zh-CN"/>
        </w:rPr>
        <w:t>21</w:t>
      </w:r>
      <w:r>
        <w:rPr>
          <w:rFonts w:hint="eastAsia" w:ascii="仿宋" w:hAnsi="仿宋" w:eastAsia="仿宋" w:cs="仿宋"/>
          <w:color w:val="auto"/>
          <w:highlight w:val="none"/>
          <w:shd w:val="clear" w:color="auto" w:fill="FFFFFF"/>
          <w:lang w:eastAsia="zh-CN"/>
        </w:rPr>
        <w:t>年1月1日至今完成</w:t>
      </w:r>
      <w:r>
        <w:rPr>
          <w:rFonts w:hint="eastAsia" w:ascii="仿宋" w:hAnsi="仿宋" w:eastAsia="仿宋" w:cs="仿宋"/>
          <w:color w:val="auto"/>
          <w:highlight w:val="none"/>
          <w:shd w:val="clear" w:color="auto" w:fill="FFFFFF"/>
          <w:lang w:val="en-US" w:eastAsia="zh-CN"/>
        </w:rPr>
        <w:t>的民用机场1000平米及以上货运仓库或房屋建筑工程的监理工作</w:t>
      </w:r>
      <w:r>
        <w:rPr>
          <w:rFonts w:hint="eastAsia" w:ascii="仿宋" w:hAnsi="仿宋" w:eastAsia="仿宋" w:cs="仿宋"/>
          <w:color w:val="auto"/>
          <w:highlight w:val="none"/>
          <w:shd w:val="clear" w:color="auto" w:fill="FFFFFF"/>
          <w:lang w:eastAsia="zh-CN"/>
        </w:rPr>
        <w:t>。业绩提供合同及竣工验收证明复印件，时间以竣工验收时间为准</w:t>
      </w:r>
      <w:r>
        <w:rPr>
          <w:rFonts w:hint="eastAsia" w:ascii="仿宋" w:hAnsi="仿宋" w:eastAsia="仿宋" w:cs="仿宋"/>
          <w:color w:val="auto"/>
          <w:highlight w:val="none"/>
          <w:shd w:val="clear" w:color="auto" w:fill="FFFFFF"/>
          <w:lang w:val="en-US" w:eastAsia="zh-CN"/>
        </w:rPr>
        <w:t>；</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lang w:eastAsia="zh-CN"/>
        </w:rPr>
      </w:pPr>
      <w:r>
        <w:rPr>
          <w:rFonts w:hint="eastAsia" w:ascii="仿宋" w:hAnsi="仿宋" w:eastAsia="仿宋" w:cs="仿宋"/>
          <w:b w:val="0"/>
          <w:bCs w:val="0"/>
          <w:highlight w:val="none"/>
          <w:shd w:val="clear" w:color="auto" w:fill="FFFFFF"/>
          <w:lang w:val="en-US" w:eastAsia="zh-CN"/>
        </w:rPr>
        <w:t>5、</w:t>
      </w:r>
      <w:r>
        <w:rPr>
          <w:rFonts w:hint="eastAsia" w:ascii="仿宋" w:hAnsi="仿宋" w:eastAsia="仿宋" w:cs="仿宋"/>
          <w:b w:val="0"/>
          <w:bCs w:val="0"/>
          <w:highlight w:val="none"/>
          <w:shd w:val="clear" w:color="auto" w:fill="FFFFFF"/>
        </w:rPr>
        <w:t>其他要求：</w:t>
      </w:r>
      <w:r>
        <w:rPr>
          <w:rFonts w:hint="eastAsia" w:ascii="仿宋" w:hAnsi="仿宋" w:eastAsia="仿宋" w:cs="仿宋"/>
          <w:b w:val="0"/>
          <w:bCs w:val="0"/>
          <w:highlight w:val="none"/>
          <w:shd w:val="clear" w:color="auto" w:fill="FFFFFF"/>
          <w:lang w:eastAsia="zh-CN"/>
        </w:rPr>
        <w:t>有依法缴纳社会保障资金的良好记录（提供开标前三个月的社会保障资金的记录材料）；</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lang w:eastAsia="zh-CN"/>
        </w:rPr>
      </w:pPr>
      <w:r>
        <w:rPr>
          <w:rFonts w:hint="eastAsia" w:ascii="仿宋" w:hAnsi="仿宋" w:eastAsia="仿宋" w:cs="仿宋"/>
          <w:b w:val="0"/>
          <w:bCs w:val="0"/>
          <w:highlight w:val="none"/>
          <w:shd w:val="clear" w:color="auto" w:fill="FFFFFF"/>
          <w:lang w:val="en-US" w:eastAsia="zh-CN"/>
        </w:rPr>
        <w:t>6、</w:t>
      </w:r>
      <w:r>
        <w:rPr>
          <w:rFonts w:hint="eastAsia" w:ascii="仿宋" w:hAnsi="仿宋" w:eastAsia="仿宋" w:cs="仿宋"/>
          <w:b w:val="0"/>
          <w:bCs w:val="0"/>
          <w:highlight w:val="none"/>
          <w:shd w:val="clear" w:color="auto" w:fill="FFFFFF"/>
        </w:rPr>
        <w:t>本次招标不接受联合体</w:t>
      </w:r>
      <w:r>
        <w:rPr>
          <w:rFonts w:hint="eastAsia" w:ascii="仿宋" w:hAnsi="仿宋" w:eastAsia="仿宋" w:cs="仿宋"/>
          <w:b w:val="0"/>
          <w:bCs w:val="0"/>
          <w:highlight w:val="none"/>
          <w:shd w:val="clear" w:color="auto" w:fill="FFFFFF"/>
          <w:lang w:eastAsia="zh-CN"/>
        </w:rPr>
        <w:t>响应；</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9"/>
        <w:rPr>
          <w:rFonts w:hint="eastAsia" w:ascii="仿宋" w:hAnsi="仿宋" w:eastAsia="仿宋" w:cs="仿宋"/>
          <w:b w:val="0"/>
          <w:bCs w:val="0"/>
          <w:highlight w:val="none"/>
          <w:shd w:val="clear" w:color="auto" w:fill="FFFFFF"/>
          <w:lang w:eastAsia="zh-CN"/>
        </w:rPr>
      </w:pPr>
      <w:r>
        <w:rPr>
          <w:rFonts w:hint="eastAsia" w:ascii="仿宋" w:hAnsi="仿宋" w:eastAsia="仿宋" w:cs="仿宋"/>
          <w:b w:val="0"/>
          <w:bCs w:val="0"/>
          <w:highlight w:val="none"/>
          <w:shd w:val="clear" w:color="auto" w:fill="FFFFFF"/>
          <w:lang w:val="en-US" w:eastAsia="zh-CN"/>
        </w:rPr>
        <w:t>7、</w:t>
      </w:r>
      <w:r>
        <w:rPr>
          <w:rFonts w:hint="eastAsia" w:ascii="仿宋" w:hAnsi="仿宋" w:eastAsia="仿宋" w:cs="仿宋"/>
          <w:b w:val="0"/>
          <w:bCs w:val="0"/>
          <w:highlight w:val="none"/>
          <w:shd w:val="clear" w:color="auto" w:fill="FFFFFF"/>
        </w:rPr>
        <w:t>具有投资参股关系的关联企业，或具有直接管理和被管理关系的母子公司，或同一母公司的子公司，不予同时参加</w:t>
      </w:r>
      <w:r>
        <w:rPr>
          <w:rFonts w:hint="eastAsia" w:ascii="仿宋" w:hAnsi="仿宋" w:eastAsia="仿宋" w:cs="仿宋"/>
          <w:b w:val="0"/>
          <w:bCs w:val="0"/>
          <w:highlight w:val="none"/>
          <w:shd w:val="clear" w:color="auto" w:fill="FFFFFF"/>
          <w:lang w:eastAsia="zh-CN"/>
        </w:rPr>
        <w:t>本项目响应</w:t>
      </w:r>
      <w:r>
        <w:rPr>
          <w:rFonts w:hint="eastAsia" w:ascii="仿宋" w:hAnsi="仿宋" w:eastAsia="仿宋" w:cs="仿宋"/>
          <w:b w:val="0"/>
          <w:bCs w:val="0"/>
          <w:highlight w:val="none"/>
          <w:shd w:val="clear" w:color="auto" w:fill="FFFFFF"/>
        </w:rPr>
        <w:t>；法人代表为同一人的两个及以上公司，不予同时参加本</w:t>
      </w:r>
      <w:r>
        <w:rPr>
          <w:rFonts w:hint="eastAsia" w:ascii="仿宋" w:hAnsi="仿宋" w:eastAsia="仿宋" w:cs="仿宋"/>
          <w:b w:val="0"/>
          <w:bCs w:val="0"/>
          <w:highlight w:val="none"/>
          <w:shd w:val="clear" w:color="auto" w:fill="FFFFFF"/>
          <w:lang w:eastAsia="zh-CN"/>
        </w:rPr>
        <w:t>项目响应。</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eastAsia="zh-CN"/>
        </w:rPr>
      </w:pPr>
      <w:r>
        <w:rPr>
          <w:rFonts w:hint="eastAsia" w:ascii="黑体" w:hAnsi="黑体" w:eastAsia="黑体" w:cs="黑体"/>
          <w:b/>
          <w:bCs/>
          <w:highlight w:val="none"/>
          <w:shd w:val="clear" w:color="auto" w:fill="FFFFFF"/>
        </w:rPr>
        <w:t>三、</w:t>
      </w:r>
      <w:r>
        <w:rPr>
          <w:rFonts w:hint="eastAsia" w:ascii="黑体" w:hAnsi="黑体" w:eastAsia="黑体" w:cs="黑体"/>
          <w:b/>
          <w:bCs/>
          <w:highlight w:val="none"/>
          <w:shd w:val="clear" w:color="auto" w:fill="FFFFFF"/>
          <w:lang w:eastAsia="zh-CN"/>
        </w:rPr>
        <w:t>文件获取</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rPr>
      </w:pPr>
      <w:r>
        <w:rPr>
          <w:rFonts w:hint="eastAsia" w:ascii="仿宋" w:hAnsi="仿宋" w:eastAsia="仿宋" w:cs="仿宋"/>
          <w:highlight w:val="none"/>
          <w:shd w:val="clear" w:color="auto" w:fill="FFFFFF"/>
          <w:lang w:val="zh-CN"/>
        </w:rPr>
        <w:t>1、采购文件获取时间：自公告发布之日起；</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rPr>
      </w:pPr>
      <w:r>
        <w:rPr>
          <w:rFonts w:hint="eastAsia" w:ascii="仿宋" w:hAnsi="仿宋" w:eastAsia="仿宋" w:cs="仿宋"/>
          <w:highlight w:val="none"/>
          <w:shd w:val="clear" w:color="auto" w:fill="FFFFFF"/>
          <w:lang w:val="zh-CN"/>
        </w:rPr>
        <w:t>2、采购文件获取方法：在</w:t>
      </w:r>
      <w:r>
        <w:rPr>
          <w:rFonts w:hint="eastAsia" w:ascii="仿宋" w:hAnsi="仿宋" w:eastAsia="仿宋" w:cs="仿宋"/>
          <w:highlight w:val="none"/>
          <w:shd w:val="clear" w:color="auto" w:fill="FFFFFF"/>
          <w:lang w:val="en-US" w:eastAsia="zh-CN"/>
        </w:rPr>
        <w:t>南通兴东国际机场官网</w:t>
      </w:r>
      <w:r>
        <w:rPr>
          <w:rFonts w:hint="eastAsia" w:ascii="仿宋" w:hAnsi="仿宋" w:eastAsia="仿宋" w:cs="仿宋"/>
          <w:highlight w:val="none"/>
          <w:shd w:val="clear" w:color="auto" w:fill="FFFFFF"/>
          <w:lang w:val="zh-CN"/>
        </w:rPr>
        <w:t>上自行下载。</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eastAsia="zh-CN"/>
        </w:rPr>
      </w:pPr>
      <w:r>
        <w:rPr>
          <w:rFonts w:hint="eastAsia" w:ascii="黑体" w:hAnsi="黑体" w:eastAsia="黑体" w:cs="黑体"/>
          <w:b/>
          <w:bCs/>
          <w:highlight w:val="none"/>
          <w:shd w:val="clear" w:color="auto" w:fill="FFFFFF"/>
        </w:rPr>
        <w:t>四、</w:t>
      </w:r>
      <w:r>
        <w:rPr>
          <w:rFonts w:hint="eastAsia" w:ascii="黑体" w:hAnsi="黑体" w:eastAsia="黑体" w:cs="黑体"/>
          <w:b/>
          <w:bCs/>
          <w:highlight w:val="none"/>
          <w:shd w:val="clear" w:color="auto" w:fill="FFFFFF"/>
          <w:lang w:eastAsia="zh-CN"/>
        </w:rPr>
        <w:t>文件递交</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rPr>
        <w:t>递交截止时间：</w:t>
      </w:r>
      <w:r>
        <w:rPr>
          <w:rFonts w:hint="eastAsia" w:ascii="仿宋" w:hAnsi="仿宋" w:eastAsia="仿宋" w:cs="仿宋"/>
          <w:highlight w:val="none"/>
          <w:shd w:val="clear" w:color="auto" w:fill="FFFFFF"/>
          <w:lang w:val="en-US" w:eastAsia="zh-CN"/>
        </w:rPr>
        <w:t>2024</w:t>
      </w:r>
      <w:r>
        <w:rPr>
          <w:rFonts w:hint="eastAsia" w:ascii="仿宋" w:hAnsi="仿宋" w:eastAsia="仿宋" w:cs="仿宋"/>
          <w:highlight w:val="none"/>
          <w:shd w:val="clear" w:color="auto" w:fill="FFFFFF"/>
          <w:lang w:val="zh-CN"/>
        </w:rPr>
        <w:t>年</w:t>
      </w:r>
      <w:r>
        <w:rPr>
          <w:rFonts w:hint="eastAsia" w:ascii="仿宋" w:hAnsi="仿宋" w:eastAsia="仿宋" w:cs="仿宋"/>
          <w:highlight w:val="none"/>
          <w:shd w:val="clear" w:color="auto" w:fill="FFFFFF"/>
          <w:lang w:val="en-US" w:eastAsia="zh-CN"/>
        </w:rPr>
        <w:t>4月25</w:t>
      </w:r>
      <w:r>
        <w:rPr>
          <w:rFonts w:hint="eastAsia" w:ascii="仿宋" w:hAnsi="仿宋" w:eastAsia="仿宋" w:cs="仿宋"/>
          <w:highlight w:val="none"/>
          <w:shd w:val="clear" w:color="auto" w:fill="FFFFFF"/>
          <w:lang w:val="zh-CN"/>
        </w:rPr>
        <w:t>日</w:t>
      </w:r>
      <w:r>
        <w:rPr>
          <w:rFonts w:hint="eastAsia" w:ascii="仿宋" w:hAnsi="仿宋" w:eastAsia="仿宋" w:cs="仿宋"/>
          <w:highlight w:val="none"/>
          <w:shd w:val="clear" w:color="auto" w:fill="FFFFFF"/>
          <w:lang w:val="en-US" w:eastAsia="zh-CN"/>
        </w:rPr>
        <w:t>【10</w:t>
      </w:r>
      <w:bookmarkStart w:id="9" w:name="_GoBack"/>
      <w:bookmarkEnd w:id="9"/>
      <w:r>
        <w:rPr>
          <w:rFonts w:hint="eastAsia" w:ascii="仿宋" w:hAnsi="仿宋" w:eastAsia="仿宋" w:cs="仿宋"/>
          <w:highlight w:val="none"/>
          <w:shd w:val="clear" w:color="auto" w:fill="FFFFFF"/>
          <w:lang w:val="zh-CN"/>
        </w:rPr>
        <w:t>:</w:t>
      </w:r>
      <w:r>
        <w:rPr>
          <w:rFonts w:hint="eastAsia" w:ascii="仿宋" w:hAnsi="仿宋" w:eastAsia="仿宋" w:cs="仿宋"/>
          <w:highlight w:val="none"/>
          <w:shd w:val="clear" w:color="auto" w:fill="FFFFFF"/>
          <w:lang w:val="en-US" w:eastAsia="zh-CN"/>
        </w:rPr>
        <w:t>0</w:t>
      </w:r>
      <w:r>
        <w:rPr>
          <w:rFonts w:hint="eastAsia" w:ascii="仿宋" w:hAnsi="仿宋" w:eastAsia="仿宋" w:cs="仿宋"/>
          <w:highlight w:val="none"/>
          <w:shd w:val="clear" w:color="auto" w:fill="FFFFFF"/>
          <w:lang w:val="zh-CN"/>
        </w:rPr>
        <w:t>0</w:t>
      </w:r>
      <w:r>
        <w:rPr>
          <w:rFonts w:hint="eastAsia" w:ascii="仿宋" w:hAnsi="仿宋" w:eastAsia="仿宋" w:cs="仿宋"/>
          <w:highlight w:val="none"/>
          <w:shd w:val="clear" w:color="auto" w:fill="FFFFFF"/>
          <w:lang w:val="en-US" w:eastAsia="zh-CN"/>
        </w:rPr>
        <w:t>】</w:t>
      </w:r>
      <w:r>
        <w:rPr>
          <w:rFonts w:hint="eastAsia" w:ascii="仿宋" w:hAnsi="仿宋" w:eastAsia="仿宋" w:cs="仿宋"/>
          <w:highlight w:val="none"/>
          <w:shd w:val="clear" w:color="auto" w:fill="FFFFFF"/>
          <w:lang w:val="zh-CN" w:eastAsia="zh-CN"/>
        </w:rPr>
        <w:t>（评审时间同上）；</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rPr>
      </w:pP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rPr>
        <w:t>文件递交地点：南通</w:t>
      </w:r>
      <w:r>
        <w:rPr>
          <w:rFonts w:hint="eastAsia" w:ascii="仿宋" w:hAnsi="仿宋" w:eastAsia="仿宋" w:cs="仿宋"/>
          <w:highlight w:val="none"/>
          <w:shd w:val="clear" w:color="auto" w:fill="FFFFFF"/>
          <w:lang w:val="zh-CN" w:eastAsia="zh-CN"/>
        </w:rPr>
        <w:t>兴东国际机场</w:t>
      </w:r>
      <w:r>
        <w:rPr>
          <w:rFonts w:hint="eastAsia" w:ascii="仿宋" w:hAnsi="仿宋" w:eastAsia="仿宋" w:cs="仿宋"/>
          <w:highlight w:val="none"/>
          <w:shd w:val="clear" w:color="auto" w:fill="FFFFFF"/>
          <w:lang w:val="zh-CN"/>
        </w:rPr>
        <w:t>办公楼</w:t>
      </w:r>
      <w:r>
        <w:rPr>
          <w:rFonts w:hint="eastAsia" w:ascii="仿宋" w:hAnsi="仿宋" w:eastAsia="仿宋" w:cs="仿宋"/>
          <w:highlight w:val="none"/>
          <w:shd w:val="clear" w:color="auto" w:fill="FFFFFF"/>
          <w:lang w:val="en-US" w:eastAsia="zh-CN"/>
        </w:rPr>
        <w:t>208</w:t>
      </w:r>
      <w:r>
        <w:rPr>
          <w:rFonts w:hint="eastAsia" w:ascii="仿宋" w:hAnsi="仿宋" w:eastAsia="仿宋" w:cs="仿宋"/>
          <w:highlight w:val="none"/>
          <w:shd w:val="clear" w:color="auto" w:fill="FFFFFF"/>
          <w:lang w:val="zh-CN"/>
        </w:rPr>
        <w:t>室（评审地点同上）；</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lang w:val="en-US" w:eastAsia="zh-CN"/>
        </w:rPr>
        <w:t>3、文件递交方式：【邮寄】递交纸质材料（不见面开标）；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rPr>
      </w:pPr>
      <w:r>
        <w:rPr>
          <w:rFonts w:hint="eastAsia" w:ascii="仿宋" w:hAnsi="仿宋" w:eastAsia="仿宋" w:cs="仿宋"/>
          <w:highlight w:val="none"/>
          <w:shd w:val="clear" w:color="auto" w:fill="FFFFFF"/>
          <w:lang w:val="en-US" w:eastAsia="zh-CN"/>
        </w:rPr>
        <w:t>4、逾期送达的或者未送达指定地点的响应文件，采购人不予受理。</w:t>
      </w:r>
      <w:r>
        <w:rPr>
          <w:rFonts w:hint="eastAsia" w:ascii="仿宋" w:hAnsi="仿宋" w:eastAsia="仿宋" w:cs="仿宋"/>
          <w:highlight w:val="none"/>
          <w:shd w:val="clear" w:color="auto" w:fill="FFFFFF"/>
          <w:lang w:val="zh-CN"/>
        </w:rPr>
        <w:t> </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val="zh-CN"/>
        </w:rPr>
      </w:pPr>
      <w:r>
        <w:rPr>
          <w:rFonts w:hint="eastAsia" w:ascii="黑体" w:hAnsi="黑体" w:eastAsia="黑体" w:cs="黑体"/>
          <w:b/>
          <w:bCs/>
          <w:highlight w:val="none"/>
          <w:shd w:val="clear" w:color="auto" w:fill="FFFFFF"/>
          <w:lang w:val="zh-CN"/>
        </w:rPr>
        <w:t>五、公告媒体</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rPr>
      </w:pPr>
      <w:r>
        <w:rPr>
          <w:rFonts w:hint="eastAsia" w:ascii="仿宋" w:hAnsi="仿宋" w:eastAsia="仿宋" w:cs="仿宋"/>
          <w:highlight w:val="none"/>
          <w:shd w:val="clear" w:color="auto" w:fill="FFFFFF"/>
          <w:lang w:val="zh-CN"/>
        </w:rPr>
        <w:t>本次采购公告在</w:t>
      </w:r>
      <w:r>
        <w:rPr>
          <w:rFonts w:hint="eastAsia" w:ascii="仿宋" w:hAnsi="仿宋" w:eastAsia="仿宋" w:cs="仿宋"/>
          <w:highlight w:val="none"/>
          <w:shd w:val="clear" w:color="auto" w:fill="FFFFFF"/>
          <w:lang w:val="en-US" w:eastAsia="zh-CN"/>
        </w:rPr>
        <w:t>南通兴东国际机场官网</w:t>
      </w:r>
      <w:r>
        <w:rPr>
          <w:rFonts w:hint="eastAsia" w:ascii="仿宋" w:hAnsi="仿宋" w:eastAsia="仿宋" w:cs="仿宋"/>
          <w:highlight w:val="none"/>
          <w:shd w:val="clear" w:color="auto" w:fill="FFFFFF"/>
          <w:lang w:val="zh-CN"/>
        </w:rPr>
        <w:t>上发布 </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rPr>
      </w:pPr>
      <w:r>
        <w:rPr>
          <w:rFonts w:hint="eastAsia" w:ascii="黑体" w:hAnsi="黑体" w:eastAsia="黑体" w:cs="黑体"/>
          <w:b/>
          <w:bCs/>
          <w:highlight w:val="none"/>
          <w:shd w:val="clear" w:color="auto" w:fill="FFFFFF"/>
        </w:rPr>
        <w:t>六、联系方式</w:t>
      </w:r>
      <w:bookmarkEnd w:id="0"/>
    </w:p>
    <w:p>
      <w:pPr>
        <w:pStyle w:val="9"/>
        <w:widowControl/>
        <w:shd w:val="clear" w:color="auto" w:fill="FFFFFF"/>
        <w:spacing w:beforeAutospacing="0" w:afterAutospacing="0" w:line="360" w:lineRule="auto"/>
        <w:ind w:firstLine="480" w:firstLineChars="200"/>
        <w:jc w:val="both"/>
        <w:rPr>
          <w:rFonts w:hint="eastAsia" w:ascii="仿宋" w:hAnsi="仿宋" w:eastAsia="仿宋" w:cs="仿宋"/>
          <w:highlight w:val="none"/>
          <w:shd w:val="clear" w:color="auto" w:fill="FFFFFF"/>
          <w:lang w:val="zh-CN"/>
        </w:rPr>
      </w:pPr>
      <w:r>
        <w:rPr>
          <w:rFonts w:hint="eastAsia" w:ascii="仿宋" w:hAnsi="仿宋" w:eastAsia="仿宋" w:cs="仿宋"/>
          <w:highlight w:val="none"/>
          <w:shd w:val="clear" w:color="auto" w:fill="FFFFFF"/>
          <w:lang w:val="zh-CN"/>
        </w:rPr>
        <w:t>采购人：南通机场集团有限公司</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1440" w:firstLineChars="600"/>
        <w:jc w:val="both"/>
        <w:textAlignment w:val="auto"/>
        <w:rPr>
          <w:rFonts w:hint="eastAsia" w:ascii="宋体" w:hAnsi="宋体"/>
          <w:highlight w:val="none"/>
          <w:lang w:val="en-US" w:eastAsia="zh-CN"/>
        </w:rPr>
      </w:pPr>
      <w:r>
        <w:rPr>
          <w:rFonts w:hint="eastAsia" w:ascii="仿宋" w:hAnsi="仿宋" w:eastAsia="仿宋" w:cs="仿宋"/>
          <w:highlight w:val="none"/>
          <w:shd w:val="clear" w:color="auto" w:fill="FFFFFF"/>
          <w:lang w:val="zh-CN"/>
        </w:rPr>
        <w:t xml:space="preserve">招标咨询 </w:t>
      </w:r>
      <w:r>
        <w:rPr>
          <w:rFonts w:hint="eastAsia" w:ascii="仿宋" w:hAnsi="仿宋" w:eastAsia="仿宋" w:cs="仿宋"/>
          <w:highlight w:val="none"/>
          <w:shd w:val="clear" w:color="auto" w:fill="FFFFFF"/>
          <w:lang w:val="en-US" w:eastAsia="zh-CN"/>
        </w:rPr>
        <w:t>杨蓓娟</w:t>
      </w:r>
      <w:r>
        <w:rPr>
          <w:rFonts w:hint="eastAsia" w:ascii="仿宋" w:hAnsi="仿宋" w:eastAsia="仿宋" w:cs="仿宋"/>
          <w:highlight w:val="none"/>
          <w:shd w:val="clear" w:color="auto" w:fill="FFFFFF"/>
          <w:lang w:val="zh-CN"/>
        </w:rPr>
        <w:t xml:space="preserve"> 电话：0513-</w:t>
      </w:r>
      <w:r>
        <w:rPr>
          <w:rFonts w:hint="eastAsia" w:ascii="宋体" w:hAnsi="宋体"/>
          <w:highlight w:val="none"/>
          <w:lang w:val="zh-CN"/>
        </w:rPr>
        <w:t>8686</w:t>
      </w:r>
      <w:r>
        <w:rPr>
          <w:rFonts w:hint="eastAsia" w:ascii="宋体" w:hAnsi="宋体"/>
          <w:highlight w:val="none"/>
          <w:lang w:val="en-US" w:eastAsia="zh-CN"/>
        </w:rPr>
        <w:t>0217</w:t>
      </w:r>
      <w:r>
        <w:rPr>
          <w:rFonts w:hint="eastAsia" w:ascii="宋体" w:hAnsi="宋体"/>
          <w:highlight w:val="none"/>
          <w:lang w:val="zh-CN"/>
        </w:rPr>
        <w:t>-8</w:t>
      </w:r>
      <w:r>
        <w:rPr>
          <w:rFonts w:hint="eastAsia" w:ascii="宋体" w:hAnsi="宋体"/>
          <w:highlight w:val="none"/>
        </w:rPr>
        <w:t>2</w:t>
      </w:r>
      <w:r>
        <w:rPr>
          <w:rFonts w:hint="eastAsia" w:ascii="宋体" w:hAnsi="宋体"/>
          <w:highlight w:val="none"/>
          <w:lang w:val="en-US" w:eastAsia="zh-CN"/>
        </w:rPr>
        <w:t>107</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1440" w:firstLineChars="600"/>
        <w:jc w:val="both"/>
        <w:textAlignment w:val="auto"/>
        <w:rPr>
          <w:rFonts w:hint="eastAsia" w:ascii="宋体" w:hAnsi="宋体"/>
          <w:highlight w:val="none"/>
          <w:lang w:val="en-US" w:eastAsia="zh-CN"/>
        </w:rPr>
      </w:pPr>
      <w:r>
        <w:rPr>
          <w:rFonts w:hint="eastAsia" w:ascii="仿宋" w:hAnsi="仿宋" w:eastAsia="仿宋" w:cs="仿宋"/>
          <w:kern w:val="0"/>
          <w:sz w:val="24"/>
          <w:szCs w:val="24"/>
          <w:highlight w:val="none"/>
          <w:shd w:val="clear" w:color="auto" w:fill="auto"/>
          <w:lang w:val="en-US" w:eastAsia="zh-CN" w:bidi="ar-SA"/>
        </w:rPr>
        <w:t>技术咨询 胡  松 电话：</w:t>
      </w:r>
      <w:r>
        <w:rPr>
          <w:rFonts w:hint="eastAsia" w:ascii="仿宋" w:hAnsi="仿宋" w:eastAsia="仿宋" w:cs="仿宋"/>
          <w:highlight w:val="none"/>
          <w:shd w:val="clear" w:color="auto" w:fill="FFFFFF"/>
          <w:lang w:val="zh-CN"/>
        </w:rPr>
        <w:t>0513-</w:t>
      </w:r>
      <w:r>
        <w:rPr>
          <w:rFonts w:hint="eastAsia" w:ascii="宋体" w:hAnsi="宋体"/>
          <w:highlight w:val="none"/>
          <w:lang w:val="zh-CN"/>
        </w:rPr>
        <w:t>86860086-8</w:t>
      </w:r>
      <w:r>
        <w:rPr>
          <w:rFonts w:hint="eastAsia" w:ascii="宋体" w:hAnsi="宋体"/>
          <w:highlight w:val="none"/>
        </w:rPr>
        <w:t>211</w:t>
      </w:r>
      <w:r>
        <w:rPr>
          <w:rFonts w:hint="eastAsia" w:ascii="宋体" w:hAnsi="宋体"/>
          <w:highlight w:val="none"/>
          <w:lang w:val="en-US" w:eastAsia="zh-CN"/>
        </w:rPr>
        <w:t>5</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1440" w:firstLineChars="600"/>
        <w:jc w:val="both"/>
        <w:textAlignment w:val="auto"/>
        <w:rPr>
          <w:rFonts w:hint="default" w:ascii="仿宋" w:hAnsi="仿宋" w:eastAsia="仿宋"/>
          <w:sz w:val="24"/>
          <w:highlight w:val="none"/>
          <w:lang w:val="en-US" w:eastAsia="zh-CN"/>
        </w:rPr>
      </w:pPr>
      <w:r>
        <w:rPr>
          <w:rFonts w:hint="eastAsia" w:ascii="仿宋" w:hAnsi="仿宋" w:eastAsia="仿宋"/>
          <w:sz w:val="24"/>
          <w:highlight w:val="none"/>
          <w:lang w:val="zh-CN"/>
        </w:rPr>
        <w:t xml:space="preserve">采购监督 </w:t>
      </w:r>
      <w:r>
        <w:rPr>
          <w:rFonts w:hint="eastAsia" w:ascii="仿宋" w:hAnsi="仿宋" w:eastAsia="仿宋"/>
          <w:sz w:val="24"/>
          <w:highlight w:val="none"/>
          <w:lang w:val="en-US" w:eastAsia="zh-CN"/>
        </w:rPr>
        <w:t>陈家辉</w:t>
      </w:r>
      <w:r>
        <w:rPr>
          <w:rFonts w:hint="eastAsia" w:ascii="仿宋" w:hAnsi="仿宋" w:eastAsia="仿宋"/>
          <w:sz w:val="24"/>
          <w:highlight w:val="none"/>
          <w:lang w:val="zh-CN"/>
        </w:rPr>
        <w:t>电话：0513-86</w:t>
      </w:r>
      <w:r>
        <w:rPr>
          <w:rFonts w:hint="eastAsia" w:ascii="仿宋" w:hAnsi="仿宋" w:eastAsia="仿宋"/>
          <w:sz w:val="24"/>
          <w:highlight w:val="none"/>
          <w:lang w:val="en-US" w:eastAsia="zh-CN"/>
        </w:rPr>
        <w:t>860032</w:t>
      </w:r>
    </w:p>
    <w:p>
      <w:pPr>
        <w:pStyle w:val="9"/>
        <w:widowControl/>
        <w:shd w:val="clear" w:color="auto" w:fill="FFFFFF"/>
        <w:spacing w:beforeAutospacing="0" w:afterAutospacing="0"/>
        <w:ind w:firstLine="480" w:firstLineChars="200"/>
        <w:jc w:val="both"/>
        <w:rPr>
          <w:rFonts w:hint="eastAsia" w:ascii="仿宋" w:hAnsi="仿宋" w:eastAsia="仿宋" w:cs="仿宋"/>
          <w:highlight w:val="none"/>
          <w:shd w:val="clear" w:color="auto" w:fill="FFFFFF"/>
          <w:lang w:val="zh-CN"/>
        </w:rPr>
      </w:pPr>
      <w:r>
        <w:rPr>
          <w:rFonts w:hint="eastAsia" w:ascii="仿宋" w:hAnsi="仿宋" w:eastAsia="仿宋" w:cs="仿宋"/>
          <w:highlight w:val="none"/>
          <w:shd w:val="clear" w:color="auto" w:fill="FFFFFF"/>
          <w:lang w:val="zh-CN"/>
        </w:rPr>
        <w:t>邮</w:t>
      </w:r>
      <w:r>
        <w:rPr>
          <w:rFonts w:hint="eastAsia" w:ascii="仿宋" w:hAnsi="仿宋" w:eastAsia="仿宋" w:cs="仿宋"/>
          <w:highlight w:val="none"/>
          <w:shd w:val="clear" w:color="auto" w:fill="FFFFFF"/>
        </w:rPr>
        <w:t xml:space="preserve">  </w:t>
      </w:r>
      <w:r>
        <w:rPr>
          <w:rFonts w:hint="eastAsia" w:ascii="仿宋" w:hAnsi="仿宋" w:eastAsia="仿宋" w:cs="仿宋"/>
          <w:highlight w:val="none"/>
          <w:shd w:val="clear" w:color="auto" w:fill="FFFFFF"/>
          <w:lang w:val="zh-CN"/>
        </w:rPr>
        <w:t>箱：</w:t>
      </w:r>
      <w:r>
        <w:rPr>
          <w:rFonts w:hint="eastAsia" w:ascii="仿宋" w:hAnsi="仿宋" w:eastAsia="仿宋" w:cs="仿宋"/>
          <w:highlight w:val="none"/>
          <w:shd w:val="clear" w:color="auto" w:fill="FFFFFF"/>
        </w:rPr>
        <w:t>184154718@qq.com</w:t>
      </w:r>
    </w:p>
    <w:p>
      <w:pPr>
        <w:pStyle w:val="9"/>
        <w:widowControl/>
        <w:shd w:val="clear" w:color="auto" w:fill="FFFFFF"/>
        <w:spacing w:beforeAutospacing="0" w:afterAutospacing="0" w:line="360" w:lineRule="auto"/>
        <w:ind w:firstLine="480" w:firstLineChars="200"/>
        <w:jc w:val="both"/>
        <w:rPr>
          <w:rFonts w:hint="eastAsia" w:ascii="仿宋" w:hAnsi="仿宋" w:eastAsia="仿宋" w:cs="仿宋"/>
          <w:highlight w:val="none"/>
          <w:shd w:val="clear" w:color="auto" w:fill="FFFFFF"/>
          <w:lang w:val="zh-CN"/>
        </w:rPr>
      </w:pPr>
      <w:r>
        <w:rPr>
          <w:rFonts w:hint="eastAsia" w:ascii="仿宋" w:hAnsi="仿宋" w:eastAsia="仿宋" w:cs="仿宋"/>
          <w:highlight w:val="none"/>
          <w:shd w:val="clear" w:color="auto" w:fill="FFFFFF"/>
          <w:lang w:val="zh-CN"/>
        </w:rPr>
        <w:t>地</w:t>
      </w:r>
      <w:r>
        <w:rPr>
          <w:rFonts w:hint="eastAsia" w:ascii="仿宋" w:hAnsi="仿宋" w:eastAsia="仿宋" w:cs="仿宋"/>
          <w:highlight w:val="none"/>
          <w:shd w:val="clear" w:color="auto" w:fill="FFFFFF"/>
        </w:rPr>
        <w:t xml:space="preserve">  </w:t>
      </w:r>
      <w:r>
        <w:rPr>
          <w:rFonts w:hint="eastAsia" w:ascii="仿宋" w:hAnsi="仿宋" w:eastAsia="仿宋" w:cs="仿宋"/>
          <w:highlight w:val="none"/>
          <w:shd w:val="clear" w:color="auto" w:fill="FFFFFF"/>
          <w:lang w:val="zh-CN"/>
        </w:rPr>
        <w:t>址：江苏省南通市兴东国际机场办公楼</w:t>
      </w:r>
      <w:r>
        <w:rPr>
          <w:rFonts w:hint="eastAsia" w:ascii="仿宋" w:hAnsi="仿宋" w:eastAsia="仿宋" w:cs="仿宋"/>
          <w:highlight w:val="none"/>
          <w:shd w:val="clear" w:color="auto" w:fill="FFFFFF"/>
          <w:lang w:val="en-US" w:eastAsia="zh-CN"/>
        </w:rPr>
        <w:t>431</w:t>
      </w:r>
      <w:r>
        <w:rPr>
          <w:rFonts w:hint="eastAsia" w:ascii="仿宋" w:hAnsi="仿宋" w:eastAsia="仿宋" w:cs="仿宋"/>
          <w:highlight w:val="none"/>
          <w:shd w:val="clear" w:color="auto" w:fill="FFFFFF"/>
          <w:lang w:val="zh-CN"/>
        </w:rPr>
        <w:t>室</w:t>
      </w: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sz w:val="30"/>
          <w:szCs w:val="30"/>
          <w:highlight w:val="none"/>
          <w:lang w:eastAsia="zh-CN"/>
        </w:rPr>
      </w:pPr>
      <w:r>
        <w:rPr>
          <w:rFonts w:hint="eastAsia" w:ascii="黑体" w:hAnsi="黑体" w:eastAsia="黑体"/>
          <w:sz w:val="30"/>
          <w:szCs w:val="30"/>
          <w:highlight w:val="none"/>
        </w:rPr>
        <w:t>第二章</w:t>
      </w:r>
      <w:r>
        <w:rPr>
          <w:rFonts w:ascii="黑体" w:hAnsi="黑体" w:eastAsia="黑体"/>
          <w:sz w:val="30"/>
          <w:szCs w:val="30"/>
          <w:highlight w:val="none"/>
        </w:rPr>
        <w:t xml:space="preserve"> </w:t>
      </w:r>
      <w:r>
        <w:rPr>
          <w:rFonts w:hint="eastAsia" w:ascii="黑体" w:hAnsi="黑体" w:eastAsia="黑体"/>
          <w:sz w:val="30"/>
          <w:szCs w:val="30"/>
          <w:highlight w:val="none"/>
          <w:lang w:eastAsia="zh-CN"/>
        </w:rPr>
        <w:t>投标须知</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val="zh-CN" w:eastAsia="zh-CN"/>
        </w:rPr>
      </w:pPr>
      <w:r>
        <w:rPr>
          <w:rFonts w:hint="eastAsia" w:ascii="黑体" w:hAnsi="黑体" w:eastAsia="黑体" w:cs="黑体"/>
          <w:b/>
          <w:bCs/>
          <w:highlight w:val="none"/>
          <w:shd w:val="clear" w:color="auto" w:fill="FFFFFF"/>
          <w:lang w:val="zh-CN" w:eastAsia="zh-CN"/>
        </w:rPr>
        <w:t>一、澄清与修改</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响应供应商应仔细阅读和检查采购文件的全部内容。如发现缺页或附件不全，应及时向采购人提出，以便补齐。如有疑问，应在评审前以质疑函要求采购人对采购文件予以澄清。</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如果澄清发出的时间距文件递交截止时间不足</w:t>
      </w:r>
      <w:r>
        <w:rPr>
          <w:rFonts w:hint="eastAsia" w:ascii="仿宋" w:hAnsi="仿宋" w:eastAsia="仿宋" w:cs="仿宋"/>
          <w:highlight w:val="none"/>
          <w:shd w:val="clear" w:color="auto" w:fill="FFFFFF"/>
          <w:lang w:val="en-US" w:eastAsia="zh-CN"/>
        </w:rPr>
        <w:t>3个工作日</w:t>
      </w: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采购人</w:t>
      </w:r>
      <w:r>
        <w:rPr>
          <w:rFonts w:hint="eastAsia" w:ascii="仿宋" w:hAnsi="仿宋" w:eastAsia="仿宋" w:cs="仿宋"/>
          <w:highlight w:val="none"/>
          <w:shd w:val="clear" w:color="auto" w:fill="FFFFFF"/>
          <w:lang w:val="zh-CN" w:eastAsia="zh-CN"/>
        </w:rPr>
        <w:t>相应延长投标截止时间。</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lang w:val="en-US" w:eastAsia="zh-CN"/>
        </w:rPr>
        <w:t>3、采购文件的修改和澄清将在南通兴东国际机场官网公布，补充文件将作为采购文件的组成部分，并对响应供应商具有约束力。</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val="zh-CN" w:eastAsia="zh-CN"/>
        </w:rPr>
      </w:pPr>
      <w:r>
        <w:rPr>
          <w:rFonts w:hint="eastAsia" w:ascii="黑体" w:hAnsi="黑体" w:eastAsia="黑体" w:cs="黑体"/>
          <w:b/>
          <w:bCs/>
          <w:highlight w:val="none"/>
          <w:shd w:val="clear" w:color="auto" w:fill="FFFFFF"/>
          <w:lang w:val="zh-CN" w:eastAsia="zh-CN"/>
        </w:rPr>
        <w:t>二、质疑与答复</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响应供应商认为采购文件使自己的权益受到损害的，可以在评审前，以书面形式向采购人提出质疑；对采购过程提出质疑的，为各采购程序环节结束之日；对成交结果提出质疑的，为成交结果公告期限届满之日。</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2、质疑人、</w:t>
      </w:r>
      <w:r>
        <w:rPr>
          <w:rFonts w:hint="eastAsia" w:ascii="仿宋" w:hAnsi="仿宋" w:eastAsia="仿宋" w:cs="仿宋"/>
          <w:highlight w:val="none"/>
          <w:shd w:val="clear" w:color="auto" w:fill="FFFFFF"/>
          <w:lang w:val="zh-CN" w:eastAsia="zh-CN"/>
        </w:rPr>
        <w:t>质疑函应当符合《政府采购质疑和投诉办法》所规定的要求，一次性提出同一环节的质疑，质疑必须以参加本次采购项目的响应供应商法定代表人或授权代表（响应文件中所确定的）原件送达的方式提交，未按上述要求提交的质疑函（含传真、电子邮件等）采购人有权不予受理。</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lang w:val="zh-CN" w:eastAsia="zh-CN"/>
        </w:rPr>
        <w:t>采购人收到质疑函后，将对质疑的形式和内容进行审查，如质疑函内容、格式不符合规定，采购人将告知质疑人进行补正。质疑人应当在法定质疑期限内进行补正并重新提交质疑函，拒不补正或者在法定期限内未重新提交质疑函的，为无效质疑，采购人有权不予受理。</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4、</w:t>
      </w:r>
      <w:r>
        <w:rPr>
          <w:rFonts w:hint="eastAsia" w:ascii="仿宋" w:hAnsi="仿宋" w:eastAsia="仿宋" w:cs="仿宋"/>
          <w:highlight w:val="none"/>
          <w:shd w:val="clear" w:color="auto" w:fill="FFFFFF"/>
          <w:lang w:val="zh-CN" w:eastAsia="zh-CN"/>
        </w:rPr>
        <w:t>对于内容、格式符合规定的质疑函，采购人应当在收到供应商的书面质疑后</w:t>
      </w:r>
      <w:r>
        <w:rPr>
          <w:rFonts w:hint="eastAsia" w:ascii="仿宋" w:hAnsi="仿宋" w:eastAsia="仿宋" w:cs="仿宋"/>
          <w:highlight w:val="none"/>
          <w:shd w:val="clear" w:color="auto" w:fill="FFFFFF"/>
          <w:lang w:val="en-US" w:eastAsia="zh-CN"/>
        </w:rPr>
        <w:t>7</w:t>
      </w:r>
      <w:r>
        <w:rPr>
          <w:rFonts w:hint="eastAsia" w:ascii="仿宋" w:hAnsi="仿宋" w:eastAsia="仿宋" w:cs="仿宋"/>
          <w:highlight w:val="none"/>
          <w:shd w:val="clear" w:color="auto" w:fill="FFFFFF"/>
          <w:lang w:val="zh-CN" w:eastAsia="zh-CN"/>
        </w:rPr>
        <w:t>个工作日内作出答复，并以书面形式通知质疑供应商和其他有关供应商，但答复的内容不得涉及商业秘密。</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val="zh-CN" w:eastAsia="zh-CN"/>
        </w:rPr>
      </w:pPr>
      <w:r>
        <w:rPr>
          <w:rFonts w:hint="eastAsia" w:ascii="黑体" w:hAnsi="黑体" w:eastAsia="黑体" w:cs="黑体"/>
          <w:b/>
          <w:bCs/>
          <w:highlight w:val="none"/>
          <w:shd w:val="clear" w:color="auto" w:fill="FFFFFF"/>
          <w:lang w:val="zh-CN" w:eastAsia="zh-CN"/>
        </w:rPr>
        <w:t>三、响应文件</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采购文件第四章响应文件格式有提供格式的应采用提供的格式编写，未提供格式的响应供应商可自行确定格式。</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响应文件组成</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宋体" w:hAnsi="宋体" w:eastAsia="宋体" w:cs="宋体"/>
          <w:highlight w:val="none"/>
          <w:shd w:val="clear" w:color="auto" w:fill="FFFFFF"/>
          <w:lang w:val="zh-CN" w:eastAsia="zh-CN"/>
        </w:rPr>
        <w:t>★</w:t>
      </w:r>
      <w:r>
        <w:rPr>
          <w:rFonts w:hint="eastAsia" w:ascii="仿宋" w:hAnsi="仿宋" w:eastAsia="仿宋" w:cs="仿宋"/>
          <w:highlight w:val="none"/>
          <w:shd w:val="clear" w:color="auto" w:fill="FFFFFF"/>
          <w:lang w:val="zh-CN" w:eastAsia="zh-CN"/>
        </w:rPr>
        <w:t>价格包（一正一副）</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（1）报价单；</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（2）响应函。</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宋体" w:hAnsi="宋体" w:eastAsia="宋体" w:cs="宋体"/>
          <w:highlight w:val="none"/>
          <w:shd w:val="clear" w:color="auto" w:fill="FFFFFF"/>
          <w:lang w:val="zh-CN" w:eastAsia="zh-CN"/>
        </w:rPr>
        <w:t>★</w:t>
      </w:r>
      <w:r>
        <w:rPr>
          <w:rFonts w:hint="eastAsia" w:ascii="仿宋" w:hAnsi="仿宋" w:eastAsia="仿宋" w:cs="仿宋"/>
          <w:highlight w:val="none"/>
          <w:shd w:val="clear" w:color="auto" w:fill="FFFFFF"/>
          <w:lang w:val="zh-CN" w:eastAsia="zh-CN"/>
        </w:rPr>
        <w:t>资格技术商务审查包（一正一副）</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（1）法定代表人身份证明书；法人代表投标的，提供法定代表人身份证明书和法定代表人身份证原件；非法人代表投标：提供法定代表人授权委托书和响应供应商代表身份证原件；</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）法定代表人授权委托书（若有授权）；</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lang w:val="zh-CN" w:eastAsia="zh-CN"/>
        </w:rPr>
        <w:t>）响应供应商承诺书；</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4</w:t>
      </w: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提供</w:t>
      </w:r>
      <w:r>
        <w:rPr>
          <w:rFonts w:hint="eastAsia" w:ascii="仿宋" w:hAnsi="仿宋" w:eastAsia="仿宋" w:cs="仿宋"/>
          <w:highlight w:val="none"/>
          <w:shd w:val="clear" w:color="auto" w:fill="FFFFFF"/>
          <w:lang w:val="zh-CN" w:eastAsia="zh-CN"/>
        </w:rPr>
        <w:t>第一章</w:t>
      </w:r>
      <w:r>
        <w:rPr>
          <w:rFonts w:hint="eastAsia" w:ascii="仿宋" w:hAnsi="仿宋" w:eastAsia="仿宋" w:cs="仿宋"/>
          <w:highlight w:val="none"/>
          <w:shd w:val="clear" w:color="auto" w:fill="FFFFFF"/>
          <w:lang w:val="en-US" w:eastAsia="zh-CN"/>
        </w:rPr>
        <w:t>采购公告中资格要求中的1-5项所需的材料；</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5</w:t>
      </w:r>
      <w:r>
        <w:rPr>
          <w:rFonts w:hint="eastAsia" w:ascii="仿宋" w:hAnsi="仿宋" w:eastAsia="仿宋" w:cs="仿宋"/>
          <w:highlight w:val="none"/>
          <w:shd w:val="clear" w:color="auto" w:fill="FFFFFF"/>
          <w:lang w:val="zh-CN" w:eastAsia="zh-CN"/>
        </w:rPr>
        <w:t>）响应供应商为参与本次采购活动的代表缴纳社保的证明，</w:t>
      </w:r>
      <w:r>
        <w:rPr>
          <w:rFonts w:hint="eastAsia" w:ascii="仿宋" w:hAnsi="仿宋" w:eastAsia="仿宋" w:cs="仿宋"/>
          <w:b w:val="0"/>
          <w:bCs w:val="0"/>
          <w:highlight w:val="none"/>
          <w:shd w:val="clear" w:color="auto" w:fill="FFFFFF"/>
          <w:lang w:eastAsia="zh-CN"/>
        </w:rPr>
        <w:t>提供开标前三个月的缴纳社会保障资金的记录材料</w:t>
      </w:r>
      <w:r>
        <w:rPr>
          <w:rFonts w:hint="eastAsia" w:ascii="仿宋" w:hAnsi="仿宋" w:eastAsia="仿宋" w:cs="仿宋"/>
          <w:highlight w:val="none"/>
          <w:shd w:val="clear" w:color="auto" w:fill="FFFFFF"/>
          <w:lang w:val="zh-CN" w:eastAsia="zh-CN"/>
        </w:rPr>
        <w:t>。法定代表人直接参与的，不用提供其缴纳社保的证明。</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（6）技术商务偏离表；</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7</w:t>
      </w:r>
      <w:r>
        <w:rPr>
          <w:rFonts w:hint="eastAsia" w:ascii="仿宋" w:hAnsi="仿宋" w:eastAsia="仿宋" w:cs="仿宋"/>
          <w:highlight w:val="none"/>
          <w:shd w:val="clear" w:color="auto" w:fill="FFFFFF"/>
          <w:lang w:val="zh-CN" w:eastAsia="zh-CN"/>
        </w:rPr>
        <w:t>）根据第三章项目需求的规定所需提供的材料；</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8</w:t>
      </w:r>
      <w:r>
        <w:rPr>
          <w:rFonts w:hint="eastAsia" w:ascii="仿宋" w:hAnsi="仿宋" w:eastAsia="仿宋" w:cs="仿宋"/>
          <w:highlight w:val="none"/>
          <w:shd w:val="clear" w:color="auto" w:fill="FFFFFF"/>
          <w:lang w:val="zh-CN" w:eastAsia="zh-CN"/>
        </w:rPr>
        <w:t>）其他采购文件要求和响应供应商自认为应该提供的材料。</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2、响应文件编制</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响应文件的正本和副本均可双面打印，字迹应清晰易于辨认，并在响应文件封面的右上角清楚地注明“正本”或“副本”。正本与副本应分别装订成册（不可散装或有活页），并编制目录及页码，正本和副本有不一致之处，以正本为准。</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）响应文件应用不褪色的</w:t>
      </w:r>
      <w:r>
        <w:rPr>
          <w:rFonts w:hint="eastAsia" w:ascii="仿宋" w:hAnsi="仿宋" w:eastAsia="仿宋" w:cs="仿宋"/>
          <w:highlight w:val="none"/>
          <w:shd w:val="clear" w:color="auto" w:fill="FFFFFF"/>
          <w:lang w:val="en-US" w:eastAsia="zh-CN"/>
        </w:rPr>
        <w:t>A4</w:t>
      </w:r>
      <w:r>
        <w:rPr>
          <w:rFonts w:hint="eastAsia" w:ascii="仿宋" w:hAnsi="仿宋" w:eastAsia="仿宋" w:cs="仿宋"/>
          <w:highlight w:val="none"/>
          <w:shd w:val="clear" w:color="auto" w:fill="FFFFFF"/>
          <w:lang w:val="zh-CN" w:eastAsia="zh-CN"/>
        </w:rPr>
        <w:t>（图纸除外，若页面大于A4，应叠成A4页面大小）材料书写或打印，响应文件副本可为正本（经签字盖章后）的复印件。</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3、响应文件签署</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）响应文件封面或者扉页、投标函及其附录及相应有要求的部位均应加盖单位章并经法定代表人或其授权的代理人签字确认（签字可使用签名章代替）。</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）响应文件应尽量避免涂改、行间插字或删除。如果出现上述情况，改动之处应加盖单位章或由响应供应商的法定代表人或其授权的代理人签字确认。</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4</w:t>
      </w:r>
      <w:r>
        <w:rPr>
          <w:rFonts w:hint="eastAsia" w:ascii="仿宋" w:hAnsi="仿宋" w:eastAsia="仿宋" w:cs="仿宋"/>
          <w:highlight w:val="none"/>
          <w:shd w:val="clear" w:color="auto" w:fill="FFFFFF"/>
          <w:lang w:val="zh-CN" w:eastAsia="zh-CN"/>
        </w:rPr>
        <w:t>、响应文件密封</w:t>
      </w:r>
    </w:p>
    <w:p>
      <w:pPr>
        <w:pStyle w:val="9"/>
        <w:keepNext w:val="0"/>
        <w:keepLines w:val="0"/>
        <w:pageBreakBefore w:val="0"/>
        <w:widowControl/>
        <w:shd w:val="clear" w:color="auto" w:fill="FFFFFF"/>
        <w:tabs>
          <w:tab w:val="left" w:pos="42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）响应文件封套加贴封条，并在封套的封口处加盖响应供应商单位章。</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）响应文件及材料原则上分</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个封套递交，“价格包”、“资格</w:t>
      </w:r>
      <w:r>
        <w:rPr>
          <w:rFonts w:hint="eastAsia" w:ascii="仿宋" w:hAnsi="仿宋" w:eastAsia="仿宋" w:cs="仿宋"/>
          <w:i w:val="0"/>
          <w:iCs w:val="0"/>
          <w:highlight w:val="none"/>
          <w:shd w:val="clear" w:color="auto" w:fill="FFFFFF"/>
          <w:lang w:val="zh-CN" w:eastAsia="zh-CN"/>
        </w:rPr>
        <w:t>技术</w:t>
      </w:r>
      <w:r>
        <w:rPr>
          <w:rFonts w:hint="eastAsia" w:ascii="仿宋" w:hAnsi="仿宋" w:eastAsia="仿宋" w:cs="仿宋"/>
          <w:highlight w:val="none"/>
          <w:shd w:val="clear" w:color="auto" w:fill="FFFFFF"/>
          <w:lang w:val="zh-CN" w:eastAsia="zh-CN"/>
        </w:rPr>
        <w:t>商务审查包”。</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5</w:t>
      </w:r>
      <w:r>
        <w:rPr>
          <w:rFonts w:hint="eastAsia" w:ascii="仿宋" w:hAnsi="仿宋" w:eastAsia="仿宋" w:cs="仿宋"/>
          <w:highlight w:val="none"/>
          <w:shd w:val="clear" w:color="auto" w:fill="FFFFFF"/>
          <w:lang w:val="zh-CN" w:eastAsia="zh-CN"/>
        </w:rPr>
        <w:t>、响应文件标记</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响应文件的封套上应写明的其他内容：</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（1）采购人名称、标段项目名称、响应供应商的名称及“价格包”、“资格</w:t>
      </w:r>
      <w:r>
        <w:rPr>
          <w:rFonts w:hint="eastAsia" w:ascii="仿宋" w:hAnsi="仿宋" w:eastAsia="仿宋" w:cs="仿宋"/>
          <w:i w:val="0"/>
          <w:iCs w:val="0"/>
          <w:highlight w:val="none"/>
          <w:shd w:val="clear" w:color="auto" w:fill="FFFFFF"/>
          <w:lang w:val="zh-CN" w:eastAsia="zh-CN"/>
        </w:rPr>
        <w:t>技术</w:t>
      </w:r>
      <w:r>
        <w:rPr>
          <w:rFonts w:hint="eastAsia" w:ascii="仿宋" w:hAnsi="仿宋" w:eastAsia="仿宋" w:cs="仿宋"/>
          <w:highlight w:val="none"/>
          <w:shd w:val="clear" w:color="auto" w:fill="FFFFFF"/>
          <w:lang w:val="zh-CN" w:eastAsia="zh-CN"/>
        </w:rPr>
        <w:t>商务审查包”</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）在年月日时分前（即评审时间）不得开启。</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val="zh-CN" w:eastAsia="zh-CN"/>
        </w:rPr>
      </w:pPr>
      <w:r>
        <w:rPr>
          <w:rFonts w:hint="eastAsia" w:ascii="黑体" w:hAnsi="黑体" w:eastAsia="黑体" w:cs="黑体"/>
          <w:b/>
          <w:bCs/>
          <w:highlight w:val="none"/>
          <w:shd w:val="clear" w:color="auto" w:fill="FFFFFF"/>
          <w:lang w:val="en-US" w:eastAsia="zh-CN"/>
        </w:rPr>
        <w:t>四、</w:t>
      </w:r>
      <w:r>
        <w:rPr>
          <w:rFonts w:hint="eastAsia" w:ascii="黑体" w:hAnsi="黑体" w:eastAsia="黑体" w:cs="黑体"/>
          <w:b/>
          <w:bCs/>
          <w:highlight w:val="none"/>
          <w:shd w:val="clear" w:color="auto" w:fill="FFFFFF"/>
          <w:lang w:val="zh-CN" w:eastAsia="zh-CN"/>
        </w:rPr>
        <w:t>采购报价</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b w:val="0"/>
          <w:bCs w:val="0"/>
          <w:highlight w:val="none"/>
          <w:shd w:val="clear" w:color="auto" w:fill="FFFFFF"/>
          <w:lang w:val="zh-CN" w:eastAsia="zh-CN"/>
        </w:rPr>
      </w:pPr>
      <w:r>
        <w:rPr>
          <w:rFonts w:hint="eastAsia" w:ascii="仿宋" w:hAnsi="仿宋" w:eastAsia="仿宋" w:cs="仿宋"/>
          <w:b w:val="0"/>
          <w:bCs w:val="0"/>
          <w:highlight w:val="none"/>
          <w:shd w:val="clear" w:color="auto" w:fill="FFFFFF"/>
          <w:lang w:val="en-US" w:eastAsia="zh-CN"/>
        </w:rPr>
        <w:t>1、</w:t>
      </w:r>
      <w:r>
        <w:rPr>
          <w:rFonts w:hint="eastAsia" w:ascii="仿宋" w:hAnsi="仿宋" w:eastAsia="仿宋" w:cs="仿宋"/>
          <w:b w:val="0"/>
          <w:bCs w:val="0"/>
          <w:highlight w:val="none"/>
          <w:shd w:val="clear" w:color="auto" w:fill="FFFFFF"/>
          <w:lang w:val="zh-CN" w:eastAsia="zh-CN"/>
        </w:rPr>
        <w:t>响应文件有效期：递交响应文件截止之日起的</w:t>
      </w:r>
      <w:r>
        <w:rPr>
          <w:rFonts w:hint="eastAsia" w:ascii="仿宋" w:hAnsi="仿宋" w:eastAsia="仿宋" w:cs="仿宋"/>
          <w:b w:val="0"/>
          <w:bCs w:val="0"/>
          <w:highlight w:val="none"/>
          <w:shd w:val="clear" w:color="auto" w:fill="FFFFFF"/>
          <w:lang w:val="en-US" w:eastAsia="zh-CN"/>
        </w:rPr>
        <w:t>60</w:t>
      </w:r>
      <w:r>
        <w:rPr>
          <w:rFonts w:hint="eastAsia" w:ascii="仿宋" w:hAnsi="仿宋" w:eastAsia="仿宋" w:cs="仿宋"/>
          <w:b w:val="0"/>
          <w:bCs w:val="0"/>
          <w:highlight w:val="none"/>
          <w:shd w:val="clear" w:color="auto" w:fill="FFFFFF"/>
          <w:lang w:val="zh-CN" w:eastAsia="zh-CN"/>
        </w:rPr>
        <w:t>天；</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1"/>
        <w:rPr>
          <w:rFonts w:hint="eastAsia" w:ascii="仿宋" w:hAnsi="仿宋" w:eastAsia="仿宋" w:cs="仿宋"/>
          <w:b w:val="0"/>
          <w:bCs w:val="0"/>
          <w:highlight w:val="none"/>
          <w:shd w:val="clear" w:color="auto" w:fill="FFFFFF"/>
          <w:lang w:val="zh-CN" w:eastAsia="zh-CN"/>
        </w:rPr>
      </w:pPr>
      <w:r>
        <w:rPr>
          <w:rFonts w:hint="eastAsia" w:ascii="仿宋" w:hAnsi="仿宋" w:eastAsia="仿宋" w:cs="仿宋"/>
          <w:b w:val="0"/>
          <w:bCs w:val="0"/>
          <w:highlight w:val="none"/>
          <w:shd w:val="clear" w:color="auto" w:fill="FFFFFF"/>
          <w:lang w:val="en-US" w:eastAsia="zh-CN"/>
        </w:rPr>
        <w:t>2</w:t>
      </w:r>
      <w:r>
        <w:rPr>
          <w:rFonts w:hint="eastAsia" w:ascii="仿宋" w:hAnsi="仿宋" w:eastAsia="仿宋" w:cs="仿宋"/>
          <w:b w:val="0"/>
          <w:bCs w:val="0"/>
          <w:highlight w:val="none"/>
          <w:shd w:val="clear" w:color="auto" w:fill="FFFFFF"/>
          <w:lang w:val="zh-CN" w:eastAsia="zh-CN"/>
        </w:rPr>
        <w:t>、最高含税限价为：监理服务费限价：</w:t>
      </w:r>
      <w:r>
        <w:rPr>
          <w:rFonts w:hint="eastAsia" w:ascii="仿宋" w:hAnsi="仿宋" w:eastAsia="仿宋" w:cs="仿宋"/>
          <w:b w:val="0"/>
          <w:bCs w:val="0"/>
          <w:highlight w:val="none"/>
          <w:shd w:val="clear" w:color="auto" w:fill="FFFFFF"/>
          <w:lang w:val="en-US" w:eastAsia="zh-CN"/>
        </w:rPr>
        <w:t>2.9</w:t>
      </w:r>
      <w:r>
        <w:rPr>
          <w:rFonts w:hint="eastAsia" w:ascii="仿宋" w:hAnsi="仿宋" w:eastAsia="仿宋" w:cs="仿宋"/>
          <w:b w:val="0"/>
          <w:bCs w:val="0"/>
          <w:highlight w:val="none"/>
          <w:shd w:val="clear" w:color="auto" w:fill="FFFFFF"/>
          <w:lang w:val="zh-CN" w:eastAsia="zh-CN"/>
        </w:rPr>
        <w:t>%（</w:t>
      </w:r>
      <w:r>
        <w:rPr>
          <w:rFonts w:hint="eastAsia" w:ascii="仿宋" w:hAnsi="仿宋" w:eastAsia="仿宋" w:cs="仿宋"/>
          <w:highlight w:val="none"/>
          <w:shd w:val="clear" w:color="auto" w:fill="FFFFFF"/>
          <w:lang w:val="en-US" w:eastAsia="zh-CN"/>
        </w:rPr>
        <w:t>按费率报价，监理服务费最终按成交费率*工程审定价结算</w:t>
      </w:r>
      <w:r>
        <w:rPr>
          <w:rFonts w:hint="eastAsia" w:ascii="仿宋" w:hAnsi="仿宋" w:eastAsia="仿宋" w:cs="仿宋"/>
          <w:b w:val="0"/>
          <w:bCs w:val="0"/>
          <w:highlight w:val="none"/>
          <w:shd w:val="clear" w:color="auto" w:fill="FFFFFF"/>
          <w:lang w:val="zh-CN" w:eastAsia="zh-CN"/>
        </w:rPr>
        <w:t>）；</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1"/>
        <w:rPr>
          <w:rFonts w:hint="eastAsia" w:ascii="仿宋" w:hAnsi="仿宋" w:eastAsia="仿宋" w:cs="仿宋"/>
          <w:b w:val="0"/>
          <w:bCs w:val="0"/>
          <w:highlight w:val="none"/>
          <w:shd w:val="clear" w:color="auto" w:fill="FFFFFF"/>
          <w:lang w:val="zh-CN" w:eastAsia="zh-CN"/>
        </w:rPr>
      </w:pPr>
      <w:r>
        <w:rPr>
          <w:rFonts w:hint="eastAsia" w:ascii="仿宋" w:hAnsi="仿宋" w:eastAsia="仿宋" w:cs="仿宋"/>
          <w:b w:val="0"/>
          <w:bCs w:val="0"/>
          <w:highlight w:val="none"/>
          <w:shd w:val="clear" w:color="auto" w:fill="FFFFFF"/>
          <w:lang w:val="zh-CN" w:eastAsia="zh-CN"/>
        </w:rPr>
        <w:t>3、响应人对本次</w:t>
      </w:r>
      <w:r>
        <w:rPr>
          <w:rFonts w:hint="eastAsia" w:ascii="仿宋" w:hAnsi="仿宋" w:eastAsia="仿宋" w:cs="仿宋"/>
          <w:b w:val="0"/>
          <w:bCs w:val="0"/>
          <w:highlight w:val="none"/>
          <w:shd w:val="clear" w:color="auto" w:fill="FFFFFF"/>
          <w:lang w:val="en-US" w:eastAsia="zh-CN"/>
        </w:rPr>
        <w:t>监理服务</w:t>
      </w:r>
      <w:r>
        <w:rPr>
          <w:rFonts w:hint="eastAsia" w:ascii="仿宋" w:hAnsi="仿宋" w:eastAsia="仿宋" w:cs="仿宋"/>
          <w:b w:val="0"/>
          <w:bCs w:val="0"/>
          <w:highlight w:val="none"/>
          <w:shd w:val="clear" w:color="auto" w:fill="FFFFFF"/>
          <w:lang w:val="zh-CN" w:eastAsia="zh-CN"/>
        </w:rPr>
        <w:t>项目进行报价，报价包含与项目相关的所有费用，包括但不限于人工、设备、材料、交通、福利、税款、检测、质量保修期间的监理费用等。</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0" w:firstLineChars="200"/>
        <w:jc w:val="both"/>
        <w:outlineLvl w:val="1"/>
        <w:rPr>
          <w:rFonts w:hint="eastAsia" w:ascii="仿宋" w:hAnsi="仿宋" w:eastAsia="仿宋" w:cs="仿宋"/>
          <w:b w:val="0"/>
          <w:bCs w:val="0"/>
          <w:highlight w:val="none"/>
          <w:shd w:val="clear" w:color="auto" w:fill="FFFFFF"/>
          <w:lang w:val="zh-CN" w:eastAsia="zh-CN"/>
        </w:rPr>
      </w:pPr>
      <w:r>
        <w:rPr>
          <w:rFonts w:hint="eastAsia" w:ascii="仿宋" w:hAnsi="仿宋" w:eastAsia="仿宋" w:cs="仿宋"/>
          <w:b w:val="0"/>
          <w:bCs w:val="0"/>
          <w:highlight w:val="none"/>
          <w:shd w:val="clear" w:color="auto" w:fill="FFFFFF"/>
          <w:lang w:val="zh-CN" w:eastAsia="zh-CN"/>
        </w:rPr>
        <w:t>4、监理费用不因施工期的延误而增加，请响应人自行考虑在报价之内。</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val="zh-CN" w:eastAsia="zh-CN"/>
        </w:rPr>
      </w:pPr>
      <w:r>
        <w:rPr>
          <w:rFonts w:hint="eastAsia" w:ascii="黑体" w:hAnsi="黑体" w:eastAsia="黑体" w:cs="黑体"/>
          <w:b/>
          <w:bCs/>
          <w:highlight w:val="none"/>
          <w:shd w:val="clear" w:color="auto" w:fill="FFFFFF"/>
          <w:lang w:val="zh-CN" w:eastAsia="zh-CN"/>
        </w:rPr>
        <w:t>五、开标程序</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开标截止时间后公布递交响应文件的响应供应商名称；</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评标委员对所有响应文件的密封、标记等情况进行核查，记录在案；</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lang w:val="zh-CN" w:eastAsia="zh-CN"/>
        </w:rPr>
        <w:t>评标委员对响应供应商资格、商务技术响应性进行审查；</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4、</w:t>
      </w:r>
      <w:r>
        <w:rPr>
          <w:rFonts w:hint="eastAsia" w:ascii="仿宋" w:hAnsi="仿宋" w:eastAsia="仿宋" w:cs="仿宋"/>
          <w:highlight w:val="none"/>
          <w:shd w:val="clear" w:color="auto" w:fill="FFFFFF"/>
          <w:lang w:val="zh-CN" w:eastAsia="zh-CN"/>
        </w:rPr>
        <w:t>按照宣布的开标顺序当众开标，公布合格响应供应商名称、标段名称、投标报价及其他内容，并记录在案；</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5、</w:t>
      </w:r>
      <w:r>
        <w:rPr>
          <w:rFonts w:hint="eastAsia" w:ascii="仿宋" w:hAnsi="仿宋" w:eastAsia="仿宋" w:cs="仿宋"/>
          <w:highlight w:val="none"/>
          <w:shd w:val="clear" w:color="auto" w:fill="FFFFFF"/>
          <w:lang w:val="zh-CN" w:eastAsia="zh-CN"/>
        </w:rPr>
        <w:t>公布采购结果。</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val="zh-CN" w:eastAsia="zh-CN"/>
        </w:rPr>
      </w:pPr>
      <w:r>
        <w:rPr>
          <w:rFonts w:hint="eastAsia" w:ascii="黑体" w:hAnsi="黑体" w:eastAsia="黑体" w:cs="黑体"/>
          <w:b/>
          <w:bCs/>
          <w:highlight w:val="none"/>
          <w:shd w:val="clear" w:color="auto" w:fill="FFFFFF"/>
          <w:lang w:val="en-US" w:eastAsia="zh-CN"/>
        </w:rPr>
        <w:t>六、</w:t>
      </w:r>
      <w:r>
        <w:rPr>
          <w:rFonts w:hint="eastAsia" w:ascii="黑体" w:hAnsi="黑体" w:eastAsia="黑体" w:cs="黑体"/>
          <w:b/>
          <w:bCs/>
          <w:highlight w:val="none"/>
          <w:shd w:val="clear" w:color="auto" w:fill="FFFFFF"/>
          <w:lang w:val="zh-CN" w:eastAsia="zh-CN"/>
        </w:rPr>
        <w:t>评审方法</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以最低评标价法评审，以税前价格为评审价。</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val="zh-CN" w:eastAsia="zh-CN"/>
        </w:rPr>
      </w:pPr>
      <w:r>
        <w:rPr>
          <w:rFonts w:hint="eastAsia" w:ascii="黑体" w:hAnsi="黑体" w:eastAsia="黑体" w:cs="黑体"/>
          <w:b/>
          <w:bCs/>
          <w:highlight w:val="none"/>
          <w:shd w:val="clear" w:color="auto" w:fill="FFFFFF"/>
          <w:lang w:val="en-US" w:eastAsia="zh-CN"/>
        </w:rPr>
        <w:t>七、</w:t>
      </w:r>
      <w:r>
        <w:rPr>
          <w:rFonts w:hint="eastAsia" w:ascii="黑体" w:hAnsi="黑体" w:eastAsia="黑体" w:cs="黑体"/>
          <w:b/>
          <w:bCs/>
          <w:highlight w:val="none"/>
          <w:shd w:val="clear" w:color="auto" w:fill="FFFFFF"/>
          <w:lang w:val="zh-CN" w:eastAsia="zh-CN"/>
        </w:rPr>
        <w:t>合同授予</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定标方式</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lang w:val="zh-CN" w:eastAsia="zh-CN"/>
        </w:rPr>
        <w:t>（1）询价小组应当从能满足采购文件实质性响应要求的供应商中，按照最后报价由低到高的顺序提出</w:t>
      </w:r>
      <w:r>
        <w:rPr>
          <w:rFonts w:hint="eastAsia" w:ascii="仿宋" w:hAnsi="仿宋" w:eastAsia="仿宋" w:cs="仿宋"/>
          <w:highlight w:val="none"/>
          <w:shd w:val="clear" w:color="auto" w:fill="FFFFFF"/>
          <w:lang w:val="en-US" w:eastAsia="zh-CN"/>
        </w:rPr>
        <w:t>3名以上成交候选人，并编写评审报告；</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如果报价最低的成交候选人放弃中标、拒绝签订合同或者采购文件规定应当提交履约担保而在规定期限未能提交的，采购人可以按照评审报告推荐的成交候选人名单排序，确定下一候选人为成交供应商，也可以重新开展采购活动。</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成交公示</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在南通兴东国际机场官网公布采购结果，公示期为</w:t>
      </w:r>
      <w:r>
        <w:rPr>
          <w:rFonts w:hint="eastAsia" w:ascii="仿宋" w:hAnsi="仿宋" w:eastAsia="仿宋" w:cs="仿宋"/>
          <w:highlight w:val="none"/>
          <w:shd w:val="clear" w:color="auto" w:fill="FFFFFF"/>
          <w:lang w:val="en-US" w:eastAsia="zh-CN"/>
        </w:rPr>
        <w:t>3个工作日</w:t>
      </w:r>
      <w:r>
        <w:rPr>
          <w:rFonts w:hint="eastAsia" w:ascii="仿宋" w:hAnsi="仿宋" w:eastAsia="仿宋" w:cs="仿宋"/>
          <w:highlight w:val="none"/>
          <w:shd w:val="clear" w:color="auto" w:fill="FFFFFF"/>
          <w:lang w:val="zh-CN"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lang w:val="zh-CN" w:eastAsia="zh-CN"/>
        </w:rPr>
        <w:t>签订合同</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成交人应当自成交通知书发出之日起30天内，根据采购文件和成交人的响应文件与采购人订立书面合同。成交人无正当理由拒签合同的，采购人取消其成交资格，给采购人造成的损失的，成交人还应当予以赔偿。</w:t>
      </w:r>
    </w:p>
    <w:p>
      <w:pPr>
        <w:pStyle w:val="9"/>
        <w:pageBreakBefore w:val="0"/>
        <w:widowControl/>
        <w:shd w:val="clear" w:color="auto" w:fill="FFFFFF"/>
        <w:kinsoku/>
        <w:wordWrap/>
        <w:overflowPunct/>
        <w:topLinePunct w:val="0"/>
        <w:bidi w:val="0"/>
        <w:adjustRightInd/>
        <w:snapToGrid/>
        <w:spacing w:beforeAutospacing="0" w:afterAutospacing="0" w:line="360" w:lineRule="auto"/>
        <w:ind w:left="0" w:leftChars="0" w:right="0" w:rightChars="0" w:firstLine="482" w:firstLineChars="200"/>
        <w:jc w:val="both"/>
        <w:outlineLvl w:val="1"/>
        <w:rPr>
          <w:rFonts w:hint="eastAsia" w:ascii="黑体" w:hAnsi="黑体" w:eastAsia="黑体" w:cs="黑体"/>
          <w:b/>
          <w:bCs/>
          <w:highlight w:val="none"/>
          <w:shd w:val="clear" w:color="auto" w:fill="FFFFFF"/>
          <w:lang w:val="zh-CN" w:eastAsia="zh-CN"/>
        </w:rPr>
      </w:pPr>
      <w:r>
        <w:rPr>
          <w:rFonts w:hint="eastAsia" w:ascii="黑体" w:hAnsi="黑体" w:eastAsia="黑体" w:cs="黑体"/>
          <w:b/>
          <w:bCs/>
          <w:highlight w:val="none"/>
          <w:shd w:val="clear" w:color="auto" w:fill="FFFFFF"/>
          <w:lang w:val="en-US" w:eastAsia="zh-CN"/>
        </w:rPr>
        <w:t>八、无效投标、废标、</w:t>
      </w:r>
      <w:r>
        <w:rPr>
          <w:rFonts w:hint="eastAsia" w:ascii="黑体" w:hAnsi="黑体" w:eastAsia="黑体" w:cs="黑体"/>
          <w:b/>
          <w:bCs/>
          <w:highlight w:val="none"/>
          <w:shd w:val="clear" w:color="auto" w:fill="FFFFFF"/>
          <w:lang w:val="zh-CN" w:eastAsia="zh-CN"/>
        </w:rPr>
        <w:t>重新采购和不再采购</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无效投标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）响应文件未按采购文件要求签署、盖章的；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）响应供应商在报价时采用选择性报价；</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lang w:val="zh-CN" w:eastAsia="zh-CN"/>
        </w:rPr>
        <w:t>）不具备采购文件中规定的资格要求的；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4</w:t>
      </w:r>
      <w:r>
        <w:rPr>
          <w:rFonts w:hint="eastAsia" w:ascii="仿宋" w:hAnsi="仿宋" w:eastAsia="仿宋" w:cs="仿宋"/>
          <w:highlight w:val="none"/>
          <w:shd w:val="clear" w:color="auto" w:fill="FFFFFF"/>
          <w:lang w:val="zh-CN" w:eastAsia="zh-CN"/>
        </w:rPr>
        <w:t>）报价超过采购文件中规定的预算金额或者最高限价的；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5</w:t>
      </w:r>
      <w:r>
        <w:rPr>
          <w:rFonts w:hint="eastAsia" w:ascii="仿宋" w:hAnsi="仿宋" w:eastAsia="仿宋" w:cs="仿宋"/>
          <w:highlight w:val="none"/>
          <w:shd w:val="clear" w:color="auto" w:fill="FFFFFF"/>
          <w:lang w:val="zh-CN" w:eastAsia="zh-CN"/>
        </w:rPr>
        <w:t>）响应文件含有采购人不能接受的附加条件的;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6</w:t>
      </w:r>
      <w:r>
        <w:rPr>
          <w:rFonts w:hint="eastAsia" w:ascii="仿宋" w:hAnsi="仿宋" w:eastAsia="仿宋" w:cs="仿宋"/>
          <w:highlight w:val="none"/>
          <w:shd w:val="clear" w:color="auto" w:fill="FFFFFF"/>
          <w:lang w:val="zh-CN" w:eastAsia="zh-CN"/>
        </w:rPr>
        <w:t>）未通过符合性检查的；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7</w:t>
      </w:r>
      <w:r>
        <w:rPr>
          <w:rFonts w:hint="eastAsia" w:ascii="仿宋" w:hAnsi="仿宋" w:eastAsia="仿宋" w:cs="仿宋"/>
          <w:highlight w:val="none"/>
          <w:shd w:val="clear" w:color="auto" w:fill="FFFFFF"/>
          <w:lang w:val="zh-CN" w:eastAsia="zh-CN"/>
        </w:rPr>
        <w:t>）不符合采购文件中规定的其他实质性要求和条件的；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8</w:t>
      </w:r>
      <w:r>
        <w:rPr>
          <w:rFonts w:hint="eastAsia" w:ascii="仿宋" w:hAnsi="仿宋" w:eastAsia="仿宋" w:cs="仿宋"/>
          <w:highlight w:val="none"/>
          <w:shd w:val="clear" w:color="auto" w:fill="FFFFFF"/>
          <w:lang w:val="zh-CN" w:eastAsia="zh-CN"/>
        </w:rPr>
        <w:t>）法律、法规及本采购文件规定的属无效投标的情形。</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lang w:val="en-US" w:eastAsia="zh-CN"/>
        </w:rPr>
        <w:t>2、废标</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）出现影响采购公正的违法、违规行为的；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）因重大变故，采购任务取消的；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lang w:val="zh-CN" w:eastAsia="zh-CN"/>
        </w:rPr>
        <w:t>）评标委员会认定采购文件存在歧义、重大缺陷导致评审工作无法进行。</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lang w:val="zh-CN" w:eastAsia="zh-CN"/>
        </w:rPr>
        <w:t>重新采购</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）投标截止时间止，无人</w:t>
      </w:r>
      <w:r>
        <w:rPr>
          <w:rFonts w:hint="eastAsia" w:ascii="仿宋" w:hAnsi="仿宋" w:eastAsia="仿宋" w:cs="仿宋"/>
          <w:i w:val="0"/>
          <w:iCs w:val="0"/>
          <w:highlight w:val="none"/>
          <w:shd w:val="clear" w:color="auto" w:fill="FFFFFF"/>
          <w:lang w:val="zh-CN" w:eastAsia="zh-CN"/>
        </w:rPr>
        <w:t>响应</w:t>
      </w:r>
      <w:r>
        <w:rPr>
          <w:rFonts w:hint="eastAsia" w:ascii="仿宋" w:hAnsi="仿宋" w:eastAsia="仿宋" w:cs="仿宋"/>
          <w:highlight w:val="none"/>
          <w:shd w:val="clear" w:color="auto" w:fill="FFFFFF"/>
          <w:lang w:val="zh-CN" w:eastAsia="zh-CN"/>
        </w:rPr>
        <w:t>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）经评标委员会评审后否决所有采购文件的；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3</w:t>
      </w:r>
      <w:r>
        <w:rPr>
          <w:rFonts w:hint="eastAsia" w:ascii="仿宋" w:hAnsi="仿宋" w:eastAsia="仿宋" w:cs="仿宋"/>
          <w:highlight w:val="none"/>
          <w:shd w:val="clear" w:color="auto" w:fill="FFFFFF"/>
          <w:lang w:val="zh-CN" w:eastAsia="zh-CN"/>
        </w:rPr>
        <w:t>）符合国家、省、市采购采购文件中规定情形，导致成交结果无效，并且应当重新采购的。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en-US" w:eastAsia="zh-CN"/>
        </w:rPr>
        <w:t>4、</w:t>
      </w:r>
      <w:r>
        <w:rPr>
          <w:rFonts w:hint="eastAsia" w:ascii="仿宋" w:hAnsi="仿宋" w:eastAsia="仿宋" w:cs="仿宋"/>
          <w:highlight w:val="none"/>
          <w:shd w:val="clear" w:color="auto" w:fill="FFFFFF"/>
          <w:lang w:val="zh-CN" w:eastAsia="zh-CN"/>
        </w:rPr>
        <w:t>不再采购</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1</w:t>
      </w:r>
      <w:r>
        <w:rPr>
          <w:rFonts w:hint="eastAsia" w:ascii="仿宋" w:hAnsi="仿宋" w:eastAsia="仿宋" w:cs="仿宋"/>
          <w:highlight w:val="none"/>
          <w:shd w:val="clear" w:color="auto" w:fill="FFFFFF"/>
          <w:lang w:val="zh-CN" w:eastAsia="zh-CN"/>
        </w:rPr>
        <w:t>）重新采购后仍无人响应的；</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default" w:ascii="仿宋" w:hAnsi="仿宋" w:eastAsia="仿宋" w:cs="仿宋"/>
          <w:highlight w:val="none"/>
          <w:shd w:val="clear" w:color="auto" w:fill="FFFFFF"/>
          <w:lang w:val="en-US" w:eastAsia="zh-CN"/>
        </w:rPr>
      </w:pP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2</w:t>
      </w:r>
      <w:r>
        <w:rPr>
          <w:rFonts w:hint="eastAsia" w:ascii="仿宋" w:hAnsi="仿宋" w:eastAsia="仿宋" w:cs="仿宋"/>
          <w:highlight w:val="none"/>
          <w:shd w:val="clear" w:color="auto" w:fill="FFFFFF"/>
          <w:lang w:val="zh-CN" w:eastAsia="zh-CN"/>
        </w:rPr>
        <w:t>）</w:t>
      </w:r>
      <w:r>
        <w:rPr>
          <w:rFonts w:hint="eastAsia" w:ascii="仿宋" w:hAnsi="仿宋" w:eastAsia="仿宋" w:cs="仿宋"/>
          <w:highlight w:val="none"/>
          <w:shd w:val="clear" w:color="auto" w:fill="FFFFFF"/>
          <w:lang w:val="en-US" w:eastAsia="zh-CN"/>
        </w:rPr>
        <w:t>有效响应供应商只有1个的，改为商务谈判。</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highlight w:val="none"/>
          <w:shd w:val="clear" w:color="auto" w:fill="FFFFFF"/>
          <w:lang w:val="zh-CN" w:eastAsia="zh-CN"/>
        </w:rPr>
      </w:pPr>
    </w:p>
    <w:p>
      <w:pPr>
        <w:spacing w:line="480" w:lineRule="exact"/>
        <w:contextualSpacing/>
        <w:jc w:val="center"/>
        <w:outlineLvl w:val="0"/>
        <w:rPr>
          <w:rFonts w:ascii="黑体" w:hAnsi="黑体" w:eastAsia="黑体"/>
          <w:sz w:val="30"/>
          <w:szCs w:val="30"/>
          <w:highlight w:val="none"/>
        </w:rPr>
      </w:pPr>
      <w:r>
        <w:rPr>
          <w:rFonts w:hint="eastAsia" w:ascii="黑体" w:hAnsi="黑体" w:eastAsia="黑体"/>
          <w:sz w:val="30"/>
          <w:szCs w:val="30"/>
          <w:highlight w:val="none"/>
        </w:rPr>
        <w:t>第三章项目需求</w:t>
      </w:r>
    </w:p>
    <w:p>
      <w:pPr>
        <w:pStyle w:val="9"/>
        <w:widowControl/>
        <w:shd w:val="clear" w:color="auto" w:fill="FFFFFF"/>
        <w:spacing w:beforeAutospacing="0" w:afterAutospacing="0" w:line="360" w:lineRule="auto"/>
        <w:ind w:firstLine="482" w:firstLineChars="200"/>
        <w:jc w:val="both"/>
        <w:outlineLvl w:val="1"/>
        <w:rPr>
          <w:rFonts w:ascii="黑体" w:hAnsi="黑体" w:eastAsia="黑体" w:cs="黑体"/>
          <w:b/>
          <w:bCs/>
          <w:highlight w:val="none"/>
          <w:shd w:val="clear" w:color="auto" w:fill="FFFFFF"/>
          <w:lang w:val="zh-CN"/>
        </w:rPr>
      </w:pPr>
      <w:r>
        <w:rPr>
          <w:rFonts w:hint="eastAsia" w:ascii="黑体" w:hAnsi="黑体" w:eastAsia="黑体" w:cs="黑体"/>
          <w:b/>
          <w:bCs/>
          <w:highlight w:val="none"/>
          <w:shd w:val="clear" w:color="auto" w:fill="FFFFFF"/>
          <w:lang w:val="zh-CN"/>
        </w:rPr>
        <w:t>一、项目概述</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南通机场集团有限公司T1楼场务办公区改造项目和进境指定监管场所造价</w:t>
      </w:r>
      <w:r>
        <w:rPr>
          <w:rFonts w:hint="eastAsia" w:ascii="仿宋" w:hAnsi="仿宋" w:eastAsia="仿宋" w:cs="仿宋"/>
          <w:highlight w:val="none"/>
          <w:shd w:val="clear" w:color="auto" w:fill="FFFFFF"/>
          <w:lang w:val="en-US" w:eastAsia="zh-CN"/>
        </w:rPr>
        <w:t>总额约</w:t>
      </w:r>
      <w:r>
        <w:rPr>
          <w:rFonts w:hint="eastAsia" w:ascii="仿宋" w:hAnsi="仿宋" w:eastAsia="仿宋" w:cs="仿宋"/>
          <w:highlight w:val="none"/>
          <w:shd w:val="clear" w:color="auto" w:fill="FFFFFF"/>
        </w:rPr>
        <w:t>为</w:t>
      </w:r>
      <w:r>
        <w:rPr>
          <w:rFonts w:hint="eastAsia" w:ascii="仿宋" w:hAnsi="仿宋" w:eastAsia="仿宋" w:cs="仿宋"/>
          <w:highlight w:val="none"/>
          <w:shd w:val="clear" w:color="auto" w:fill="FFFFFF"/>
          <w:lang w:val="en-US" w:eastAsia="zh-CN"/>
        </w:rPr>
        <w:t>50</w:t>
      </w:r>
      <w:r>
        <w:rPr>
          <w:rFonts w:hint="eastAsia" w:ascii="仿宋" w:hAnsi="仿宋" w:eastAsia="仿宋" w:cs="仿宋"/>
          <w:highlight w:val="none"/>
          <w:shd w:val="clear" w:color="auto" w:fill="FFFFFF"/>
        </w:rPr>
        <w:t>0万元</w:t>
      </w:r>
      <w:r>
        <w:rPr>
          <w:rFonts w:hint="eastAsia" w:ascii="仿宋" w:hAnsi="仿宋" w:eastAsia="仿宋" w:cs="仿宋"/>
          <w:highlight w:val="none"/>
          <w:shd w:val="clear" w:color="auto" w:fill="FFFFFF"/>
          <w:lang w:eastAsia="zh-CN"/>
        </w:rPr>
        <w:t>，</w:t>
      </w:r>
      <w:r>
        <w:rPr>
          <w:rFonts w:hint="eastAsia" w:ascii="仿宋" w:hAnsi="仿宋" w:eastAsia="仿宋" w:cs="仿宋"/>
          <w:highlight w:val="none"/>
          <w:shd w:val="clear" w:color="auto" w:fill="FFFFFF"/>
          <w:lang w:val="en-US" w:eastAsia="zh-CN"/>
        </w:rPr>
        <w:t>现</w:t>
      </w:r>
      <w:r>
        <w:rPr>
          <w:rFonts w:hint="eastAsia" w:ascii="仿宋" w:hAnsi="仿宋" w:eastAsia="仿宋" w:cs="仿宋"/>
          <w:highlight w:val="none"/>
          <w:shd w:val="clear" w:color="auto" w:fill="FFFFFF"/>
        </w:rPr>
        <w:t>拟对T1楼场务办公区及进境指定监管场所监理单位采购项目进行公开询价方式采购，邀请合格供应商参加响应。</w:t>
      </w:r>
    </w:p>
    <w:p>
      <w:pPr>
        <w:pStyle w:val="9"/>
        <w:widowControl/>
        <w:shd w:val="clear" w:color="auto" w:fill="FFFFFF"/>
        <w:spacing w:beforeAutospacing="0" w:afterAutospacing="0" w:line="360" w:lineRule="auto"/>
        <w:ind w:firstLine="482" w:firstLineChars="200"/>
        <w:jc w:val="both"/>
        <w:outlineLvl w:val="1"/>
        <w:rPr>
          <w:rFonts w:ascii="黑体" w:hAnsi="黑体" w:eastAsia="黑体" w:cs="黑体"/>
          <w:b/>
          <w:bCs/>
          <w:highlight w:val="none"/>
          <w:shd w:val="clear" w:color="auto" w:fill="FFFFFF"/>
          <w:lang w:val="zh-CN"/>
        </w:rPr>
      </w:pPr>
      <w:r>
        <w:rPr>
          <w:rFonts w:hint="eastAsia" w:ascii="黑体" w:hAnsi="黑体" w:eastAsia="黑体" w:cs="黑体"/>
          <w:b/>
          <w:bCs/>
          <w:highlight w:val="none"/>
          <w:shd w:val="clear" w:color="auto" w:fill="FFFFFF"/>
          <w:lang w:val="zh-CN"/>
        </w:rPr>
        <w:t>二、监理要求</w:t>
      </w:r>
    </w:p>
    <w:p>
      <w:pPr>
        <w:pStyle w:val="9"/>
        <w:widowControl/>
        <w:shd w:val="clear" w:color="auto" w:fill="FFFFFF"/>
        <w:spacing w:beforeAutospacing="0" w:afterAutospacing="0" w:line="360" w:lineRule="auto"/>
        <w:ind w:firstLine="482" w:firstLineChars="200"/>
        <w:jc w:val="both"/>
        <w:rPr>
          <w:rFonts w:ascii="黑体" w:hAnsi="黑体" w:eastAsia="黑体" w:cs="黑体"/>
          <w:b/>
          <w:bCs/>
          <w:highlight w:val="none"/>
          <w:shd w:val="clear" w:color="auto" w:fill="FFFFFF"/>
          <w:lang w:val="zh-CN"/>
        </w:rPr>
      </w:pPr>
      <w:r>
        <w:rPr>
          <w:rFonts w:hint="eastAsia" w:ascii="黑体" w:hAnsi="黑体" w:eastAsia="黑体" w:cs="黑体"/>
          <w:b/>
          <w:bCs/>
          <w:highlight w:val="none"/>
          <w:shd w:val="clear" w:color="auto" w:fill="FFFFFF"/>
        </w:rPr>
        <w:t>1.人员配备标准</w:t>
      </w:r>
    </w:p>
    <w:tbl>
      <w:tblPr>
        <w:tblStyle w:val="1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925"/>
        <w:gridCol w:w="1484"/>
        <w:gridCol w:w="2857"/>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538" w:type="dxa"/>
            <w:vAlign w:val="center"/>
          </w:tcPr>
          <w:p>
            <w:pPr>
              <w:jc w:val="left"/>
              <w:textAlignment w:val="center"/>
              <w:rPr>
                <w:rFonts w:ascii="Times New Roman" w:hAnsi="Times New Roman" w:cs="新宋体"/>
                <w:b/>
                <w:sz w:val="18"/>
                <w:szCs w:val="18"/>
                <w:highlight w:val="none"/>
              </w:rPr>
            </w:pPr>
            <w:r>
              <w:rPr>
                <w:rFonts w:hint="eastAsia" w:ascii="Times New Roman" w:hAnsi="Times New Roman" w:cs="新宋体"/>
                <w:b/>
                <w:sz w:val="18"/>
                <w:szCs w:val="18"/>
                <w:highlight w:val="none"/>
              </w:rPr>
              <w:t>岗 位</w:t>
            </w:r>
          </w:p>
        </w:tc>
        <w:tc>
          <w:tcPr>
            <w:tcW w:w="925" w:type="dxa"/>
            <w:vAlign w:val="center"/>
          </w:tcPr>
          <w:p>
            <w:pPr>
              <w:jc w:val="left"/>
              <w:rPr>
                <w:rFonts w:ascii="Times New Roman" w:hAnsi="Times New Roman"/>
                <w:b/>
                <w:sz w:val="18"/>
                <w:szCs w:val="18"/>
                <w:highlight w:val="none"/>
              </w:rPr>
            </w:pPr>
            <w:r>
              <w:rPr>
                <w:rFonts w:hint="eastAsia" w:ascii="Times New Roman" w:hAnsi="Times New Roman"/>
                <w:b/>
                <w:sz w:val="18"/>
                <w:szCs w:val="18"/>
                <w:highlight w:val="none"/>
              </w:rPr>
              <w:t>人员</w:t>
            </w:r>
            <w:r>
              <w:rPr>
                <w:rFonts w:hint="eastAsia" w:ascii="Times New Roman" w:hAnsi="Times New Roman"/>
                <w:b/>
                <w:sz w:val="18"/>
                <w:szCs w:val="18"/>
                <w:highlight w:val="none"/>
              </w:rPr>
              <w:br w:type="textWrapping"/>
            </w:r>
            <w:r>
              <w:rPr>
                <w:rFonts w:hint="eastAsia" w:ascii="Times New Roman" w:hAnsi="Times New Roman"/>
                <w:b/>
                <w:sz w:val="18"/>
                <w:szCs w:val="18"/>
                <w:highlight w:val="none"/>
              </w:rPr>
              <w:t>数量</w:t>
            </w:r>
          </w:p>
        </w:tc>
        <w:tc>
          <w:tcPr>
            <w:tcW w:w="1484" w:type="dxa"/>
            <w:vAlign w:val="center"/>
          </w:tcPr>
          <w:p>
            <w:pPr>
              <w:jc w:val="left"/>
              <w:textAlignment w:val="center"/>
              <w:rPr>
                <w:rFonts w:ascii="Times New Roman" w:hAnsi="Times New Roman" w:cs="新宋体"/>
                <w:b/>
                <w:sz w:val="18"/>
                <w:szCs w:val="18"/>
                <w:highlight w:val="none"/>
              </w:rPr>
            </w:pPr>
            <w:r>
              <w:rPr>
                <w:rFonts w:hint="eastAsia" w:ascii="Times New Roman" w:hAnsi="Times New Roman" w:cs="新宋体"/>
                <w:b/>
                <w:sz w:val="18"/>
                <w:szCs w:val="18"/>
                <w:highlight w:val="none"/>
              </w:rPr>
              <w:t>专 业</w:t>
            </w:r>
          </w:p>
        </w:tc>
        <w:tc>
          <w:tcPr>
            <w:tcW w:w="2857" w:type="dxa"/>
            <w:vAlign w:val="center"/>
          </w:tcPr>
          <w:p>
            <w:pPr>
              <w:jc w:val="left"/>
              <w:textAlignment w:val="center"/>
              <w:rPr>
                <w:rFonts w:ascii="Times New Roman" w:hAnsi="Times New Roman" w:cs="新宋体"/>
                <w:b/>
                <w:sz w:val="18"/>
                <w:szCs w:val="18"/>
                <w:highlight w:val="none"/>
              </w:rPr>
            </w:pPr>
            <w:r>
              <w:rPr>
                <w:rFonts w:hint="eastAsia" w:ascii="Times New Roman" w:hAnsi="Times New Roman" w:cs="新宋体"/>
                <w:b/>
                <w:sz w:val="18"/>
                <w:szCs w:val="18"/>
                <w:highlight w:val="none"/>
              </w:rPr>
              <w:t>持证上岗要求</w:t>
            </w:r>
          </w:p>
        </w:tc>
        <w:tc>
          <w:tcPr>
            <w:tcW w:w="2678" w:type="dxa"/>
            <w:vAlign w:val="center"/>
          </w:tcPr>
          <w:p>
            <w:pPr>
              <w:jc w:val="left"/>
              <w:textAlignment w:val="center"/>
              <w:rPr>
                <w:rFonts w:ascii="Times New Roman" w:hAnsi="Times New Roman" w:cs="新宋体"/>
                <w:b/>
                <w:sz w:val="18"/>
                <w:szCs w:val="18"/>
                <w:highlight w:val="none"/>
              </w:rPr>
            </w:pPr>
            <w:r>
              <w:rPr>
                <w:rFonts w:hint="eastAsia" w:ascii="Times New Roman" w:hAnsi="Times New Roman" w:cs="新宋体"/>
                <w:b/>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538" w:type="dxa"/>
            <w:vAlign w:val="center"/>
          </w:tcPr>
          <w:p>
            <w:pPr>
              <w:jc w:val="left"/>
              <w:rPr>
                <w:rFonts w:ascii="Times New Roman" w:hAnsi="Times New Roman"/>
                <w:sz w:val="18"/>
                <w:szCs w:val="18"/>
                <w:highlight w:val="none"/>
              </w:rPr>
            </w:pPr>
            <w:r>
              <w:rPr>
                <w:rFonts w:ascii="Times New Roman" w:hAnsi="Times New Roman"/>
                <w:snapToGrid w:val="0"/>
                <w:kern w:val="0"/>
                <w:sz w:val="18"/>
                <w:szCs w:val="18"/>
                <w:highlight w:val="none"/>
              </w:rPr>
              <w:t>总监</w:t>
            </w:r>
            <w:r>
              <w:rPr>
                <w:rFonts w:hint="eastAsia" w:ascii="Times New Roman" w:hAnsi="Times New Roman"/>
                <w:snapToGrid w:val="0"/>
                <w:kern w:val="0"/>
                <w:sz w:val="18"/>
                <w:szCs w:val="18"/>
                <w:highlight w:val="none"/>
              </w:rPr>
              <w:t>理工程师</w:t>
            </w:r>
          </w:p>
        </w:tc>
        <w:tc>
          <w:tcPr>
            <w:tcW w:w="925" w:type="dxa"/>
            <w:vAlign w:val="center"/>
          </w:tcPr>
          <w:p>
            <w:pPr>
              <w:jc w:val="left"/>
              <w:rPr>
                <w:rFonts w:ascii="Times New Roman" w:hAnsi="Times New Roman"/>
                <w:sz w:val="18"/>
                <w:szCs w:val="18"/>
                <w:highlight w:val="none"/>
              </w:rPr>
            </w:pPr>
            <w:r>
              <w:rPr>
                <w:rFonts w:hint="eastAsia" w:ascii="Times New Roman" w:hAnsi="Times New Roman"/>
                <w:sz w:val="18"/>
                <w:szCs w:val="18"/>
                <w:highlight w:val="none"/>
              </w:rPr>
              <w:t>1</w:t>
            </w:r>
          </w:p>
        </w:tc>
        <w:tc>
          <w:tcPr>
            <w:tcW w:w="1484" w:type="dxa"/>
            <w:vAlign w:val="center"/>
          </w:tcPr>
          <w:p>
            <w:pPr>
              <w:jc w:val="left"/>
              <w:rPr>
                <w:rFonts w:ascii="Times New Roman" w:hAnsi="Times New Roman"/>
                <w:sz w:val="18"/>
                <w:szCs w:val="18"/>
                <w:highlight w:val="none"/>
              </w:rPr>
            </w:pPr>
            <w:r>
              <w:rPr>
                <w:rFonts w:hint="eastAsia"/>
                <w:highlight w:val="none"/>
              </w:rPr>
              <w:t>房屋建筑工程</w:t>
            </w:r>
          </w:p>
        </w:tc>
        <w:tc>
          <w:tcPr>
            <w:tcW w:w="2857" w:type="dxa"/>
            <w:vAlign w:val="center"/>
          </w:tcPr>
          <w:p>
            <w:pPr>
              <w:rPr>
                <w:rFonts w:ascii="Times New Roman" w:hAnsi="Times New Roman"/>
                <w:sz w:val="18"/>
                <w:szCs w:val="18"/>
                <w:highlight w:val="none"/>
              </w:rPr>
            </w:pPr>
            <w:r>
              <w:rPr>
                <w:rFonts w:hint="eastAsia" w:ascii="宋体" w:hAnsi="宋体"/>
                <w:sz w:val="18"/>
                <w:szCs w:val="18"/>
                <w:highlight w:val="none"/>
              </w:rPr>
              <w:t>国家注册监理工程师执业资格（房屋建筑工程专业）</w:t>
            </w:r>
          </w:p>
        </w:tc>
        <w:tc>
          <w:tcPr>
            <w:tcW w:w="2678" w:type="dxa"/>
            <w:vMerge w:val="restart"/>
            <w:vAlign w:val="center"/>
          </w:tcPr>
          <w:p>
            <w:pPr>
              <w:jc w:val="left"/>
              <w:rPr>
                <w:rFonts w:ascii="Times New Roman" w:hAnsi="Times New Roman"/>
                <w:sz w:val="18"/>
                <w:szCs w:val="18"/>
                <w:highlight w:val="none"/>
              </w:rPr>
            </w:pPr>
            <w:r>
              <w:rPr>
                <w:rFonts w:hint="eastAsia" w:ascii="Times New Roman" w:hAnsi="Times New Roman"/>
                <w:sz w:val="18"/>
                <w:szCs w:val="18"/>
                <w:highlight w:val="none"/>
              </w:rPr>
              <w:t>年龄不超过60周岁，且不得为企业法定代表人或董事长或总经理或技术负责人。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38" w:type="dxa"/>
            <w:vAlign w:val="center"/>
          </w:tcPr>
          <w:p>
            <w:pPr>
              <w:jc w:val="left"/>
              <w:rPr>
                <w:rFonts w:ascii="Times New Roman" w:hAnsi="Times New Roman"/>
                <w:sz w:val="18"/>
                <w:szCs w:val="18"/>
                <w:highlight w:val="none"/>
              </w:rPr>
            </w:pPr>
            <w:r>
              <w:rPr>
                <w:rFonts w:ascii="Times New Roman" w:hAnsi="Times New Roman"/>
                <w:snapToGrid w:val="0"/>
                <w:kern w:val="0"/>
                <w:sz w:val="18"/>
                <w:szCs w:val="18"/>
                <w:highlight w:val="none"/>
              </w:rPr>
              <w:t>专业监理工程师</w:t>
            </w:r>
          </w:p>
        </w:tc>
        <w:tc>
          <w:tcPr>
            <w:tcW w:w="925" w:type="dxa"/>
            <w:vAlign w:val="center"/>
          </w:tcPr>
          <w:p>
            <w:pPr>
              <w:jc w:val="left"/>
              <w:rPr>
                <w:rFonts w:ascii="Times New Roman" w:hAnsi="Times New Roman"/>
                <w:sz w:val="18"/>
                <w:szCs w:val="18"/>
                <w:highlight w:val="none"/>
              </w:rPr>
            </w:pPr>
            <w:r>
              <w:rPr>
                <w:rFonts w:hint="eastAsia" w:ascii="Times New Roman" w:hAnsi="Times New Roman"/>
                <w:sz w:val="18"/>
                <w:szCs w:val="18"/>
                <w:highlight w:val="none"/>
              </w:rPr>
              <w:t>1</w:t>
            </w:r>
          </w:p>
        </w:tc>
        <w:tc>
          <w:tcPr>
            <w:tcW w:w="1484" w:type="dxa"/>
            <w:vAlign w:val="center"/>
          </w:tcPr>
          <w:p>
            <w:pPr>
              <w:jc w:val="left"/>
              <w:rPr>
                <w:rFonts w:ascii="Times New Roman" w:hAnsi="Times New Roman"/>
                <w:sz w:val="18"/>
                <w:szCs w:val="18"/>
                <w:highlight w:val="none"/>
              </w:rPr>
            </w:pPr>
            <w:r>
              <w:rPr>
                <w:rFonts w:hint="eastAsia"/>
                <w:highlight w:val="none"/>
              </w:rPr>
              <w:t>房屋建筑工程</w:t>
            </w:r>
          </w:p>
        </w:tc>
        <w:tc>
          <w:tcPr>
            <w:tcW w:w="2857" w:type="dxa"/>
            <w:vAlign w:val="center"/>
          </w:tcPr>
          <w:p>
            <w:pPr>
              <w:rPr>
                <w:rFonts w:ascii="Times New Roman" w:hAnsi="Times New Roman"/>
                <w:sz w:val="18"/>
                <w:szCs w:val="18"/>
                <w:highlight w:val="none"/>
              </w:rPr>
            </w:pPr>
            <w:r>
              <w:rPr>
                <w:rFonts w:hint="eastAsia" w:ascii="宋体" w:hAnsi="宋体"/>
                <w:sz w:val="18"/>
                <w:szCs w:val="18"/>
                <w:highlight w:val="none"/>
              </w:rPr>
              <w:t>省级及以上注册监理工程师执业资格</w:t>
            </w:r>
          </w:p>
        </w:tc>
        <w:tc>
          <w:tcPr>
            <w:tcW w:w="2678" w:type="dxa"/>
            <w:vMerge w:val="continue"/>
            <w:vAlign w:val="center"/>
          </w:tcPr>
          <w:p>
            <w:pPr>
              <w:snapToGrid w:val="0"/>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1538" w:type="dxa"/>
            <w:vAlign w:val="center"/>
          </w:tcPr>
          <w:p>
            <w:pPr>
              <w:jc w:val="left"/>
              <w:rPr>
                <w:rFonts w:ascii="Times New Roman" w:hAnsi="Times New Roman"/>
                <w:sz w:val="18"/>
                <w:szCs w:val="18"/>
                <w:highlight w:val="none"/>
              </w:rPr>
            </w:pPr>
            <w:r>
              <w:rPr>
                <w:rFonts w:ascii="Times New Roman" w:hAnsi="Times New Roman"/>
                <w:snapToGrid w:val="0"/>
                <w:kern w:val="0"/>
                <w:sz w:val="18"/>
                <w:szCs w:val="18"/>
                <w:highlight w:val="none"/>
              </w:rPr>
              <w:t>监理员</w:t>
            </w:r>
          </w:p>
        </w:tc>
        <w:tc>
          <w:tcPr>
            <w:tcW w:w="925" w:type="dxa"/>
            <w:vAlign w:val="center"/>
          </w:tcPr>
          <w:p>
            <w:pPr>
              <w:jc w:val="left"/>
              <w:rPr>
                <w:rFonts w:ascii="Times New Roman" w:hAnsi="Times New Roman"/>
                <w:sz w:val="18"/>
                <w:szCs w:val="18"/>
                <w:highlight w:val="none"/>
              </w:rPr>
            </w:pPr>
            <w:r>
              <w:rPr>
                <w:rFonts w:hint="eastAsia" w:ascii="Times New Roman" w:hAnsi="Times New Roman"/>
                <w:sz w:val="18"/>
                <w:szCs w:val="18"/>
                <w:highlight w:val="none"/>
              </w:rPr>
              <w:t>1</w:t>
            </w:r>
          </w:p>
        </w:tc>
        <w:tc>
          <w:tcPr>
            <w:tcW w:w="1484" w:type="dxa"/>
            <w:vAlign w:val="center"/>
          </w:tcPr>
          <w:p>
            <w:pPr>
              <w:jc w:val="left"/>
              <w:rPr>
                <w:rFonts w:ascii="Times New Roman" w:hAnsi="Times New Roman"/>
                <w:sz w:val="18"/>
                <w:szCs w:val="18"/>
                <w:highlight w:val="none"/>
              </w:rPr>
            </w:pPr>
            <w:r>
              <w:rPr>
                <w:rFonts w:hint="eastAsia"/>
                <w:highlight w:val="none"/>
              </w:rPr>
              <w:t>房屋建筑工程</w:t>
            </w:r>
          </w:p>
        </w:tc>
        <w:tc>
          <w:tcPr>
            <w:tcW w:w="2857" w:type="dxa"/>
            <w:vAlign w:val="center"/>
          </w:tcPr>
          <w:p>
            <w:pPr>
              <w:rPr>
                <w:rFonts w:ascii="Times New Roman" w:hAnsi="Times New Roman"/>
                <w:sz w:val="18"/>
                <w:szCs w:val="18"/>
                <w:highlight w:val="none"/>
              </w:rPr>
            </w:pPr>
            <w:r>
              <w:rPr>
                <w:rFonts w:hint="eastAsia" w:ascii="宋体" w:hAnsi="宋体"/>
                <w:sz w:val="18"/>
                <w:szCs w:val="18"/>
                <w:highlight w:val="none"/>
              </w:rPr>
              <w:t>具有监理员及以上执业资格</w:t>
            </w:r>
          </w:p>
        </w:tc>
        <w:tc>
          <w:tcPr>
            <w:tcW w:w="2678" w:type="dxa"/>
            <w:vMerge w:val="continue"/>
            <w:vAlign w:val="center"/>
          </w:tcPr>
          <w:p>
            <w:pPr>
              <w:snapToGrid w:val="0"/>
              <w:jc w:val="left"/>
              <w:rPr>
                <w:rFonts w:ascii="Times New Roman" w:hAnsi="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538" w:type="dxa"/>
            <w:vAlign w:val="center"/>
          </w:tcPr>
          <w:p>
            <w:pPr>
              <w:jc w:val="left"/>
              <w:rPr>
                <w:rFonts w:ascii="Times New Roman" w:hAnsi="Times New Roman"/>
                <w:sz w:val="18"/>
                <w:szCs w:val="18"/>
                <w:highlight w:val="none"/>
              </w:rPr>
            </w:pPr>
            <w:r>
              <w:rPr>
                <w:rFonts w:hint="eastAsia" w:ascii="Times New Roman" w:hAnsi="Times New Roman"/>
                <w:sz w:val="18"/>
                <w:szCs w:val="18"/>
                <w:highlight w:val="none"/>
              </w:rPr>
              <w:t>总  计</w:t>
            </w:r>
          </w:p>
        </w:tc>
        <w:tc>
          <w:tcPr>
            <w:tcW w:w="925" w:type="dxa"/>
            <w:vAlign w:val="center"/>
          </w:tcPr>
          <w:p>
            <w:pPr>
              <w:widowControl/>
              <w:jc w:val="left"/>
              <w:rPr>
                <w:rFonts w:ascii="Times New Roman" w:hAnsi="Times New Roman"/>
                <w:sz w:val="18"/>
                <w:szCs w:val="18"/>
                <w:highlight w:val="none"/>
              </w:rPr>
            </w:pPr>
          </w:p>
        </w:tc>
        <w:tc>
          <w:tcPr>
            <w:tcW w:w="7019" w:type="dxa"/>
            <w:gridSpan w:val="3"/>
            <w:vAlign w:val="center"/>
          </w:tcPr>
          <w:p>
            <w:pPr>
              <w:widowControl/>
              <w:jc w:val="left"/>
              <w:rPr>
                <w:rFonts w:ascii="Times New Roman" w:hAnsi="Times New Roman"/>
                <w:sz w:val="18"/>
                <w:szCs w:val="18"/>
                <w:highlight w:val="none"/>
              </w:rPr>
            </w:pPr>
            <w:r>
              <w:rPr>
                <w:rFonts w:ascii="Times New Roman" w:hAnsi="Times New Roman"/>
                <w:sz w:val="18"/>
                <w:szCs w:val="18"/>
                <w:highlight w:val="none"/>
              </w:rPr>
              <w:t>以上为项目人员配备最低配置要求，中标后监理单位须按上述要求配备人员且必须无条件接受招标人因现场情况和工程进度的要求增加或更换监理人员。</w:t>
            </w:r>
          </w:p>
        </w:tc>
      </w:tr>
    </w:tbl>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注：</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1）以上人员配备为最低限度要求，若不满足上述所列各项基本要求，视为不实质性响应招标文件。监理单位必须按招标人要求适时增加配备相应监理人员，并确保人员到位，进场时由总监申报且须征得发包人书面认可。所有监理人员食宿自理。一旦中标，所有人员配置不得随意更换，确需更换须经建设单位或相关主管部门认可后，方可变更，并承担相应的违约责任。</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（2）表中所列人员的监理证书应为建设行政主管部门核发；</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（3）拟派项目总监理工程师、专业监理工程师及监理员的专业以注册证书中的注册专业或所学专业（学历证书中的专业）或职称评定的专业均可。</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4）根据《关于进一步加强全省监理人员从业管理的通知》（苏建建管〔2014〕100号）文件要求：取得企业工商注册所在地省级建设行政主管部门颁发的工程类二级注册执业资格、省监理工程师以及省监理员证书的省外监理人员，在我省只能担任监理员。</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（5）以上人员配备要求为合同响应必要条件。</w:t>
      </w:r>
    </w:p>
    <w:p>
      <w:pPr>
        <w:pStyle w:val="9"/>
        <w:widowControl/>
        <w:shd w:val="clear" w:color="auto" w:fill="FFFFFF"/>
        <w:spacing w:beforeAutospacing="0" w:afterAutospacing="0" w:line="360" w:lineRule="auto"/>
        <w:ind w:firstLine="482" w:firstLineChars="200"/>
        <w:jc w:val="both"/>
        <w:rPr>
          <w:rFonts w:ascii="仿宋" w:hAnsi="仿宋" w:eastAsia="仿宋" w:cs="仿宋"/>
          <w:highlight w:val="none"/>
          <w:shd w:val="clear" w:color="auto" w:fill="FFFFFF"/>
        </w:rPr>
      </w:pPr>
      <w:r>
        <w:rPr>
          <w:rFonts w:hint="eastAsia" w:ascii="黑体" w:hAnsi="黑体" w:eastAsia="黑体" w:cs="黑体"/>
          <w:b/>
          <w:bCs/>
          <w:highlight w:val="none"/>
          <w:shd w:val="clear" w:color="auto" w:fill="FFFFFF"/>
        </w:rPr>
        <w:t>2.监理内容：</w:t>
      </w:r>
      <w:r>
        <w:rPr>
          <w:rFonts w:hint="eastAsia" w:ascii="仿宋" w:hAnsi="仿宋" w:eastAsia="仿宋" w:cs="仿宋"/>
          <w:highlight w:val="none"/>
          <w:shd w:val="clear" w:color="auto" w:fill="FFFFFF"/>
        </w:rPr>
        <w:t>拟实施的工程为南通兴东国际机场T1楼场务办公区及进境指定监管场所监理单位采购项目的施工准备阶段、施工阶段、竣工验收和保修阶段（含缺陷责任期）全过程监理（</w:t>
      </w:r>
      <w:r>
        <w:rPr>
          <w:rFonts w:hint="eastAsia" w:ascii="仿宋" w:hAnsi="仿宋" w:eastAsia="仿宋" w:cs="仿宋"/>
          <w:highlight w:val="none"/>
          <w:shd w:val="clear" w:color="auto" w:fill="FFFFFF"/>
          <w:lang w:val="en-US" w:eastAsia="zh-CN"/>
        </w:rPr>
        <w:t>除海关设备和弱电系统外，</w:t>
      </w:r>
      <w:r>
        <w:rPr>
          <w:rFonts w:hint="eastAsia" w:ascii="仿宋" w:hAnsi="仿宋" w:eastAsia="仿宋" w:cs="仿宋"/>
          <w:highlight w:val="none"/>
          <w:shd w:val="clear" w:color="auto" w:fill="FFFFFF"/>
        </w:rPr>
        <w:t>包括但不限于拆除工程、屋面防水工程、钢结构工程、吊顶工程、铺砌粉刷工程、内部抹灰工程、地面工程、成品隔断工程、涂料工程、内门及窗饰工程、木器工程、电气改造工程、暖通工程、给排水改造、家具制作及安装、弱电智能化、监控系统全部相关工程内容）。协助业主办理图纸审查和各项报批工作，人员考勤，对工程进行质量、安全、进度、投资四大控制和合同管理、信息管理、安全生产管理、文明施工管理、组织协调施工现场各方关系以及工程竣工资料审核、竣工结算资料初审等。</w:t>
      </w:r>
    </w:p>
    <w:p>
      <w:pPr>
        <w:pStyle w:val="9"/>
        <w:widowControl/>
        <w:shd w:val="clear" w:color="auto" w:fill="FFFFFF"/>
        <w:spacing w:beforeAutospacing="0" w:afterAutospacing="0" w:line="360" w:lineRule="auto"/>
        <w:ind w:firstLine="482" w:firstLineChars="200"/>
        <w:jc w:val="both"/>
        <w:outlineLvl w:val="1"/>
        <w:rPr>
          <w:rFonts w:ascii="黑体" w:hAnsi="黑体" w:eastAsia="黑体" w:cs="黑体"/>
          <w:b/>
          <w:bCs/>
          <w:highlight w:val="none"/>
          <w:shd w:val="clear" w:color="auto" w:fill="FFFFFF"/>
        </w:rPr>
      </w:pPr>
      <w:r>
        <w:rPr>
          <w:rFonts w:hint="eastAsia" w:ascii="黑体" w:hAnsi="黑体" w:eastAsia="黑体" w:cs="黑体"/>
          <w:b/>
          <w:bCs/>
          <w:highlight w:val="none"/>
          <w:shd w:val="clear" w:color="auto" w:fill="FFFFFF"/>
        </w:rPr>
        <w:t>三、商务要求</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1、实施时间：接到业主通知后3天内进场。</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2、实施地点：南通兴东国际机场。</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3、监理服务期限：发包人委托监理范围内的施工准备阶段至保修阶段（含缺陷责任期）结束的监理服务，具体服务周期以实际施工期至保修期为准。</w:t>
      </w:r>
    </w:p>
    <w:p>
      <w:pPr>
        <w:pStyle w:val="9"/>
        <w:widowControl/>
        <w:shd w:val="clear" w:color="auto" w:fill="FFFFFF"/>
        <w:spacing w:beforeAutospacing="0" w:afterAutospacing="0" w:line="360" w:lineRule="auto"/>
        <w:ind w:firstLine="480" w:firstLineChars="200"/>
        <w:jc w:val="both"/>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4、付款条件：按实施监理服务项目结算，完工付至合同价40%，工程全部竣工验收合格、竣工图和竣工资料审核完成、所有监理资料归档后，监理服务费付至合同价70%，余款（扣除赔偿金）待工程审计结束并超过工程施工合同约定的保修期（无返修，有返修顺延）后结清。委托人每次付款前监理人均须提供符合合同条件的增值税专用发票（审计结束后监理服务费付款时需提供全额发票）。</w:t>
      </w:r>
    </w:p>
    <w:p>
      <w:pPr>
        <w:pageBreakBefore w:val="0"/>
        <w:kinsoku/>
        <w:wordWrap/>
        <w:overflowPunct/>
        <w:topLinePunct w:val="0"/>
        <w:bidi w:val="0"/>
        <w:adjustRightInd/>
        <w:snapToGrid/>
        <w:spacing w:line="480" w:lineRule="exact"/>
        <w:ind w:left="0" w:leftChars="0" w:right="0" w:rightChars="0"/>
        <w:contextualSpacing/>
        <w:jc w:val="center"/>
        <w:outlineLvl w:val="9"/>
        <w:rPr>
          <w:rFonts w:hint="eastAsia" w:ascii="黑体" w:hAnsi="黑体" w:eastAsia="黑体"/>
          <w:sz w:val="30"/>
          <w:szCs w:val="30"/>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sz w:val="30"/>
          <w:szCs w:val="30"/>
          <w:highlight w:val="none"/>
          <w:lang w:val="en-US" w:eastAsia="zh-CN"/>
        </w:rPr>
      </w:pPr>
      <w:r>
        <w:rPr>
          <w:rFonts w:hint="eastAsia" w:ascii="黑体" w:hAnsi="黑体" w:eastAsia="黑体"/>
          <w:sz w:val="30"/>
          <w:szCs w:val="30"/>
          <w:highlight w:val="none"/>
          <w:lang w:eastAsia="zh-CN"/>
        </w:rPr>
        <w:t>第四章</w:t>
      </w:r>
      <w:r>
        <w:rPr>
          <w:rFonts w:hint="eastAsia" w:ascii="黑体" w:hAnsi="黑体" w:eastAsia="黑体"/>
          <w:sz w:val="30"/>
          <w:szCs w:val="30"/>
          <w:highlight w:val="none"/>
          <w:lang w:val="en-US" w:eastAsia="zh-CN"/>
        </w:rPr>
        <w:t xml:space="preserve"> 响应文件格式</w:t>
      </w:r>
    </w:p>
    <w:p>
      <w:pPr>
        <w:pStyle w:val="14"/>
        <w:jc w:val="left"/>
        <w:outlineLvl w:val="9"/>
        <w:rPr>
          <w:rFonts w:hint="eastAsia" w:ascii="仿宋" w:hAnsi="仿宋" w:eastAsia="仿宋" w:cs="仿宋"/>
          <w:sz w:val="28"/>
          <w:szCs w:val="28"/>
          <w:highlight w:val="none"/>
        </w:rPr>
      </w:pPr>
    </w:p>
    <w:p>
      <w:pPr>
        <w:pStyle w:val="2"/>
        <w:pageBreakBefore w:val="0"/>
        <w:kinsoku/>
        <w:wordWrap/>
        <w:overflowPunct/>
        <w:topLinePunct w:val="0"/>
        <w:bidi w:val="0"/>
        <w:adjustRightInd/>
        <w:snapToGrid/>
        <w:spacing w:line="240" w:lineRule="auto"/>
        <w:ind w:left="0" w:leftChars="0" w:right="0" w:rightChars="0"/>
        <w:jc w:val="left"/>
        <w:outlineLvl w:val="1"/>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附件一：</w:t>
      </w:r>
      <w:r>
        <w:rPr>
          <w:rFonts w:hint="eastAsia" w:ascii="仿宋" w:hAnsi="仿宋" w:eastAsia="仿宋" w:cs="仿宋"/>
          <w:sz w:val="28"/>
          <w:szCs w:val="28"/>
          <w:highlight w:val="none"/>
          <w:lang w:eastAsia="zh-CN"/>
        </w:rPr>
        <w:t>法定代表人身份证明书</w:t>
      </w:r>
    </w:p>
    <w:p>
      <w:pPr>
        <w:pageBreakBefore w:val="0"/>
        <w:widowControl/>
        <w:kinsoku/>
        <w:wordWrap/>
        <w:overflowPunct/>
        <w:topLinePunct w:val="0"/>
        <w:bidi w:val="0"/>
        <w:adjustRightInd/>
        <w:snapToGrid/>
        <w:spacing w:after="200" w:line="276" w:lineRule="auto"/>
        <w:ind w:left="0" w:leftChars="0" w:right="0" w:rightChars="0"/>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法定代表人身份证明书</w:t>
      </w:r>
    </w:p>
    <w:p>
      <w:pPr>
        <w:topLinePunct/>
        <w:spacing w:line="420" w:lineRule="atLeast"/>
        <w:rPr>
          <w:rFonts w:ascii="宋体"/>
          <w:szCs w:val="21"/>
          <w:highlight w:val="none"/>
        </w:rPr>
      </w:pP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单位名称：</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成立时间：年月日</w:t>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rPr>
        <w:tab/>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lang w:val="en-US" w:eastAsia="zh-CN"/>
        </w:rPr>
        <w:t xml:space="preserve">XXX  </w:t>
      </w:r>
      <w:r>
        <w:rPr>
          <w:rFonts w:hint="eastAsia" w:ascii="仿宋" w:hAnsi="仿宋" w:eastAsia="仿宋" w:cs="仿宋"/>
          <w:sz w:val="24"/>
          <w:highlight w:val="none"/>
        </w:rPr>
        <w:t>身份证号：</w:t>
      </w:r>
      <w:r>
        <w:rPr>
          <w:rFonts w:hint="eastAsia" w:ascii="仿宋" w:hAnsi="仿宋" w:eastAsia="仿宋" w:cs="仿宋"/>
          <w:sz w:val="24"/>
          <w:highlight w:val="none"/>
          <w:lang w:val="en-US" w:eastAsia="zh-CN"/>
        </w:rPr>
        <w:t>XXXXXXXXX</w:t>
      </w:r>
      <w:r>
        <w:rPr>
          <w:rFonts w:hint="eastAsia" w:ascii="仿宋" w:hAnsi="仿宋" w:eastAsia="仿宋" w:cs="仿宋"/>
          <w:sz w:val="24"/>
          <w:highlight w:val="none"/>
        </w:rPr>
        <w:t>系（</w:t>
      </w:r>
      <w:r>
        <w:rPr>
          <w:rFonts w:hint="eastAsia" w:ascii="仿宋" w:hAnsi="仿宋" w:eastAsia="仿宋" w:cs="仿宋"/>
          <w:sz w:val="24"/>
          <w:highlight w:val="none"/>
          <w:lang w:eastAsia="zh-CN"/>
        </w:rPr>
        <w:t>响应供应商</w:t>
      </w:r>
      <w:r>
        <w:rPr>
          <w:rFonts w:hint="eastAsia" w:ascii="仿宋" w:hAnsi="仿宋" w:eastAsia="仿宋" w:cs="仿宋"/>
          <w:sz w:val="24"/>
          <w:highlight w:val="none"/>
        </w:rPr>
        <w:t>名称）的法定代表人。</w:t>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特此证明。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5" w:hRule="atLeast"/>
        </w:trPr>
        <w:tc>
          <w:tcPr>
            <w:tcW w:w="4490" w:type="dxa"/>
            <w:noWrap w:val="0"/>
            <w:vAlign w:val="center"/>
          </w:tcPr>
          <w:p>
            <w:pPr>
              <w:pStyle w:val="7"/>
              <w:pageBreakBefore w:val="0"/>
              <w:kinsoku/>
              <w:wordWrap/>
              <w:overflowPunct/>
              <w:topLinePunct w:val="0"/>
              <w:bidi w:val="0"/>
              <w:adjustRightInd/>
              <w:snapToGrid/>
              <w:spacing w:line="400" w:lineRule="exact"/>
              <w:ind w:left="0" w:leftChars="0" w:right="0" w:rightChars="0"/>
              <w:jc w:val="center"/>
              <w:rPr>
                <w:rFonts w:hint="eastAsia" w:hAnsi="宋体" w:eastAsia="Calibri"/>
                <w:sz w:val="21"/>
                <w:szCs w:val="21"/>
                <w:highlight w:val="none"/>
                <w:vertAlign w:val="baseline"/>
                <w:lang w:eastAsia="zh-CN"/>
              </w:rPr>
            </w:pPr>
            <w:r>
              <w:rPr>
                <w:rFonts w:hint="eastAsia" w:hAnsi="宋体"/>
                <w:sz w:val="21"/>
                <w:szCs w:val="21"/>
                <w:highlight w:val="none"/>
                <w:vertAlign w:val="baseline"/>
                <w:lang w:eastAsia="zh-CN"/>
              </w:rPr>
              <w:t>法定代表人身份证（正）粘贴处</w:t>
            </w:r>
          </w:p>
        </w:tc>
        <w:tc>
          <w:tcPr>
            <w:tcW w:w="4490" w:type="dxa"/>
            <w:noWrap w:val="0"/>
            <w:vAlign w:val="center"/>
          </w:tcPr>
          <w:p>
            <w:pPr>
              <w:pStyle w:val="7"/>
              <w:pageBreakBefore w:val="0"/>
              <w:kinsoku/>
              <w:wordWrap/>
              <w:overflowPunct/>
              <w:topLinePunct w:val="0"/>
              <w:bidi w:val="0"/>
              <w:adjustRightInd/>
              <w:snapToGrid/>
              <w:spacing w:line="400" w:lineRule="exact"/>
              <w:ind w:left="0" w:leftChars="0" w:right="0" w:rightChars="0"/>
              <w:jc w:val="center"/>
              <w:rPr>
                <w:rFonts w:hint="eastAsia" w:hAnsi="宋体" w:eastAsia="Calibri"/>
                <w:sz w:val="21"/>
                <w:szCs w:val="21"/>
                <w:highlight w:val="none"/>
                <w:vertAlign w:val="baseline"/>
                <w:lang w:eastAsia="zh-CN"/>
              </w:rPr>
            </w:pPr>
            <w:r>
              <w:rPr>
                <w:rFonts w:hint="eastAsia" w:hAnsi="宋体"/>
                <w:sz w:val="21"/>
                <w:szCs w:val="21"/>
                <w:highlight w:val="none"/>
                <w:vertAlign w:val="baseline"/>
                <w:lang w:eastAsia="zh-CN"/>
              </w:rPr>
              <w:t>法定代表人身份证（反）粘贴处</w:t>
            </w:r>
          </w:p>
        </w:tc>
      </w:tr>
    </w:tbl>
    <w:p>
      <w:pPr>
        <w:pStyle w:val="2"/>
        <w:rPr>
          <w:rFonts w:hint="eastAsia"/>
          <w:highlight w:val="none"/>
        </w:rPr>
      </w:pP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eastAsia="zh-CN"/>
        </w:rPr>
        <w:t>响应供应商</w:t>
      </w:r>
      <w:r>
        <w:rPr>
          <w:rFonts w:hint="eastAsia" w:ascii="仿宋" w:hAnsi="仿宋" w:eastAsia="仿宋" w:cs="仿宋"/>
          <w:sz w:val="24"/>
          <w:highlight w:val="none"/>
        </w:rPr>
        <w:t>：（公章）</w:t>
      </w:r>
    </w:p>
    <w:p>
      <w:pPr>
        <w:pageBreakBefore w:val="0"/>
        <w:kinsoku/>
        <w:wordWrap/>
        <w:overflowPunct/>
        <w:topLinePunct w:val="0"/>
        <w:bidi w:val="0"/>
        <w:adjustRightInd/>
        <w:snapToGrid/>
        <w:spacing w:line="300" w:lineRule="auto"/>
        <w:ind w:left="0" w:leftChars="0" w:right="0" w:rightChars="0"/>
        <w:jc w:val="right"/>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jc w:val="right"/>
        <w:rPr>
          <w:rFonts w:hint="eastAsia" w:ascii="仿宋" w:hAnsi="仿宋" w:eastAsia="仿宋" w:cs="仿宋"/>
          <w:sz w:val="24"/>
          <w:highlight w:val="none"/>
        </w:rPr>
      </w:pPr>
      <w:r>
        <w:rPr>
          <w:rFonts w:hint="eastAsia" w:ascii="仿宋" w:hAnsi="仿宋" w:eastAsia="仿宋" w:cs="仿宋"/>
          <w:sz w:val="24"/>
          <w:highlight w:val="none"/>
        </w:rPr>
        <w:t>日期：   年    月    日</w:t>
      </w:r>
    </w:p>
    <w:p>
      <w:pPr>
        <w:tabs>
          <w:tab w:val="left" w:pos="720"/>
          <w:tab w:val="left" w:pos="900"/>
        </w:tabs>
        <w:topLinePunct/>
        <w:spacing w:line="420" w:lineRule="atLeast"/>
        <w:rPr>
          <w:rFonts w:ascii="宋体"/>
          <w:b/>
          <w:bCs/>
          <w:szCs w:val="21"/>
          <w:highlight w:val="none"/>
        </w:rPr>
      </w:pPr>
    </w:p>
    <w:p>
      <w:pPr>
        <w:pStyle w:val="2"/>
        <w:pageBreakBefore w:val="0"/>
        <w:kinsoku/>
        <w:wordWrap/>
        <w:overflowPunct/>
        <w:topLinePunct w:val="0"/>
        <w:bidi w:val="0"/>
        <w:adjustRightInd/>
        <w:snapToGrid/>
        <w:spacing w:line="240" w:lineRule="auto"/>
        <w:ind w:left="0" w:leftChars="0" w:right="0" w:right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附件二：法定代表人</w:t>
      </w:r>
      <w:r>
        <w:rPr>
          <w:rFonts w:hint="eastAsia" w:ascii="仿宋" w:hAnsi="仿宋" w:eastAsia="仿宋" w:cs="仿宋"/>
          <w:sz w:val="28"/>
          <w:szCs w:val="28"/>
          <w:highlight w:val="none"/>
        </w:rPr>
        <w:t>授权委托书</w:t>
      </w:r>
    </w:p>
    <w:p>
      <w:pPr>
        <w:pageBreakBefore w:val="0"/>
        <w:widowControl/>
        <w:kinsoku/>
        <w:wordWrap/>
        <w:overflowPunct/>
        <w:topLinePunct w:val="0"/>
        <w:bidi w:val="0"/>
        <w:adjustRightInd/>
        <w:snapToGrid/>
        <w:spacing w:after="200" w:line="276" w:lineRule="auto"/>
        <w:ind w:left="0" w:leftChars="0" w:right="0" w:rightChars="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lang w:eastAsia="zh-CN"/>
        </w:rPr>
        <w:t>法定代表人</w:t>
      </w:r>
      <w:r>
        <w:rPr>
          <w:rFonts w:hint="eastAsia" w:ascii="宋体" w:hAnsi="宋体" w:eastAsia="宋体" w:cs="宋体"/>
          <w:b/>
          <w:sz w:val="36"/>
          <w:szCs w:val="36"/>
          <w:highlight w:val="none"/>
        </w:rPr>
        <w:t>授权委托书</w:t>
      </w:r>
    </w:p>
    <w:p>
      <w:pPr>
        <w:pStyle w:val="7"/>
        <w:pageBreakBefore w:val="0"/>
        <w:kinsoku/>
        <w:wordWrap/>
        <w:overflowPunct/>
        <w:topLinePunct w:val="0"/>
        <w:bidi w:val="0"/>
        <w:adjustRightInd/>
        <w:snapToGrid/>
        <w:spacing w:line="400" w:lineRule="exact"/>
        <w:ind w:left="0" w:leftChars="0" w:right="0" w:rightChars="0"/>
        <w:jc w:val="left"/>
        <w:rPr>
          <w:rFonts w:hAnsi="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本授权委托书声明：本人（姓名）系（单位全称）的法定代表人，现代表本公司授权我单位（部门、职务、姓名）作为本公司的合法代理人，以（单位名称）的名义参加南通</w:t>
      </w:r>
      <w:r>
        <w:rPr>
          <w:rFonts w:hint="eastAsia" w:ascii="仿宋" w:hAnsi="仿宋" w:eastAsia="仿宋" w:cs="仿宋"/>
          <w:sz w:val="24"/>
          <w:highlight w:val="none"/>
          <w:lang w:eastAsia="zh-CN"/>
        </w:rPr>
        <w:t>机场集团</w:t>
      </w:r>
      <w:r>
        <w:rPr>
          <w:rFonts w:hint="eastAsia" w:ascii="仿宋" w:hAnsi="仿宋" w:eastAsia="仿宋" w:cs="仿宋"/>
          <w:sz w:val="24"/>
          <w:highlight w:val="none"/>
        </w:rPr>
        <w:t>有限公司的</w:t>
      </w:r>
      <w:r>
        <w:rPr>
          <w:rFonts w:hint="eastAsia" w:ascii="仿宋" w:hAnsi="仿宋" w:eastAsia="仿宋" w:cs="仿宋"/>
          <w:sz w:val="24"/>
          <w:highlight w:val="none"/>
          <w:lang w:val="en-US" w:eastAsia="zh-CN"/>
        </w:rPr>
        <w:t>XXXX</w:t>
      </w:r>
      <w:r>
        <w:rPr>
          <w:rFonts w:hint="eastAsia" w:ascii="仿宋" w:hAnsi="仿宋" w:eastAsia="仿宋" w:cs="仿宋"/>
          <w:sz w:val="24"/>
          <w:highlight w:val="none"/>
        </w:rPr>
        <w:t>项目</w:t>
      </w:r>
      <w:r>
        <w:rPr>
          <w:rFonts w:hint="eastAsia" w:ascii="仿宋" w:hAnsi="仿宋" w:eastAsia="仿宋" w:cs="仿宋"/>
          <w:sz w:val="24"/>
          <w:highlight w:val="none"/>
          <w:lang w:eastAsia="zh-CN"/>
        </w:rPr>
        <w:t>采购活动</w:t>
      </w:r>
      <w:r>
        <w:rPr>
          <w:rFonts w:hint="eastAsia" w:ascii="仿宋" w:hAnsi="仿宋" w:eastAsia="仿宋" w:cs="仿宋"/>
          <w:sz w:val="24"/>
          <w:highlight w:val="none"/>
        </w:rPr>
        <w:t>。授权代表签署与本次</w:t>
      </w:r>
      <w:r>
        <w:rPr>
          <w:rFonts w:hint="eastAsia" w:ascii="仿宋" w:hAnsi="仿宋" w:eastAsia="仿宋" w:cs="仿宋"/>
          <w:sz w:val="24"/>
          <w:highlight w:val="none"/>
          <w:lang w:eastAsia="zh-CN"/>
        </w:rPr>
        <w:t>采购活动</w:t>
      </w:r>
      <w:r>
        <w:rPr>
          <w:rFonts w:hint="eastAsia" w:ascii="仿宋" w:hAnsi="仿宋" w:eastAsia="仿宋" w:cs="仿宋"/>
          <w:sz w:val="24"/>
          <w:highlight w:val="none"/>
        </w:rPr>
        <w:t>相关的一切文件和处理与之有关的一切事务，本</w:t>
      </w:r>
      <w:r>
        <w:rPr>
          <w:rFonts w:hint="eastAsia" w:ascii="仿宋" w:hAnsi="仿宋" w:eastAsia="仿宋" w:cs="仿宋"/>
          <w:sz w:val="24"/>
          <w:highlight w:val="none"/>
          <w:lang w:eastAsia="zh-CN"/>
        </w:rPr>
        <w:t>单位</w:t>
      </w:r>
      <w:r>
        <w:rPr>
          <w:rFonts w:hint="eastAsia" w:ascii="仿宋" w:hAnsi="仿宋" w:eastAsia="仿宋" w:cs="仿宋"/>
          <w:sz w:val="24"/>
          <w:highlight w:val="none"/>
        </w:rPr>
        <w:t>均予以承认。</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受托代理人</w:t>
      </w:r>
      <w:r>
        <w:rPr>
          <w:rFonts w:hint="eastAsia" w:ascii="仿宋" w:hAnsi="仿宋" w:eastAsia="仿宋" w:cs="仿宋"/>
          <w:sz w:val="24"/>
          <w:highlight w:val="none"/>
        </w:rPr>
        <w:t>无转委托权。</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本授权书于</w:t>
      </w:r>
      <w:r>
        <w:rPr>
          <w:rFonts w:hint="eastAsia" w:ascii="仿宋" w:hAnsi="仿宋" w:eastAsia="仿宋" w:cs="仿宋"/>
          <w:sz w:val="24"/>
          <w:highlight w:val="none"/>
          <w:lang w:val="en-US" w:eastAsia="zh-CN"/>
        </w:rPr>
        <w:t>XX</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XX</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XX</w:t>
      </w:r>
      <w:r>
        <w:rPr>
          <w:rFonts w:hint="eastAsia" w:ascii="仿宋" w:hAnsi="仿宋" w:eastAsia="仿宋" w:cs="仿宋"/>
          <w:sz w:val="24"/>
          <w:highlight w:val="none"/>
        </w:rPr>
        <w:t>日签字或盖章后生效，特此声明。</w:t>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lang w:eastAsia="zh-CN"/>
        </w:rPr>
        <w:t>受托代理</w:t>
      </w:r>
      <w:r>
        <w:rPr>
          <w:rFonts w:hint="eastAsia" w:ascii="仿宋" w:hAnsi="仿宋" w:eastAsia="仿宋" w:cs="仿宋"/>
          <w:sz w:val="24"/>
          <w:highlight w:val="none"/>
        </w:rPr>
        <w:t>人（签字或盖章）：</w:t>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性别：      年龄：</w:t>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部门：      职务：    电话：</w:t>
      </w: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lang w:eastAsia="zh-CN"/>
        </w:rPr>
        <w:t>响应</w:t>
      </w:r>
      <w:r>
        <w:rPr>
          <w:rFonts w:hint="eastAsia" w:ascii="仿宋" w:hAnsi="仿宋" w:eastAsia="仿宋" w:cs="仿宋"/>
          <w:sz w:val="24"/>
          <w:highlight w:val="none"/>
        </w:rPr>
        <w:t>单位（公章）：</w:t>
      </w:r>
    </w:p>
    <w:p>
      <w:pPr>
        <w:pageBreakBefore w:val="0"/>
        <w:kinsoku/>
        <w:wordWrap/>
        <w:overflowPunct/>
        <w:topLinePunct w:val="0"/>
        <w:bidi w:val="0"/>
        <w:adjustRightInd/>
        <w:snapToGrid/>
        <w:spacing w:line="300" w:lineRule="auto"/>
        <w:ind w:left="0" w:leftChars="0" w:right="0" w:rightChars="0"/>
        <w:jc w:val="center"/>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法定代表人（签字或盖章）：</w:t>
      </w:r>
    </w:p>
    <w:p>
      <w:pPr>
        <w:pageBreakBefore w:val="0"/>
        <w:kinsoku/>
        <w:wordWrap/>
        <w:overflowPunct/>
        <w:topLinePunct w:val="0"/>
        <w:bidi w:val="0"/>
        <w:adjustRightInd/>
        <w:snapToGrid/>
        <w:spacing w:line="300" w:lineRule="auto"/>
        <w:ind w:left="0" w:leftChars="0" w:right="0" w:rightChars="0"/>
        <w:jc w:val="right"/>
        <w:rPr>
          <w:rFonts w:hint="eastAsia" w:ascii="仿宋" w:hAnsi="仿宋" w:eastAsia="仿宋" w:cs="仿宋"/>
          <w:sz w:val="24"/>
          <w:highlight w:val="none"/>
        </w:rPr>
      </w:pPr>
    </w:p>
    <w:p>
      <w:pPr>
        <w:pageBreakBefore w:val="0"/>
        <w:kinsoku/>
        <w:wordWrap/>
        <w:overflowPunct/>
        <w:topLinePunct w:val="0"/>
        <w:bidi w:val="0"/>
        <w:adjustRightInd/>
        <w:snapToGrid/>
        <w:spacing w:line="300" w:lineRule="auto"/>
        <w:ind w:left="0" w:leftChars="0" w:right="0" w:rightChars="0"/>
        <w:jc w:val="right"/>
        <w:rPr>
          <w:rFonts w:hint="eastAsia" w:ascii="仿宋" w:hAnsi="仿宋" w:eastAsia="仿宋" w:cs="仿宋"/>
          <w:sz w:val="24"/>
          <w:highlight w:val="none"/>
        </w:rPr>
      </w:pPr>
      <w:r>
        <w:rPr>
          <w:rFonts w:hint="eastAsia" w:ascii="仿宋" w:hAnsi="仿宋" w:eastAsia="仿宋" w:cs="仿宋"/>
          <w:sz w:val="24"/>
          <w:highlight w:val="none"/>
        </w:rPr>
        <w:t>日期：年  月   日</w:t>
      </w:r>
    </w:p>
    <w:p>
      <w:pPr>
        <w:pStyle w:val="7"/>
        <w:pageBreakBefore w:val="0"/>
        <w:kinsoku/>
        <w:wordWrap/>
        <w:overflowPunct/>
        <w:topLinePunct w:val="0"/>
        <w:bidi w:val="0"/>
        <w:adjustRightInd/>
        <w:snapToGrid/>
        <w:spacing w:line="400" w:lineRule="exact"/>
        <w:ind w:left="0" w:leftChars="0" w:right="0" w:rightChars="0"/>
        <w:jc w:val="left"/>
        <w:rPr>
          <w:rFonts w:hint="eastAsia" w:hAnsi="宋体"/>
          <w:sz w:val="21"/>
          <w:szCs w:val="21"/>
          <w:highlight w:val="none"/>
        </w:rPr>
      </w:pPr>
    </w:p>
    <w:p>
      <w:pPr>
        <w:pStyle w:val="7"/>
        <w:pageBreakBefore w:val="0"/>
        <w:kinsoku/>
        <w:wordWrap/>
        <w:overflowPunct/>
        <w:topLinePunct w:val="0"/>
        <w:bidi w:val="0"/>
        <w:adjustRightInd/>
        <w:snapToGrid/>
        <w:spacing w:line="400" w:lineRule="exact"/>
        <w:ind w:left="0" w:leftChars="0" w:right="0" w:rightChars="0"/>
        <w:jc w:val="left"/>
        <w:rPr>
          <w:rFonts w:hint="eastAsia" w:hAnsi="宋体"/>
          <w:sz w:val="21"/>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5" w:hRule="atLeast"/>
        </w:trPr>
        <w:tc>
          <w:tcPr>
            <w:tcW w:w="4490" w:type="dxa"/>
            <w:noWrap w:val="0"/>
            <w:vAlign w:val="center"/>
          </w:tcPr>
          <w:p>
            <w:pPr>
              <w:pStyle w:val="7"/>
              <w:pageBreakBefore w:val="0"/>
              <w:kinsoku/>
              <w:wordWrap/>
              <w:overflowPunct/>
              <w:topLinePunct w:val="0"/>
              <w:bidi w:val="0"/>
              <w:adjustRightInd/>
              <w:snapToGrid/>
              <w:spacing w:line="400" w:lineRule="exact"/>
              <w:ind w:left="0" w:leftChars="0" w:right="0" w:rightChars="0"/>
              <w:jc w:val="center"/>
              <w:rPr>
                <w:rFonts w:hint="eastAsia" w:hAnsi="宋体" w:eastAsia="Calibri"/>
                <w:sz w:val="21"/>
                <w:szCs w:val="21"/>
                <w:highlight w:val="none"/>
                <w:vertAlign w:val="baseline"/>
                <w:lang w:eastAsia="zh-CN"/>
              </w:rPr>
            </w:pPr>
            <w:r>
              <w:rPr>
                <w:rFonts w:hint="eastAsia" w:hAnsi="宋体"/>
                <w:sz w:val="21"/>
                <w:szCs w:val="21"/>
                <w:highlight w:val="none"/>
                <w:vertAlign w:val="baseline"/>
                <w:lang w:eastAsia="zh-CN"/>
              </w:rPr>
              <w:t>法定代表人身份证（正反）粘贴处</w:t>
            </w:r>
          </w:p>
        </w:tc>
        <w:tc>
          <w:tcPr>
            <w:tcW w:w="4490" w:type="dxa"/>
            <w:noWrap w:val="0"/>
            <w:vAlign w:val="center"/>
          </w:tcPr>
          <w:p>
            <w:pPr>
              <w:pStyle w:val="7"/>
              <w:pageBreakBefore w:val="0"/>
              <w:kinsoku/>
              <w:wordWrap/>
              <w:overflowPunct/>
              <w:topLinePunct w:val="0"/>
              <w:bidi w:val="0"/>
              <w:adjustRightInd/>
              <w:snapToGrid/>
              <w:spacing w:line="400" w:lineRule="exact"/>
              <w:ind w:left="0" w:leftChars="0" w:right="0" w:rightChars="0"/>
              <w:jc w:val="center"/>
              <w:rPr>
                <w:rFonts w:hint="eastAsia" w:hAnsi="宋体" w:eastAsia="Calibri"/>
                <w:sz w:val="21"/>
                <w:szCs w:val="21"/>
                <w:highlight w:val="none"/>
                <w:vertAlign w:val="baseline"/>
                <w:lang w:eastAsia="zh-CN"/>
              </w:rPr>
            </w:pPr>
            <w:r>
              <w:rPr>
                <w:rFonts w:hint="eastAsia" w:hAnsi="宋体"/>
                <w:sz w:val="21"/>
                <w:szCs w:val="21"/>
                <w:highlight w:val="none"/>
                <w:vertAlign w:val="baseline"/>
                <w:lang w:eastAsia="zh-CN"/>
              </w:rPr>
              <w:t>受托代理人身份证（正反）粘贴处</w:t>
            </w:r>
          </w:p>
        </w:tc>
      </w:tr>
    </w:tbl>
    <w:p>
      <w:pPr>
        <w:pageBreakBefore w:val="0"/>
        <w:kinsoku/>
        <w:wordWrap/>
        <w:overflowPunct/>
        <w:topLinePunct w:val="0"/>
        <w:bidi w:val="0"/>
        <w:adjustRightInd/>
        <w:snapToGrid/>
        <w:spacing w:line="240" w:lineRule="auto"/>
        <w:ind w:left="0" w:leftChars="0" w:right="0" w:rightChars="0"/>
        <w:jc w:val="left"/>
        <w:outlineLvl w:val="9"/>
        <w:rPr>
          <w:rFonts w:hint="eastAsia" w:ascii="仿宋" w:hAnsi="仿宋" w:eastAsia="仿宋" w:cs="仿宋"/>
          <w:sz w:val="28"/>
          <w:szCs w:val="28"/>
          <w:highlight w:val="none"/>
          <w:lang w:eastAsia="zh-CN"/>
        </w:rPr>
      </w:pPr>
    </w:p>
    <w:p>
      <w:pPr>
        <w:pStyle w:val="2"/>
        <w:pageBreakBefore w:val="0"/>
        <w:kinsoku/>
        <w:wordWrap/>
        <w:overflowPunct/>
        <w:topLinePunct w:val="0"/>
        <w:bidi w:val="0"/>
        <w:adjustRightInd/>
        <w:snapToGrid/>
        <w:spacing w:line="240" w:lineRule="auto"/>
        <w:ind w:left="0" w:leftChars="0" w:right="0" w:rightChars="0"/>
        <w:jc w:val="left"/>
        <w:outlineLvl w:val="1"/>
        <w:rPr>
          <w:rFonts w:ascii="仿宋" w:hAnsi="仿宋" w:eastAsia="仿宋" w:cs="仿宋"/>
          <w:sz w:val="28"/>
          <w:szCs w:val="28"/>
          <w:highlight w:val="none"/>
        </w:rPr>
      </w:pPr>
      <w:r>
        <w:rPr>
          <w:rFonts w:hint="eastAsia" w:ascii="仿宋" w:hAnsi="仿宋" w:eastAsia="仿宋" w:cs="仿宋"/>
          <w:sz w:val="28"/>
          <w:szCs w:val="28"/>
          <w:highlight w:val="none"/>
          <w:lang w:eastAsia="zh-CN"/>
        </w:rPr>
        <w:t>附件三：</w:t>
      </w:r>
      <w:r>
        <w:rPr>
          <w:rFonts w:hint="eastAsia" w:ascii="仿宋" w:hAnsi="仿宋" w:eastAsia="仿宋" w:cs="仿宋"/>
          <w:sz w:val="28"/>
          <w:szCs w:val="28"/>
          <w:highlight w:val="none"/>
        </w:rPr>
        <w:t>报价单</w:t>
      </w:r>
    </w:p>
    <w:p>
      <w:pPr>
        <w:pageBreakBefore w:val="0"/>
        <w:widowControl/>
        <w:kinsoku/>
        <w:wordWrap/>
        <w:overflowPunct/>
        <w:topLinePunct w:val="0"/>
        <w:bidi w:val="0"/>
        <w:adjustRightInd/>
        <w:snapToGrid/>
        <w:spacing w:after="200" w:line="276" w:lineRule="auto"/>
        <w:ind w:left="0" w:leftChars="0" w:right="0" w:rightChars="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报价</w:t>
      </w:r>
      <w:r>
        <w:rPr>
          <w:rFonts w:hint="eastAsia" w:ascii="宋体" w:hAnsi="宋体" w:eastAsia="宋体" w:cs="宋体"/>
          <w:b/>
          <w:sz w:val="36"/>
          <w:szCs w:val="36"/>
          <w:highlight w:val="none"/>
          <w:lang w:eastAsia="zh-CN"/>
        </w:rPr>
        <w:t>汇总表</w:t>
      </w:r>
    </w:p>
    <w:tbl>
      <w:tblPr>
        <w:tblStyle w:val="10"/>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6"/>
        <w:gridCol w:w="4278"/>
        <w:gridCol w:w="3680"/>
        <w:gridCol w:w="6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3" w:hRule="atLeast"/>
        </w:trPr>
        <w:tc>
          <w:tcPr>
            <w:tcW w:w="486" w:type="dxa"/>
            <w:tcBorders>
              <w:top w:val="double" w:color="auto" w:sz="4" w:space="0"/>
            </w:tcBorders>
            <w:noWrap w:val="0"/>
            <w:vAlign w:val="center"/>
          </w:tcPr>
          <w:p>
            <w:pPr>
              <w:pageBreakBefore w:val="0"/>
              <w:kinsoku/>
              <w:wordWrap/>
              <w:overflowPunct/>
              <w:topLinePunct w:val="0"/>
              <w:bidi w:val="0"/>
              <w:adjustRightInd/>
              <w:snapToGrid/>
              <w:ind w:left="0" w:leftChars="0" w:right="0" w:rightChars="0"/>
              <w:jc w:val="center"/>
              <w:rPr>
                <w:rFonts w:ascii="仿宋" w:hAnsi="仿宋" w:eastAsia="仿宋" w:cs="仿宋"/>
                <w:spacing w:val="20"/>
                <w:szCs w:val="21"/>
                <w:highlight w:val="none"/>
              </w:rPr>
            </w:pPr>
            <w:r>
              <w:rPr>
                <w:rFonts w:hint="eastAsia" w:ascii="仿宋" w:hAnsi="仿宋" w:eastAsia="仿宋" w:cs="仿宋"/>
                <w:spacing w:val="20"/>
                <w:szCs w:val="21"/>
                <w:highlight w:val="none"/>
              </w:rPr>
              <w:t>序号</w:t>
            </w:r>
          </w:p>
        </w:tc>
        <w:tc>
          <w:tcPr>
            <w:tcW w:w="4278" w:type="dxa"/>
            <w:tcBorders>
              <w:top w:val="double" w:color="auto" w:sz="4" w:space="0"/>
            </w:tcBorders>
            <w:noWrap w:val="0"/>
            <w:vAlign w:val="center"/>
          </w:tcPr>
          <w:p>
            <w:pPr>
              <w:pageBreakBefore w:val="0"/>
              <w:kinsoku/>
              <w:wordWrap/>
              <w:overflowPunct/>
              <w:topLinePunct w:val="0"/>
              <w:bidi w:val="0"/>
              <w:adjustRightInd/>
              <w:snapToGrid/>
              <w:ind w:left="0" w:leftChars="0" w:right="0" w:rightChars="0"/>
              <w:jc w:val="center"/>
              <w:rPr>
                <w:rFonts w:ascii="仿宋" w:hAnsi="仿宋" w:eastAsia="仿宋" w:cs="仿宋"/>
                <w:spacing w:val="20"/>
                <w:szCs w:val="21"/>
                <w:highlight w:val="none"/>
              </w:rPr>
            </w:pPr>
            <w:r>
              <w:rPr>
                <w:rFonts w:hint="eastAsia" w:ascii="仿宋" w:hAnsi="仿宋" w:eastAsia="仿宋" w:cs="仿宋"/>
                <w:spacing w:val="20"/>
                <w:szCs w:val="21"/>
                <w:highlight w:val="none"/>
              </w:rPr>
              <w:t>项目内容</w:t>
            </w:r>
          </w:p>
        </w:tc>
        <w:tc>
          <w:tcPr>
            <w:tcW w:w="3680" w:type="dxa"/>
            <w:tcBorders>
              <w:top w:val="double" w:color="auto" w:sz="4" w:space="0"/>
            </w:tcBorders>
            <w:noWrap w:val="0"/>
            <w:vAlign w:val="center"/>
          </w:tcPr>
          <w:p>
            <w:pPr>
              <w:pageBreakBefore w:val="0"/>
              <w:kinsoku/>
              <w:wordWrap/>
              <w:overflowPunct/>
              <w:topLinePunct w:val="0"/>
              <w:bidi w:val="0"/>
              <w:adjustRightInd/>
              <w:snapToGrid/>
              <w:ind w:left="0" w:leftChars="0" w:right="0" w:rightChars="0"/>
              <w:jc w:val="center"/>
              <w:rPr>
                <w:rFonts w:hint="default" w:ascii="仿宋" w:hAnsi="仿宋" w:eastAsia="仿宋" w:cs="仿宋"/>
                <w:highlight w:val="none"/>
                <w:lang w:val="en-US"/>
              </w:rPr>
            </w:pPr>
            <w:r>
              <w:rPr>
                <w:rFonts w:hint="eastAsia" w:ascii="仿宋" w:hAnsi="仿宋" w:eastAsia="仿宋" w:cs="仿宋"/>
                <w:spacing w:val="20"/>
                <w:szCs w:val="21"/>
                <w:highlight w:val="none"/>
                <w:lang w:eastAsia="zh-CN"/>
              </w:rPr>
              <w:t>报价</w:t>
            </w:r>
            <w:r>
              <w:rPr>
                <w:rFonts w:hint="eastAsia" w:ascii="仿宋" w:hAnsi="仿宋" w:eastAsia="仿宋" w:cs="仿宋"/>
                <w:spacing w:val="20"/>
                <w:szCs w:val="21"/>
                <w:highlight w:val="none"/>
                <w:lang w:val="en-US" w:eastAsia="zh-CN"/>
              </w:rPr>
              <w:t>费率</w:t>
            </w:r>
          </w:p>
        </w:tc>
        <w:tc>
          <w:tcPr>
            <w:tcW w:w="640" w:type="dxa"/>
            <w:tcBorders>
              <w:top w:val="double" w:color="auto" w:sz="4" w:space="0"/>
            </w:tcBorders>
            <w:noWrap w:val="0"/>
            <w:vAlign w:val="center"/>
          </w:tcPr>
          <w:p>
            <w:pPr>
              <w:pageBreakBefore w:val="0"/>
              <w:kinsoku/>
              <w:wordWrap/>
              <w:overflowPunct/>
              <w:topLinePunct w:val="0"/>
              <w:bidi w:val="0"/>
              <w:adjustRightInd/>
              <w:snapToGrid/>
              <w:ind w:left="0" w:leftChars="0" w:right="0" w:rightChars="0"/>
              <w:jc w:val="center"/>
              <w:rPr>
                <w:rFonts w:ascii="仿宋" w:hAnsi="仿宋" w:eastAsia="仿宋" w:cs="仿宋"/>
                <w:spacing w:val="20"/>
                <w:szCs w:val="21"/>
                <w:highlight w:val="none"/>
              </w:rPr>
            </w:pPr>
            <w:r>
              <w:rPr>
                <w:rFonts w:hint="eastAsia" w:ascii="仿宋" w:hAnsi="仿宋" w:eastAsia="仿宋" w:cs="仿宋"/>
                <w:spacing w:val="20"/>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486" w:type="dxa"/>
            <w:noWrap w:val="0"/>
            <w:vAlign w:val="center"/>
          </w:tcPr>
          <w:p>
            <w:pPr>
              <w:pageBreakBefore w:val="0"/>
              <w:kinsoku/>
              <w:wordWrap/>
              <w:overflowPunct/>
              <w:topLinePunct w:val="0"/>
              <w:bidi w:val="0"/>
              <w:adjustRightInd/>
              <w:snapToGrid/>
              <w:ind w:left="0" w:leftChars="0" w:right="0" w:rightChars="0"/>
              <w:jc w:val="center"/>
              <w:rPr>
                <w:rFonts w:ascii="仿宋" w:hAnsi="仿宋" w:eastAsia="仿宋" w:cs="仿宋"/>
                <w:spacing w:val="20"/>
                <w:szCs w:val="21"/>
                <w:highlight w:val="none"/>
              </w:rPr>
            </w:pPr>
            <w:r>
              <w:rPr>
                <w:rFonts w:hint="eastAsia" w:ascii="仿宋" w:hAnsi="仿宋" w:eastAsia="仿宋" w:cs="仿宋"/>
                <w:spacing w:val="20"/>
                <w:szCs w:val="21"/>
                <w:highlight w:val="none"/>
                <w:lang w:val="en-US" w:eastAsia="zh-CN"/>
              </w:rPr>
              <w:t>1</w:t>
            </w:r>
          </w:p>
        </w:tc>
        <w:tc>
          <w:tcPr>
            <w:tcW w:w="4278" w:type="dxa"/>
            <w:noWrap w:val="0"/>
            <w:vAlign w:val="center"/>
          </w:tcPr>
          <w:p>
            <w:pPr>
              <w:pageBreakBefore w:val="0"/>
              <w:kinsoku/>
              <w:wordWrap/>
              <w:overflowPunct/>
              <w:topLinePunct w:val="0"/>
              <w:bidi w:val="0"/>
              <w:adjustRightInd/>
              <w:snapToGrid/>
              <w:ind w:left="0" w:leftChars="0" w:right="0" w:rightChars="0"/>
              <w:jc w:val="left"/>
              <w:rPr>
                <w:rFonts w:hint="eastAsia" w:ascii="仿宋" w:hAnsi="仿宋" w:eastAsia="仿宋" w:cs="仿宋"/>
                <w:spacing w:val="20"/>
                <w:szCs w:val="21"/>
                <w:highlight w:val="none"/>
                <w:lang w:val="en-US" w:eastAsia="zh-CN"/>
              </w:rPr>
            </w:pPr>
          </w:p>
        </w:tc>
        <w:tc>
          <w:tcPr>
            <w:tcW w:w="3680" w:type="dxa"/>
            <w:noWrap w:val="0"/>
            <w:vAlign w:val="center"/>
          </w:tcPr>
          <w:p>
            <w:pPr>
              <w:pageBreakBefore w:val="0"/>
              <w:kinsoku/>
              <w:wordWrap/>
              <w:overflowPunct/>
              <w:topLinePunct w:val="0"/>
              <w:bidi w:val="0"/>
              <w:adjustRightInd/>
              <w:snapToGrid/>
              <w:ind w:left="0" w:leftChars="0" w:right="0" w:rightChars="0"/>
              <w:rPr>
                <w:rFonts w:ascii="仿宋" w:hAnsi="仿宋" w:eastAsia="仿宋" w:cs="仿宋"/>
                <w:highlight w:val="none"/>
              </w:rPr>
            </w:pPr>
          </w:p>
        </w:tc>
        <w:tc>
          <w:tcPr>
            <w:tcW w:w="640" w:type="dxa"/>
            <w:noWrap w:val="0"/>
            <w:vAlign w:val="center"/>
          </w:tcPr>
          <w:p>
            <w:pPr>
              <w:pageBreakBefore w:val="0"/>
              <w:kinsoku/>
              <w:wordWrap/>
              <w:overflowPunct/>
              <w:topLinePunct w:val="0"/>
              <w:bidi w:val="0"/>
              <w:adjustRightInd/>
              <w:snapToGrid/>
              <w:ind w:left="0" w:leftChars="0" w:right="0" w:rightChars="0"/>
              <w:rPr>
                <w:rFonts w:ascii="仿宋" w:hAnsi="仿宋" w:eastAsia="仿宋" w:cs="仿宋"/>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8444" w:type="dxa"/>
            <w:gridSpan w:val="3"/>
            <w:noWrap w:val="0"/>
            <w:vAlign w:val="center"/>
          </w:tcPr>
          <w:p>
            <w:pPr>
              <w:pageBreakBefore w:val="0"/>
              <w:kinsoku/>
              <w:wordWrap/>
              <w:overflowPunct/>
              <w:topLinePunct w:val="0"/>
              <w:bidi w:val="0"/>
              <w:adjustRightInd/>
              <w:snapToGrid/>
              <w:ind w:left="0" w:leftChars="0" w:right="0" w:rightChars="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合计：费率报价（大写）：</w:t>
            </w:r>
          </w:p>
        </w:tc>
        <w:tc>
          <w:tcPr>
            <w:tcW w:w="640" w:type="dxa"/>
            <w:noWrap w:val="0"/>
            <w:vAlign w:val="center"/>
          </w:tcPr>
          <w:p>
            <w:pPr>
              <w:pageBreakBefore w:val="0"/>
              <w:kinsoku/>
              <w:wordWrap/>
              <w:overflowPunct/>
              <w:topLinePunct w:val="0"/>
              <w:bidi w:val="0"/>
              <w:adjustRightInd/>
              <w:snapToGrid/>
              <w:ind w:left="0" w:leftChars="0" w:right="0" w:rightChars="0"/>
              <w:rPr>
                <w:rFonts w:ascii="仿宋" w:hAnsi="仿宋" w:eastAsia="仿宋" w:cs="仿宋"/>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8444" w:type="dxa"/>
            <w:gridSpan w:val="3"/>
            <w:tcBorders>
              <w:bottom w:val="double" w:color="auto" w:sz="4" w:space="0"/>
            </w:tcBorders>
            <w:noWrap w:val="0"/>
            <w:vAlign w:val="center"/>
          </w:tcPr>
          <w:p>
            <w:pPr>
              <w:pageBreakBefore w:val="0"/>
              <w:kinsoku/>
              <w:wordWrap/>
              <w:overflowPunct/>
              <w:topLinePunct w:val="0"/>
              <w:bidi w:val="0"/>
              <w:adjustRightInd/>
              <w:snapToGrid/>
              <w:ind w:right="0" w:rightChars="0" w:firstLine="840" w:firstLineChars="400"/>
              <w:rPr>
                <w:rFonts w:hint="eastAsia" w:ascii="仿宋" w:hAnsi="仿宋" w:eastAsia="仿宋" w:cs="仿宋"/>
                <w:highlight w:val="none"/>
                <w:lang w:eastAsia="zh-CN"/>
              </w:rPr>
            </w:pPr>
            <w:r>
              <w:rPr>
                <w:rFonts w:hint="eastAsia" w:ascii="仿宋" w:hAnsi="仿宋" w:eastAsia="仿宋" w:cs="仿宋"/>
                <w:highlight w:val="none"/>
                <w:lang w:eastAsia="zh-CN"/>
              </w:rPr>
              <w:t>税率：</w:t>
            </w:r>
          </w:p>
        </w:tc>
        <w:tc>
          <w:tcPr>
            <w:tcW w:w="640" w:type="dxa"/>
            <w:tcBorders>
              <w:bottom w:val="double" w:color="auto" w:sz="4" w:space="0"/>
            </w:tcBorders>
            <w:noWrap w:val="0"/>
            <w:vAlign w:val="center"/>
          </w:tcPr>
          <w:p>
            <w:pPr>
              <w:pageBreakBefore w:val="0"/>
              <w:kinsoku/>
              <w:wordWrap/>
              <w:overflowPunct/>
              <w:topLinePunct w:val="0"/>
              <w:bidi w:val="0"/>
              <w:adjustRightInd/>
              <w:snapToGrid/>
              <w:ind w:left="0" w:leftChars="0" w:right="0" w:rightChars="0"/>
              <w:rPr>
                <w:rFonts w:ascii="仿宋" w:hAnsi="仿宋" w:eastAsia="仿宋" w:cs="仿宋"/>
                <w:spacing w:val="20"/>
                <w:szCs w:val="21"/>
                <w:highlight w:val="none"/>
              </w:rPr>
            </w:pPr>
          </w:p>
        </w:tc>
      </w:tr>
    </w:tbl>
    <w:p>
      <w:pPr>
        <w:pageBreakBefore w:val="0"/>
        <w:kinsoku/>
        <w:wordWrap/>
        <w:overflowPunct/>
        <w:topLinePunct w:val="0"/>
        <w:bidi w:val="0"/>
        <w:adjustRightInd/>
        <w:snapToGrid/>
        <w:ind w:left="0" w:leftChars="0" w:right="0" w:rightChars="0"/>
        <w:rPr>
          <w:rFonts w:ascii="仿宋" w:hAnsi="仿宋" w:eastAsia="仿宋" w:cs="仿宋"/>
          <w:spacing w:val="20"/>
          <w:szCs w:val="21"/>
          <w:highlight w:val="none"/>
        </w:rPr>
      </w:pPr>
    </w:p>
    <w:p>
      <w:pPr>
        <w:pageBreakBefore w:val="0"/>
        <w:kinsoku/>
        <w:wordWrap/>
        <w:overflowPunct/>
        <w:topLinePunct w:val="0"/>
        <w:bidi w:val="0"/>
        <w:adjustRightInd/>
        <w:snapToGrid/>
        <w:spacing w:line="300" w:lineRule="auto"/>
        <w:ind w:left="0" w:leftChars="0" w:right="0" w:rightChars="0"/>
        <w:rPr>
          <w:rFonts w:hint="eastAsia" w:ascii="仿宋" w:hAnsi="仿宋" w:eastAsia="仿宋" w:cs="仿宋"/>
          <w:sz w:val="24"/>
          <w:highlight w:val="none"/>
          <w:lang w:eastAsia="zh-CN"/>
        </w:rPr>
      </w:pPr>
      <w:r>
        <w:rPr>
          <w:rFonts w:hint="eastAsia" w:ascii="仿宋" w:hAnsi="仿宋" w:eastAsia="仿宋" w:cs="仿宋"/>
          <w:sz w:val="24"/>
          <w:highlight w:val="none"/>
        </w:rPr>
        <w:t>备注：以上报价含税票、运送、安装、培训及其他所有费用。</w:t>
      </w:r>
    </w:p>
    <w:p>
      <w:pPr>
        <w:pageBreakBefore w:val="0"/>
        <w:kinsoku/>
        <w:wordWrap/>
        <w:overflowPunct/>
        <w:topLinePunct w:val="0"/>
        <w:bidi w:val="0"/>
        <w:adjustRightInd/>
        <w:snapToGrid/>
        <w:spacing w:line="300" w:lineRule="auto"/>
        <w:ind w:left="0" w:leftChars="0" w:right="0" w:rightChars="0"/>
        <w:rPr>
          <w:rFonts w:ascii="仿宋" w:hAnsi="仿宋" w:eastAsia="仿宋" w:cs="仿宋"/>
          <w:sz w:val="24"/>
          <w:highlight w:val="none"/>
          <w:u w:val="single"/>
        </w:rPr>
      </w:pPr>
      <w:r>
        <w:rPr>
          <w:rFonts w:hint="eastAsia" w:ascii="仿宋" w:hAnsi="仿宋" w:eastAsia="仿宋" w:cs="仿宋"/>
          <w:sz w:val="24"/>
          <w:highlight w:val="none"/>
        </w:rPr>
        <w:t>响应供应商法定代表人（或法定代表人授权代表）签字：</w:t>
      </w:r>
      <w:r>
        <w:rPr>
          <w:rFonts w:ascii="仿宋" w:hAnsi="仿宋" w:eastAsia="仿宋" w:cs="仿宋"/>
          <w:sz w:val="24"/>
          <w:highlight w:val="none"/>
          <w:u w:val="single"/>
        </w:rPr>
        <w:t xml:space="preserve">                   </w:t>
      </w:r>
    </w:p>
    <w:p>
      <w:pPr>
        <w:pageBreakBefore w:val="0"/>
        <w:kinsoku/>
        <w:wordWrap/>
        <w:overflowPunct/>
        <w:topLinePunct w:val="0"/>
        <w:bidi w:val="0"/>
        <w:adjustRightInd/>
        <w:snapToGrid/>
        <w:spacing w:line="300" w:lineRule="auto"/>
        <w:ind w:left="0" w:leftChars="0" w:right="0" w:rightChars="0"/>
        <w:rPr>
          <w:rFonts w:ascii="仿宋" w:hAnsi="仿宋" w:eastAsia="仿宋" w:cs="仿宋"/>
          <w:sz w:val="24"/>
          <w:highlight w:val="none"/>
          <w:u w:val="single"/>
        </w:rPr>
      </w:pPr>
      <w:r>
        <w:rPr>
          <w:rFonts w:hint="eastAsia" w:ascii="仿宋" w:hAnsi="仿宋" w:eastAsia="仿宋" w:cs="仿宋"/>
          <w:sz w:val="24"/>
          <w:highlight w:val="none"/>
        </w:rPr>
        <w:t>响应供应商名称（盖章）：</w:t>
      </w:r>
      <w:r>
        <w:rPr>
          <w:rFonts w:ascii="仿宋" w:hAnsi="仿宋" w:eastAsia="仿宋" w:cs="仿宋"/>
          <w:sz w:val="24"/>
          <w:highlight w:val="none"/>
          <w:u w:val="single"/>
        </w:rPr>
        <w:t xml:space="preserve">                        </w:t>
      </w:r>
    </w:p>
    <w:p>
      <w:pPr>
        <w:pageBreakBefore w:val="0"/>
        <w:kinsoku/>
        <w:wordWrap/>
        <w:overflowPunct/>
        <w:topLinePunct w:val="0"/>
        <w:bidi w:val="0"/>
        <w:adjustRightInd/>
        <w:snapToGrid/>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日期：</w:t>
      </w:r>
      <w:r>
        <w:rPr>
          <w:rFonts w:ascii="仿宋" w:hAnsi="仿宋" w:eastAsia="仿宋" w:cs="仿宋"/>
          <w:sz w:val="24"/>
          <w:highlight w:val="none"/>
        </w:rPr>
        <w:t xml:space="preserve">   </w:t>
      </w:r>
      <w:r>
        <w:rPr>
          <w:rFonts w:hint="eastAsia" w:ascii="仿宋" w:hAnsi="仿宋" w:eastAsia="仿宋" w:cs="仿宋"/>
          <w:sz w:val="24"/>
          <w:highlight w:val="none"/>
        </w:rPr>
        <w:t>年</w:t>
      </w:r>
      <w:r>
        <w:rPr>
          <w:rFonts w:ascii="仿宋" w:hAnsi="仿宋" w:eastAsia="仿宋" w:cs="仿宋"/>
          <w:sz w:val="24"/>
          <w:highlight w:val="none"/>
        </w:rPr>
        <w:t xml:space="preserve">   </w:t>
      </w:r>
      <w:r>
        <w:rPr>
          <w:rFonts w:hint="eastAsia" w:ascii="仿宋" w:hAnsi="仿宋" w:eastAsia="仿宋" w:cs="仿宋"/>
          <w:sz w:val="24"/>
          <w:highlight w:val="none"/>
        </w:rPr>
        <w:t>月</w:t>
      </w:r>
      <w:r>
        <w:rPr>
          <w:rFonts w:ascii="仿宋" w:hAnsi="仿宋" w:eastAsia="仿宋" w:cs="仿宋"/>
          <w:sz w:val="24"/>
          <w:highlight w:val="none"/>
        </w:rPr>
        <w:t xml:space="preserve">   </w:t>
      </w:r>
      <w:r>
        <w:rPr>
          <w:rFonts w:hint="eastAsia" w:ascii="仿宋" w:hAnsi="仿宋" w:eastAsia="仿宋" w:cs="仿宋"/>
          <w:sz w:val="24"/>
          <w:highlight w:val="none"/>
        </w:rPr>
        <w:t>日</w:t>
      </w:r>
    </w:p>
    <w:p>
      <w:pPr>
        <w:rPr>
          <w:rFonts w:hint="eastAsia"/>
          <w:highlight w:val="none"/>
          <w:lang w:eastAsia="zh-CN"/>
        </w:rPr>
      </w:pPr>
    </w:p>
    <w:p>
      <w:pPr>
        <w:pStyle w:val="2"/>
        <w:pageBreakBefore w:val="0"/>
        <w:kinsoku/>
        <w:wordWrap/>
        <w:overflowPunct/>
        <w:topLinePunct w:val="0"/>
        <w:bidi w:val="0"/>
        <w:adjustRightInd/>
        <w:snapToGrid/>
        <w:spacing w:line="240" w:lineRule="auto"/>
        <w:ind w:left="0" w:leftChars="0" w:right="0" w:right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响应</w:t>
      </w:r>
      <w:r>
        <w:rPr>
          <w:rFonts w:hint="eastAsia" w:ascii="仿宋" w:hAnsi="仿宋" w:eastAsia="仿宋" w:cs="仿宋"/>
          <w:sz w:val="28"/>
          <w:szCs w:val="28"/>
          <w:highlight w:val="none"/>
        </w:rPr>
        <w:t>函</w:t>
      </w:r>
    </w:p>
    <w:p>
      <w:pPr>
        <w:pageBreakBefore w:val="0"/>
        <w:widowControl/>
        <w:kinsoku/>
        <w:wordWrap/>
        <w:overflowPunct/>
        <w:topLinePunct w:val="0"/>
        <w:bidi w:val="0"/>
        <w:adjustRightInd/>
        <w:snapToGrid/>
        <w:spacing w:after="200" w:line="276" w:lineRule="auto"/>
        <w:ind w:left="0" w:leftChars="0" w:right="0" w:rightChars="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lang w:eastAsia="zh-CN"/>
        </w:rPr>
        <w:t>响应</w:t>
      </w:r>
      <w:r>
        <w:rPr>
          <w:rFonts w:hint="eastAsia" w:ascii="宋体" w:hAnsi="宋体" w:eastAsia="宋体" w:cs="宋体"/>
          <w:b/>
          <w:sz w:val="36"/>
          <w:szCs w:val="36"/>
          <w:highlight w:val="none"/>
        </w:rPr>
        <w:t>函</w:t>
      </w:r>
    </w:p>
    <w:p>
      <w:pPr>
        <w:pStyle w:val="7"/>
        <w:pageBreakBefore w:val="0"/>
        <w:kinsoku/>
        <w:wordWrap/>
        <w:overflowPunct/>
        <w:topLinePunct w:val="0"/>
        <w:bidi w:val="0"/>
        <w:adjustRightInd/>
        <w:snapToGrid/>
        <w:spacing w:line="40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南通</w:t>
      </w:r>
      <w:r>
        <w:rPr>
          <w:rFonts w:hint="eastAsia" w:ascii="宋体" w:hAnsi="宋体" w:eastAsia="宋体" w:cs="宋体"/>
          <w:sz w:val="21"/>
          <w:szCs w:val="21"/>
          <w:highlight w:val="none"/>
          <w:u w:val="single"/>
          <w:lang w:eastAsia="zh-CN"/>
        </w:rPr>
        <w:t>机场集团</w:t>
      </w:r>
      <w:r>
        <w:rPr>
          <w:rFonts w:hint="eastAsia" w:ascii="宋体" w:hAnsi="宋体" w:eastAsia="宋体" w:cs="宋体"/>
          <w:sz w:val="21"/>
          <w:szCs w:val="21"/>
          <w:highlight w:val="none"/>
          <w:u w:val="single"/>
        </w:rPr>
        <w:t>有限公司</w:t>
      </w:r>
      <w:r>
        <w:rPr>
          <w:rFonts w:hint="eastAsia" w:ascii="宋体" w:hAnsi="宋体" w:eastAsia="宋体" w:cs="宋体"/>
          <w:sz w:val="21"/>
          <w:szCs w:val="21"/>
          <w:highlight w:val="none"/>
        </w:rPr>
        <w:t>：</w:t>
      </w:r>
    </w:p>
    <w:p>
      <w:pPr>
        <w:pStyle w:val="7"/>
        <w:pageBreakBefore w:val="0"/>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根据贵方</w:t>
      </w:r>
      <w:r>
        <w:rPr>
          <w:rFonts w:hint="eastAsia" w:hAnsi="宋体" w:eastAsia="宋体" w:cs="宋体"/>
          <w:sz w:val="21"/>
          <w:szCs w:val="21"/>
          <w:highlight w:val="none"/>
          <w:u w:val="single"/>
          <w:lang w:val="en-US" w:eastAsia="zh-CN"/>
        </w:rPr>
        <w:t>XXXX</w:t>
      </w: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eastAsia="zh-CN"/>
        </w:rPr>
        <w:t>采购公告</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招标编号</w:t>
      </w:r>
      <w:r>
        <w:rPr>
          <w:rFonts w:hint="eastAsia" w:hAnsi="宋体" w:eastAsia="宋体" w:cs="宋体"/>
          <w:sz w:val="21"/>
          <w:szCs w:val="21"/>
          <w:highlight w:val="none"/>
          <w:u w:val="single"/>
          <w:lang w:eastAsia="zh-CN"/>
        </w:rPr>
        <w:t>XXXX-XX-20</w:t>
      </w:r>
      <w:r>
        <w:rPr>
          <w:rFonts w:hint="eastAsia" w:hAnsi="宋体" w:eastAsia="宋体" w:cs="宋体"/>
          <w:sz w:val="21"/>
          <w:szCs w:val="21"/>
          <w:highlight w:val="none"/>
          <w:u w:val="single"/>
          <w:lang w:val="en-US" w:eastAsia="zh-CN"/>
        </w:rPr>
        <w:t>1</w:t>
      </w:r>
      <w:r>
        <w:rPr>
          <w:rFonts w:hint="eastAsia" w:hAnsi="宋体" w:eastAsia="宋体" w:cs="宋体"/>
          <w:sz w:val="21"/>
          <w:szCs w:val="21"/>
          <w:highlight w:val="none"/>
          <w:u w:val="single"/>
          <w:lang w:eastAsia="zh-CN"/>
        </w:rPr>
        <w:t>XXXX</w:t>
      </w:r>
      <w:r>
        <w:rPr>
          <w:rFonts w:hint="eastAsia" w:ascii="宋体" w:hAnsi="宋体" w:eastAsia="宋体" w:cs="宋体"/>
          <w:sz w:val="21"/>
          <w:szCs w:val="21"/>
          <w:highlight w:val="none"/>
        </w:rPr>
        <w:t>），签字代表</w:t>
      </w:r>
      <w:r>
        <w:rPr>
          <w:rFonts w:hint="eastAsia" w:ascii="宋体" w:hAnsi="宋体" w:eastAsia="宋体" w:cs="宋体"/>
          <w:sz w:val="21"/>
          <w:szCs w:val="21"/>
          <w:highlight w:val="none"/>
          <w:u w:val="single"/>
        </w:rPr>
        <w:t>（姓名、职务）</w:t>
      </w:r>
      <w:r>
        <w:rPr>
          <w:rFonts w:hint="eastAsia" w:ascii="宋体" w:hAnsi="宋体" w:eastAsia="宋体" w:cs="宋体"/>
          <w:sz w:val="21"/>
          <w:szCs w:val="21"/>
          <w:highlight w:val="none"/>
        </w:rPr>
        <w:t>经正式授权并代表投标人</w:t>
      </w:r>
      <w:r>
        <w:rPr>
          <w:rFonts w:hint="eastAsia" w:ascii="宋体" w:hAnsi="宋体" w:eastAsia="宋体" w:cs="宋体"/>
          <w:sz w:val="21"/>
          <w:szCs w:val="21"/>
          <w:highlight w:val="none"/>
          <w:u w:val="single"/>
        </w:rPr>
        <w:t>（</w:t>
      </w:r>
      <w:r>
        <w:rPr>
          <w:rFonts w:hint="eastAsia" w:hAnsi="宋体" w:eastAsia="宋体" w:cs="宋体"/>
          <w:sz w:val="21"/>
          <w:szCs w:val="21"/>
          <w:highlight w:val="none"/>
          <w:u w:val="single"/>
          <w:lang w:eastAsia="zh-CN"/>
        </w:rPr>
        <w:t>响应供应商</w:t>
      </w:r>
      <w:r>
        <w:rPr>
          <w:rFonts w:hint="eastAsia" w:ascii="宋体" w:hAnsi="宋体" w:eastAsia="宋体" w:cs="宋体"/>
          <w:sz w:val="21"/>
          <w:szCs w:val="21"/>
          <w:highlight w:val="none"/>
          <w:u w:val="single"/>
        </w:rPr>
        <w:t>名称、地址）</w:t>
      </w:r>
      <w:r>
        <w:rPr>
          <w:rFonts w:hint="eastAsia" w:ascii="宋体" w:hAnsi="宋体" w:eastAsia="宋体" w:cs="宋体"/>
          <w:sz w:val="21"/>
          <w:szCs w:val="21"/>
          <w:highlight w:val="none"/>
        </w:rPr>
        <w:t>提交</w:t>
      </w:r>
      <w:r>
        <w:rPr>
          <w:rFonts w:hint="eastAsia" w:hAnsi="宋体" w:eastAsia="宋体" w:cs="宋体"/>
          <w:sz w:val="21"/>
          <w:szCs w:val="21"/>
          <w:highlight w:val="none"/>
          <w:lang w:eastAsia="zh-CN"/>
        </w:rPr>
        <w:t>响应文件</w:t>
      </w:r>
      <w:r>
        <w:rPr>
          <w:rFonts w:hint="eastAsia" w:ascii="宋体" w:hAnsi="宋体" w:eastAsia="宋体" w:cs="宋体"/>
          <w:color w:val="auto"/>
          <w:sz w:val="21"/>
          <w:szCs w:val="21"/>
          <w:highlight w:val="none"/>
        </w:rPr>
        <w:t>正本一份及副本一份</w:t>
      </w:r>
      <w:r>
        <w:rPr>
          <w:rFonts w:hint="eastAsia" w:ascii="宋体" w:hAnsi="宋体" w:eastAsia="宋体" w:cs="宋体"/>
          <w:sz w:val="21"/>
          <w:szCs w:val="21"/>
          <w:highlight w:val="none"/>
        </w:rPr>
        <w:t>（包括</w:t>
      </w:r>
      <w:r>
        <w:rPr>
          <w:rFonts w:hint="eastAsia" w:hAnsi="宋体" w:eastAsia="宋体" w:cs="宋体"/>
          <w:sz w:val="21"/>
          <w:szCs w:val="21"/>
          <w:highlight w:val="none"/>
          <w:lang w:eastAsia="zh-CN"/>
        </w:rPr>
        <w:t>采购文件</w:t>
      </w:r>
      <w:r>
        <w:rPr>
          <w:rFonts w:hint="eastAsia" w:ascii="宋体" w:hAnsi="宋体" w:eastAsia="宋体" w:cs="宋体"/>
          <w:sz w:val="21"/>
          <w:szCs w:val="21"/>
          <w:highlight w:val="none"/>
        </w:rPr>
        <w:t>要求提供的全部资料）；</w:t>
      </w:r>
    </w:p>
    <w:p>
      <w:pPr>
        <w:pStyle w:val="7"/>
        <w:pageBreakBefore w:val="0"/>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据此函，签字代表宣布同意如下：</w:t>
      </w:r>
    </w:p>
    <w:p>
      <w:pPr>
        <w:pStyle w:val="7"/>
        <w:pageBreakBefore w:val="0"/>
        <w:kinsoku/>
        <w:wordWrap/>
        <w:overflowPunct/>
        <w:topLinePunct w:val="0"/>
        <w:bidi w:val="0"/>
        <w:adjustRightInd/>
        <w:snapToGrid/>
        <w:spacing w:line="400" w:lineRule="exact"/>
        <w:ind w:left="0" w:leftChars="0" w:right="0" w:rightChars="0" w:firstLine="415" w:firstLineChars="198"/>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1．所附投标价格表中规定的</w:t>
      </w:r>
      <w:r>
        <w:rPr>
          <w:rFonts w:hint="eastAsia" w:hAnsi="宋体" w:eastAsia="宋体" w:cs="宋体"/>
          <w:sz w:val="21"/>
          <w:szCs w:val="21"/>
          <w:highlight w:val="none"/>
          <w:lang w:eastAsia="zh-CN"/>
        </w:rPr>
        <w:t>项目</w:t>
      </w:r>
      <w:r>
        <w:rPr>
          <w:rFonts w:hint="eastAsia" w:ascii="宋体" w:hAnsi="宋体" w:eastAsia="宋体" w:cs="宋体"/>
          <w:sz w:val="21"/>
          <w:szCs w:val="21"/>
          <w:highlight w:val="none"/>
        </w:rPr>
        <w:t>投标</w:t>
      </w:r>
      <w:r>
        <w:rPr>
          <w:rFonts w:hint="eastAsia" w:hAnsi="宋体" w:cs="宋体"/>
          <w:sz w:val="21"/>
          <w:szCs w:val="21"/>
          <w:highlight w:val="none"/>
          <w:lang w:val="en-US" w:eastAsia="zh-CN"/>
        </w:rPr>
        <w:t>费率</w:t>
      </w:r>
      <w:r>
        <w:rPr>
          <w:rFonts w:hint="eastAsia" w:ascii="宋体" w:hAnsi="宋体" w:eastAsia="宋体" w:cs="宋体"/>
          <w:sz w:val="21"/>
          <w:szCs w:val="21"/>
          <w:highlight w:val="none"/>
        </w:rPr>
        <w:t>为</w:t>
      </w:r>
      <w:r>
        <w:rPr>
          <w:rFonts w:hint="eastAsia" w:ascii="宋体" w:hAnsi="宋体" w:eastAsia="宋体" w:cs="宋体"/>
          <w:sz w:val="21"/>
          <w:szCs w:val="21"/>
          <w:highlight w:val="none"/>
          <w:u w:val="single"/>
        </w:rPr>
        <w:t>（注明币种，并用文字和数字表示的投标总价）。</w:t>
      </w:r>
    </w:p>
    <w:p>
      <w:pPr>
        <w:pStyle w:val="7"/>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2．我方已详细审查全部</w:t>
      </w:r>
      <w:r>
        <w:rPr>
          <w:rFonts w:hint="eastAsia" w:hAnsi="宋体" w:eastAsia="宋体" w:cs="宋体"/>
          <w:sz w:val="21"/>
          <w:szCs w:val="21"/>
          <w:highlight w:val="none"/>
          <w:lang w:eastAsia="zh-CN"/>
        </w:rPr>
        <w:t>采购文件</w:t>
      </w:r>
      <w:r>
        <w:rPr>
          <w:rFonts w:hint="eastAsia" w:ascii="宋体" w:hAnsi="宋体" w:eastAsia="宋体" w:cs="宋体"/>
          <w:sz w:val="21"/>
          <w:szCs w:val="21"/>
          <w:highlight w:val="none"/>
        </w:rPr>
        <w:t>，包括有关澄清和补充说明（如果有的话）。我们完全理解并同意放弃对这方面有不明及误解的权力。</w:t>
      </w:r>
    </w:p>
    <w:p>
      <w:pPr>
        <w:pStyle w:val="7"/>
        <w:pageBreakBefore w:val="0"/>
        <w:kinsoku/>
        <w:wordWrap/>
        <w:overflowPunct/>
        <w:topLinePunct w:val="0"/>
        <w:bidi w:val="0"/>
        <w:adjustRightInd/>
        <w:snapToGrid/>
        <w:spacing w:line="400" w:lineRule="exact"/>
        <w:ind w:left="0" w:leftChars="0" w:right="0" w:rightChars="0" w:firstLine="415" w:firstLineChars="198"/>
        <w:rPr>
          <w:rFonts w:hint="eastAsia" w:ascii="宋体" w:hAnsi="宋体" w:eastAsia="宋体" w:cs="宋体"/>
          <w:sz w:val="21"/>
          <w:szCs w:val="21"/>
          <w:highlight w:val="none"/>
        </w:rPr>
      </w:pPr>
      <w:r>
        <w:rPr>
          <w:rFonts w:hint="eastAsia" w:ascii="宋体" w:hAnsi="宋体" w:eastAsia="宋体" w:cs="宋体"/>
          <w:sz w:val="21"/>
          <w:szCs w:val="21"/>
          <w:highlight w:val="none"/>
        </w:rPr>
        <w:t>3．本</w:t>
      </w:r>
      <w:r>
        <w:rPr>
          <w:rFonts w:hint="eastAsia" w:hAnsi="宋体" w:eastAsia="宋体" w:cs="宋体"/>
          <w:sz w:val="21"/>
          <w:szCs w:val="21"/>
          <w:highlight w:val="none"/>
          <w:lang w:eastAsia="zh-CN"/>
        </w:rPr>
        <w:t>响应文件</w:t>
      </w:r>
      <w:r>
        <w:rPr>
          <w:rFonts w:hint="eastAsia" w:ascii="宋体" w:hAnsi="宋体" w:eastAsia="宋体" w:cs="宋体"/>
          <w:sz w:val="21"/>
          <w:szCs w:val="21"/>
          <w:highlight w:val="none"/>
        </w:rPr>
        <w:t>有效期为自</w:t>
      </w:r>
      <w:r>
        <w:rPr>
          <w:rFonts w:hint="eastAsia" w:hAnsi="宋体" w:eastAsia="宋体" w:cs="宋体"/>
          <w:sz w:val="21"/>
          <w:szCs w:val="21"/>
          <w:highlight w:val="none"/>
          <w:lang w:eastAsia="zh-CN"/>
        </w:rPr>
        <w:t>评审</w:t>
      </w:r>
      <w:r>
        <w:rPr>
          <w:rFonts w:hint="eastAsia" w:ascii="宋体" w:hAnsi="宋体" w:eastAsia="宋体" w:cs="宋体"/>
          <w:sz w:val="21"/>
          <w:szCs w:val="21"/>
          <w:highlight w:val="none"/>
        </w:rPr>
        <w:t>日起</w:t>
      </w:r>
      <w:r>
        <w:rPr>
          <w:rFonts w:hint="eastAsia" w:ascii="宋体" w:hAnsi="宋体" w:eastAsia="宋体" w:cs="宋体"/>
          <w:sz w:val="21"/>
          <w:szCs w:val="21"/>
          <w:highlight w:val="none"/>
          <w:u w:val="single"/>
        </w:rPr>
        <w:t xml:space="preserve"> </w:t>
      </w:r>
      <w:r>
        <w:rPr>
          <w:rFonts w:hint="eastAsia" w:hAnsi="宋体" w:eastAsia="宋体" w:cs="宋体"/>
          <w:sz w:val="21"/>
          <w:szCs w:val="21"/>
          <w:highlight w:val="none"/>
          <w:u w:val="single"/>
          <w:lang w:val="en-US" w:eastAsia="zh-CN"/>
        </w:rPr>
        <w:t>XX</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个日历日。在这期间，本</w:t>
      </w:r>
      <w:r>
        <w:rPr>
          <w:rFonts w:hint="eastAsia" w:hAnsi="宋体" w:eastAsia="宋体" w:cs="宋体"/>
          <w:sz w:val="21"/>
          <w:szCs w:val="21"/>
          <w:highlight w:val="none"/>
          <w:lang w:eastAsia="zh-CN"/>
        </w:rPr>
        <w:t>响应文件</w:t>
      </w:r>
      <w:r>
        <w:rPr>
          <w:rFonts w:hint="eastAsia" w:ascii="宋体" w:hAnsi="宋体" w:eastAsia="宋体" w:cs="宋体"/>
          <w:sz w:val="21"/>
          <w:szCs w:val="21"/>
          <w:highlight w:val="none"/>
        </w:rPr>
        <w:t>将始终对我方具有约束力，并可随时被接受。本次</w:t>
      </w:r>
      <w:r>
        <w:rPr>
          <w:rFonts w:hint="eastAsia" w:hAnsi="宋体" w:eastAsia="宋体" w:cs="宋体"/>
          <w:sz w:val="21"/>
          <w:szCs w:val="21"/>
          <w:highlight w:val="none"/>
          <w:lang w:eastAsia="zh-CN"/>
        </w:rPr>
        <w:t>采购文件</w:t>
      </w:r>
      <w:r>
        <w:rPr>
          <w:rFonts w:hint="eastAsia" w:ascii="宋体" w:hAnsi="宋体" w:eastAsia="宋体" w:cs="宋体"/>
          <w:sz w:val="21"/>
          <w:szCs w:val="21"/>
          <w:highlight w:val="none"/>
        </w:rPr>
        <w:t>和本</w:t>
      </w:r>
      <w:r>
        <w:rPr>
          <w:rFonts w:hint="eastAsia" w:hAnsi="宋体" w:eastAsia="宋体" w:cs="宋体"/>
          <w:sz w:val="21"/>
          <w:szCs w:val="21"/>
          <w:highlight w:val="none"/>
          <w:lang w:eastAsia="zh-CN"/>
        </w:rPr>
        <w:t>响应文件</w:t>
      </w:r>
      <w:r>
        <w:rPr>
          <w:rFonts w:hint="eastAsia" w:ascii="宋体" w:hAnsi="宋体" w:eastAsia="宋体" w:cs="宋体"/>
          <w:sz w:val="21"/>
          <w:szCs w:val="21"/>
          <w:highlight w:val="none"/>
        </w:rPr>
        <w:t>（含承诺书）将作为买卖合同的附件。</w:t>
      </w:r>
    </w:p>
    <w:p>
      <w:pPr>
        <w:pStyle w:val="7"/>
        <w:pageBreakBefore w:val="0"/>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4．如果在规定的</w:t>
      </w:r>
      <w:r>
        <w:rPr>
          <w:rFonts w:hint="eastAsia" w:hAnsi="宋体" w:eastAsia="宋体" w:cs="宋体"/>
          <w:sz w:val="21"/>
          <w:szCs w:val="21"/>
          <w:highlight w:val="none"/>
          <w:lang w:eastAsia="zh-CN"/>
        </w:rPr>
        <w:t>文件递交截止时间</w:t>
      </w:r>
      <w:r>
        <w:rPr>
          <w:rFonts w:hint="eastAsia" w:ascii="宋体" w:hAnsi="宋体" w:eastAsia="宋体" w:cs="宋体"/>
          <w:sz w:val="21"/>
          <w:szCs w:val="21"/>
          <w:highlight w:val="none"/>
        </w:rPr>
        <w:t>后，我方在投标有效期内撤回</w:t>
      </w:r>
      <w:r>
        <w:rPr>
          <w:rFonts w:hint="eastAsia" w:hAnsi="宋体" w:eastAsia="宋体" w:cs="宋体"/>
          <w:sz w:val="21"/>
          <w:szCs w:val="21"/>
          <w:highlight w:val="none"/>
          <w:lang w:eastAsia="zh-CN"/>
        </w:rPr>
        <w:t>响应文件</w:t>
      </w:r>
      <w:r>
        <w:rPr>
          <w:rFonts w:hint="eastAsia" w:ascii="宋体" w:hAnsi="宋体" w:eastAsia="宋体" w:cs="宋体"/>
          <w:sz w:val="21"/>
          <w:szCs w:val="21"/>
          <w:highlight w:val="none"/>
        </w:rPr>
        <w:t>，其投标保证金将被贵方没收。</w:t>
      </w:r>
    </w:p>
    <w:p>
      <w:pPr>
        <w:pStyle w:val="7"/>
        <w:pageBreakBefore w:val="0"/>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5．我方愿意向</w:t>
      </w:r>
      <w:r>
        <w:rPr>
          <w:rFonts w:hint="eastAsia" w:hAnsi="宋体" w:eastAsia="宋体" w:cs="宋体"/>
          <w:sz w:val="21"/>
          <w:szCs w:val="21"/>
          <w:highlight w:val="none"/>
          <w:lang w:eastAsia="zh-CN"/>
        </w:rPr>
        <w:t>采购人</w:t>
      </w:r>
      <w:r>
        <w:rPr>
          <w:rFonts w:hint="eastAsia" w:ascii="宋体" w:hAnsi="宋体" w:eastAsia="宋体" w:cs="宋体"/>
          <w:sz w:val="21"/>
          <w:szCs w:val="21"/>
          <w:highlight w:val="none"/>
        </w:rPr>
        <w:t>提供任何与本次</w:t>
      </w:r>
      <w:r>
        <w:rPr>
          <w:rFonts w:hint="eastAsia" w:hAnsi="宋体" w:eastAsia="宋体" w:cs="宋体"/>
          <w:sz w:val="21"/>
          <w:szCs w:val="21"/>
          <w:highlight w:val="none"/>
          <w:lang w:eastAsia="zh-CN"/>
        </w:rPr>
        <w:t>采购活动</w:t>
      </w:r>
      <w:r>
        <w:rPr>
          <w:rFonts w:hint="eastAsia" w:ascii="宋体" w:hAnsi="宋体" w:eastAsia="宋体" w:cs="宋体"/>
          <w:sz w:val="21"/>
          <w:szCs w:val="21"/>
          <w:highlight w:val="none"/>
        </w:rPr>
        <w:t>相关的其他资料。</w:t>
      </w:r>
    </w:p>
    <w:p>
      <w:pPr>
        <w:pStyle w:val="7"/>
        <w:pageBreakBefore w:val="0"/>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6．我方将严格履行本</w:t>
      </w:r>
      <w:r>
        <w:rPr>
          <w:rFonts w:hint="eastAsia" w:hAnsi="宋体" w:eastAsia="宋体" w:cs="宋体"/>
          <w:sz w:val="21"/>
          <w:szCs w:val="21"/>
          <w:highlight w:val="none"/>
          <w:lang w:eastAsia="zh-CN"/>
        </w:rPr>
        <w:t>响应文件</w:t>
      </w:r>
      <w:r>
        <w:rPr>
          <w:rFonts w:hint="eastAsia" w:ascii="宋体" w:hAnsi="宋体" w:eastAsia="宋体" w:cs="宋体"/>
          <w:sz w:val="21"/>
          <w:szCs w:val="21"/>
          <w:highlight w:val="none"/>
        </w:rPr>
        <w:t>中的全部承诺和责任，并遵守</w:t>
      </w:r>
      <w:r>
        <w:rPr>
          <w:rFonts w:hint="eastAsia" w:hAnsi="宋体" w:eastAsia="宋体" w:cs="宋体"/>
          <w:sz w:val="21"/>
          <w:szCs w:val="21"/>
          <w:highlight w:val="none"/>
          <w:lang w:eastAsia="zh-CN"/>
        </w:rPr>
        <w:t>采购文件</w:t>
      </w:r>
      <w:r>
        <w:rPr>
          <w:rFonts w:hint="eastAsia" w:ascii="宋体" w:hAnsi="宋体" w:eastAsia="宋体" w:cs="宋体"/>
          <w:sz w:val="21"/>
          <w:szCs w:val="21"/>
          <w:highlight w:val="none"/>
        </w:rPr>
        <w:t>中对</w:t>
      </w:r>
      <w:r>
        <w:rPr>
          <w:rFonts w:hint="eastAsia" w:hAnsi="宋体" w:eastAsia="宋体" w:cs="宋体"/>
          <w:sz w:val="21"/>
          <w:szCs w:val="21"/>
          <w:highlight w:val="none"/>
          <w:lang w:eastAsia="zh-CN"/>
        </w:rPr>
        <w:t>响应供应商</w:t>
      </w:r>
      <w:r>
        <w:rPr>
          <w:rFonts w:hint="eastAsia" w:ascii="宋体" w:hAnsi="宋体" w:eastAsia="宋体" w:cs="宋体"/>
          <w:sz w:val="21"/>
          <w:szCs w:val="21"/>
          <w:highlight w:val="none"/>
        </w:rPr>
        <w:t>的所有规定。</w:t>
      </w:r>
    </w:p>
    <w:p>
      <w:pPr>
        <w:pStyle w:val="7"/>
        <w:pageBreakBefore w:val="0"/>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7．如果我方</w:t>
      </w:r>
      <w:r>
        <w:rPr>
          <w:rFonts w:hint="eastAsia" w:hAnsi="宋体" w:eastAsia="宋体" w:cs="宋体"/>
          <w:sz w:val="21"/>
          <w:szCs w:val="21"/>
          <w:highlight w:val="none"/>
          <w:lang w:eastAsia="zh-CN"/>
        </w:rPr>
        <w:t>成为成交供应商</w:t>
      </w:r>
      <w:r>
        <w:rPr>
          <w:rFonts w:hint="eastAsia" w:ascii="宋体" w:hAnsi="宋体" w:eastAsia="宋体" w:cs="宋体"/>
          <w:sz w:val="21"/>
          <w:szCs w:val="21"/>
          <w:highlight w:val="none"/>
        </w:rPr>
        <w:t>，将派出（姓名）作为本项目的项目负责人（或项目经理）。</w:t>
      </w:r>
    </w:p>
    <w:p>
      <w:pPr>
        <w:pStyle w:val="7"/>
        <w:pageBreakBefore w:val="0"/>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8．如果我方</w:t>
      </w:r>
      <w:r>
        <w:rPr>
          <w:rFonts w:hint="eastAsia" w:hAnsi="宋体" w:eastAsia="宋体" w:cs="宋体"/>
          <w:sz w:val="21"/>
          <w:szCs w:val="21"/>
          <w:highlight w:val="none"/>
          <w:lang w:eastAsia="zh-CN"/>
        </w:rPr>
        <w:t>成为成交供应商</w:t>
      </w:r>
      <w:r>
        <w:rPr>
          <w:rFonts w:hint="eastAsia" w:ascii="宋体" w:hAnsi="宋体" w:eastAsia="宋体" w:cs="宋体"/>
          <w:sz w:val="21"/>
          <w:szCs w:val="21"/>
          <w:highlight w:val="none"/>
        </w:rPr>
        <w:t>，我们将在合同签订生效后按合同约定施工。并将按</w:t>
      </w:r>
      <w:r>
        <w:rPr>
          <w:rFonts w:hint="eastAsia" w:hAnsi="宋体" w:eastAsia="宋体" w:cs="宋体"/>
          <w:sz w:val="21"/>
          <w:szCs w:val="21"/>
          <w:highlight w:val="none"/>
          <w:lang w:eastAsia="zh-CN"/>
        </w:rPr>
        <w:t>采购文件</w:t>
      </w:r>
      <w:r>
        <w:rPr>
          <w:rFonts w:hint="eastAsia" w:ascii="宋体" w:hAnsi="宋体" w:eastAsia="宋体" w:cs="宋体"/>
          <w:sz w:val="21"/>
          <w:szCs w:val="21"/>
          <w:highlight w:val="none"/>
        </w:rPr>
        <w:t>的规定履行合同责任和义务。</w:t>
      </w:r>
    </w:p>
    <w:p>
      <w:pPr>
        <w:pStyle w:val="7"/>
        <w:pageBreakBefore w:val="0"/>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10．如果我们</w:t>
      </w:r>
      <w:r>
        <w:rPr>
          <w:rFonts w:hint="eastAsia" w:hAnsi="宋体" w:eastAsia="宋体" w:cs="宋体"/>
          <w:sz w:val="21"/>
          <w:szCs w:val="21"/>
          <w:highlight w:val="none"/>
          <w:lang w:eastAsia="zh-CN"/>
        </w:rPr>
        <w:t>成为成交供应商</w:t>
      </w:r>
      <w:r>
        <w:rPr>
          <w:rFonts w:hint="eastAsia" w:ascii="宋体" w:hAnsi="宋体" w:eastAsia="宋体" w:cs="宋体"/>
          <w:sz w:val="21"/>
          <w:szCs w:val="21"/>
          <w:highlight w:val="none"/>
        </w:rPr>
        <w:t>，我们将按</w:t>
      </w:r>
      <w:r>
        <w:rPr>
          <w:rFonts w:hint="eastAsia" w:hAnsi="宋体" w:eastAsia="宋体" w:cs="宋体"/>
          <w:sz w:val="21"/>
          <w:szCs w:val="21"/>
          <w:highlight w:val="none"/>
          <w:lang w:eastAsia="zh-CN"/>
        </w:rPr>
        <w:t>采购文件</w:t>
      </w:r>
      <w:r>
        <w:rPr>
          <w:rFonts w:hint="eastAsia" w:ascii="宋体" w:hAnsi="宋体" w:eastAsia="宋体" w:cs="宋体"/>
          <w:sz w:val="21"/>
          <w:szCs w:val="21"/>
          <w:highlight w:val="none"/>
        </w:rPr>
        <w:t>的规定支付中标的有关服务费。</w:t>
      </w:r>
    </w:p>
    <w:p>
      <w:pPr>
        <w:pStyle w:val="7"/>
        <w:pageBreakBefore w:val="0"/>
        <w:kinsoku/>
        <w:wordWrap/>
        <w:overflowPunct/>
        <w:topLinePunct w:val="0"/>
        <w:bidi w:val="0"/>
        <w:adjustRightInd/>
        <w:snapToGrid/>
        <w:spacing w:line="400" w:lineRule="exact"/>
        <w:ind w:left="0" w:leftChars="0" w:right="0" w:rightChars="0" w:firstLine="588" w:firstLineChars="280"/>
        <w:rPr>
          <w:rFonts w:hint="eastAsia" w:ascii="宋体" w:hAnsi="宋体" w:eastAsia="宋体" w:cs="宋体"/>
          <w:sz w:val="21"/>
          <w:szCs w:val="21"/>
          <w:highlight w:val="none"/>
        </w:rPr>
      </w:pPr>
      <w:r>
        <w:rPr>
          <w:rFonts w:hint="eastAsia" w:ascii="宋体" w:hAnsi="宋体" w:eastAsia="宋体" w:cs="宋体"/>
          <w:sz w:val="21"/>
          <w:szCs w:val="21"/>
          <w:highlight w:val="none"/>
        </w:rPr>
        <w:t>11.与本次投标有关的一切往来信函请寄：</w:t>
      </w:r>
    </w:p>
    <w:p>
      <w:pPr>
        <w:pStyle w:val="7"/>
        <w:pageBreakBefore w:val="0"/>
        <w:kinsoku/>
        <w:wordWrap/>
        <w:overflowPunct/>
        <w:topLinePunct w:val="0"/>
        <w:bidi w:val="0"/>
        <w:adjustRightInd/>
        <w:snapToGrid/>
        <w:spacing w:line="400" w:lineRule="exact"/>
        <w:ind w:left="0" w:leftChars="0" w:right="0" w:rightChars="0"/>
        <w:rPr>
          <w:rFonts w:hint="eastAsia" w:ascii="宋体" w:hAnsi="宋体" w:eastAsia="宋体" w:cs="宋体"/>
          <w:sz w:val="21"/>
          <w:szCs w:val="21"/>
          <w:highlight w:val="none"/>
        </w:rPr>
      </w:pPr>
    </w:p>
    <w:p>
      <w:pPr>
        <w:pStyle w:val="7"/>
        <w:pageBreakBefore w:val="0"/>
        <w:kinsoku/>
        <w:wordWrap/>
        <w:overflowPunct/>
        <w:topLinePunct w:val="0"/>
        <w:bidi w:val="0"/>
        <w:adjustRightInd/>
        <w:snapToGrid/>
        <w:spacing w:line="400" w:lineRule="exact"/>
        <w:ind w:left="0" w:leftChars="0" w:right="0" w:right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地址：                       邮编：</w:t>
      </w:r>
    </w:p>
    <w:p>
      <w:pPr>
        <w:pStyle w:val="7"/>
        <w:pageBreakBefore w:val="0"/>
        <w:kinsoku/>
        <w:wordWrap/>
        <w:overflowPunct/>
        <w:topLinePunct w:val="0"/>
        <w:bidi w:val="0"/>
        <w:adjustRightInd/>
        <w:snapToGrid/>
        <w:spacing w:line="400" w:lineRule="exact"/>
        <w:ind w:left="0" w:leftChars="0"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联系人：                     电话：</w:t>
      </w:r>
    </w:p>
    <w:p>
      <w:pPr>
        <w:pStyle w:val="7"/>
        <w:pageBreakBefore w:val="0"/>
        <w:kinsoku/>
        <w:wordWrap/>
        <w:overflowPunct/>
        <w:topLinePunct w:val="0"/>
        <w:bidi w:val="0"/>
        <w:adjustRightInd/>
        <w:snapToGrid/>
        <w:spacing w:line="400" w:lineRule="exact"/>
        <w:ind w:left="0" w:leftChars="0" w:right="0" w:rightChars="0"/>
        <w:rPr>
          <w:rFonts w:hint="eastAsia" w:ascii="宋体" w:hAnsi="宋体" w:eastAsia="宋体" w:cs="宋体"/>
          <w:sz w:val="21"/>
          <w:szCs w:val="21"/>
          <w:highlight w:val="none"/>
        </w:rPr>
      </w:pPr>
    </w:p>
    <w:p>
      <w:pPr>
        <w:pStyle w:val="7"/>
        <w:pageBreakBefore w:val="0"/>
        <w:tabs>
          <w:tab w:val="left" w:pos="5665"/>
          <w:tab w:val="right" w:pos="8360"/>
        </w:tabs>
        <w:kinsoku/>
        <w:wordWrap/>
        <w:overflowPunct/>
        <w:topLinePunct w:val="0"/>
        <w:bidi w:val="0"/>
        <w:adjustRightInd/>
        <w:snapToGrid/>
        <w:spacing w:line="400" w:lineRule="exact"/>
        <w:ind w:left="0" w:leftChars="0" w:right="0" w:rightChars="0" w:firstLine="525" w:firstLineChars="250"/>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法人代表或授权代表签字：</w:t>
      </w:r>
    </w:p>
    <w:p>
      <w:pPr>
        <w:pStyle w:val="7"/>
        <w:pageBreakBefore w:val="0"/>
        <w:tabs>
          <w:tab w:val="left" w:pos="5665"/>
          <w:tab w:val="right" w:pos="8360"/>
        </w:tabs>
        <w:kinsoku/>
        <w:wordWrap/>
        <w:overflowPunct/>
        <w:topLinePunct w:val="0"/>
        <w:bidi w:val="0"/>
        <w:adjustRightInd/>
        <w:snapToGrid/>
        <w:spacing w:line="400" w:lineRule="exact"/>
        <w:ind w:left="0" w:leftChars="0" w:right="0" w:rightChars="0" w:firstLine="525" w:firstLineChars="250"/>
        <w:jc w:val="center"/>
        <w:rPr>
          <w:rFonts w:hint="eastAsia" w:ascii="宋体" w:hAnsi="宋体" w:eastAsia="宋体" w:cs="宋体"/>
          <w:sz w:val="21"/>
          <w:szCs w:val="21"/>
          <w:highlight w:val="none"/>
          <w:u w:val="single"/>
        </w:rPr>
      </w:pPr>
      <w:r>
        <w:rPr>
          <w:rFonts w:hint="eastAsia" w:hAnsi="宋体" w:eastAsia="宋体" w:cs="宋体"/>
          <w:sz w:val="21"/>
          <w:szCs w:val="21"/>
          <w:highlight w:val="none"/>
          <w:lang w:val="en-US" w:eastAsia="zh-CN"/>
        </w:rPr>
        <w:t xml:space="preserve">                  </w:t>
      </w:r>
      <w:r>
        <w:rPr>
          <w:rFonts w:hint="eastAsia" w:hAnsi="宋体" w:eastAsia="宋体" w:cs="宋体"/>
          <w:sz w:val="21"/>
          <w:szCs w:val="21"/>
          <w:highlight w:val="none"/>
          <w:lang w:eastAsia="zh-CN"/>
        </w:rPr>
        <w:t>响应供应商</w:t>
      </w:r>
      <w:r>
        <w:rPr>
          <w:rFonts w:hint="eastAsia" w:ascii="宋体" w:hAnsi="宋体" w:eastAsia="宋体" w:cs="宋体"/>
          <w:sz w:val="21"/>
          <w:szCs w:val="21"/>
          <w:highlight w:val="none"/>
        </w:rPr>
        <w:t>名称：(</w:t>
      </w:r>
      <w:r>
        <w:rPr>
          <w:rFonts w:hint="eastAsia" w:hAnsi="宋体" w:eastAsia="宋体" w:cs="宋体"/>
          <w:sz w:val="21"/>
          <w:szCs w:val="21"/>
          <w:highlight w:val="none"/>
          <w:lang w:eastAsia="zh-CN"/>
        </w:rPr>
        <w:t>盖</w:t>
      </w:r>
      <w:r>
        <w:rPr>
          <w:rFonts w:hint="eastAsia" w:ascii="宋体" w:hAnsi="宋体" w:eastAsia="宋体" w:cs="宋体"/>
          <w:sz w:val="21"/>
          <w:szCs w:val="21"/>
          <w:highlight w:val="none"/>
        </w:rPr>
        <w:t>章)</w:t>
      </w:r>
    </w:p>
    <w:p>
      <w:pPr>
        <w:pStyle w:val="7"/>
        <w:pageBreakBefore w:val="0"/>
        <w:tabs>
          <w:tab w:val="left" w:pos="5665"/>
          <w:tab w:val="right" w:pos="8360"/>
        </w:tabs>
        <w:kinsoku/>
        <w:wordWrap/>
        <w:overflowPunct/>
        <w:topLinePunct w:val="0"/>
        <w:bidi w:val="0"/>
        <w:adjustRightInd/>
        <w:snapToGrid/>
        <w:spacing w:line="400" w:lineRule="exact"/>
        <w:ind w:left="0" w:leftChars="0" w:right="0" w:rightChars="0" w:firstLine="525" w:firstLineChars="250"/>
        <w:jc w:val="center"/>
        <w:rPr>
          <w:rFonts w:hint="eastAsia" w:ascii="宋体" w:hAnsi="宋体" w:eastAsia="宋体" w:cs="宋体"/>
          <w:sz w:val="21"/>
          <w:szCs w:val="21"/>
          <w:highlight w:val="none"/>
          <w:u w:val="single"/>
          <w:lang w:eastAsia="zh-CN"/>
        </w:rPr>
      </w:pPr>
      <w:r>
        <w:rPr>
          <w:rFonts w:hint="eastAsia"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日期：</w:t>
      </w:r>
      <w:r>
        <w:rPr>
          <w:rFonts w:hint="eastAsia" w:hAnsi="宋体" w:eastAsia="宋体" w:cs="宋体"/>
          <w:sz w:val="21"/>
          <w:szCs w:val="21"/>
          <w:highlight w:val="none"/>
          <w:lang w:val="en-US" w:eastAsia="zh-CN"/>
        </w:rPr>
        <w:t xml:space="preserve">  </w:t>
      </w:r>
      <w:r>
        <w:rPr>
          <w:rFonts w:hint="eastAsia" w:hAnsi="宋体" w:eastAsia="宋体" w:cs="宋体"/>
          <w:sz w:val="21"/>
          <w:szCs w:val="21"/>
          <w:highlight w:val="none"/>
          <w:lang w:eastAsia="zh-CN"/>
        </w:rPr>
        <w:t>年</w:t>
      </w:r>
      <w:r>
        <w:rPr>
          <w:rFonts w:hint="eastAsia" w:hAnsi="宋体" w:eastAsia="宋体" w:cs="宋体"/>
          <w:sz w:val="21"/>
          <w:szCs w:val="21"/>
          <w:highlight w:val="none"/>
          <w:lang w:val="en-US" w:eastAsia="zh-CN"/>
        </w:rPr>
        <w:t xml:space="preserve">  </w:t>
      </w:r>
      <w:r>
        <w:rPr>
          <w:rFonts w:hint="eastAsia" w:hAnsi="宋体" w:eastAsia="宋体" w:cs="宋体"/>
          <w:sz w:val="21"/>
          <w:szCs w:val="21"/>
          <w:highlight w:val="none"/>
          <w:lang w:eastAsia="zh-CN"/>
        </w:rPr>
        <w:t>月</w:t>
      </w:r>
      <w:r>
        <w:rPr>
          <w:rFonts w:hint="eastAsia" w:hAnsi="宋体" w:eastAsia="宋体" w:cs="宋体"/>
          <w:sz w:val="21"/>
          <w:szCs w:val="21"/>
          <w:highlight w:val="none"/>
          <w:lang w:val="en-US" w:eastAsia="zh-CN"/>
        </w:rPr>
        <w:t xml:space="preserve">  </w:t>
      </w:r>
      <w:r>
        <w:rPr>
          <w:rFonts w:hint="eastAsia" w:hAnsi="宋体" w:eastAsia="宋体" w:cs="宋体"/>
          <w:sz w:val="21"/>
          <w:szCs w:val="21"/>
          <w:highlight w:val="none"/>
          <w:lang w:eastAsia="zh-CN"/>
        </w:rPr>
        <w:t>日</w:t>
      </w:r>
    </w:p>
    <w:p>
      <w:pPr>
        <w:pStyle w:val="2"/>
        <w:pageBreakBefore w:val="0"/>
        <w:kinsoku/>
        <w:wordWrap/>
        <w:overflowPunct/>
        <w:topLinePunct w:val="0"/>
        <w:bidi w:val="0"/>
        <w:adjustRightInd/>
        <w:snapToGrid/>
        <w:spacing w:line="240" w:lineRule="auto"/>
        <w:ind w:left="0" w:leftChars="0" w:right="0" w:rightChars="0"/>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eastAsia="zh-CN"/>
        </w:rPr>
        <w:t>五</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响应供应商</w:t>
      </w:r>
      <w:r>
        <w:rPr>
          <w:rFonts w:hint="eastAsia" w:ascii="仿宋" w:hAnsi="仿宋" w:eastAsia="仿宋" w:cs="仿宋"/>
          <w:sz w:val="28"/>
          <w:szCs w:val="28"/>
          <w:highlight w:val="none"/>
        </w:rPr>
        <w:t>承诺书</w:t>
      </w:r>
    </w:p>
    <w:p>
      <w:pPr>
        <w:pageBreakBefore w:val="0"/>
        <w:widowControl/>
        <w:kinsoku/>
        <w:wordWrap/>
        <w:overflowPunct/>
        <w:topLinePunct w:val="0"/>
        <w:bidi w:val="0"/>
        <w:adjustRightInd/>
        <w:snapToGrid/>
        <w:spacing w:after="200" w:line="276" w:lineRule="auto"/>
        <w:ind w:left="0" w:leftChars="0" w:right="0" w:rightChars="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lang w:eastAsia="zh-CN"/>
        </w:rPr>
        <w:t>响应供应商</w:t>
      </w:r>
      <w:r>
        <w:rPr>
          <w:rFonts w:hint="eastAsia" w:ascii="宋体" w:hAnsi="宋体" w:eastAsia="宋体" w:cs="宋体"/>
          <w:b/>
          <w:sz w:val="36"/>
          <w:szCs w:val="36"/>
          <w:highlight w:val="none"/>
        </w:rPr>
        <w:t>承诺书</w:t>
      </w:r>
    </w:p>
    <w:p>
      <w:pPr>
        <w:pageBreakBefore w:val="0"/>
        <w:kinsoku/>
        <w:wordWrap/>
        <w:overflowPunct/>
        <w:topLinePunct w:val="0"/>
        <w:autoSpaceDE w:val="0"/>
        <w:autoSpaceDN w:val="0"/>
        <w:bidi w:val="0"/>
        <w:adjustRightInd/>
        <w:snapToGrid/>
        <w:spacing w:before="64"/>
        <w:ind w:left="0" w:leftChars="0" w:right="0" w:right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致： 南通</w:t>
      </w:r>
      <w:r>
        <w:rPr>
          <w:rFonts w:hint="eastAsia" w:ascii="宋体" w:hAnsi="宋体" w:eastAsia="宋体" w:cs="宋体"/>
          <w:color w:val="000000"/>
          <w:kern w:val="0"/>
          <w:szCs w:val="21"/>
          <w:highlight w:val="none"/>
          <w:lang w:eastAsia="zh-CN"/>
        </w:rPr>
        <w:t>机场集团</w:t>
      </w:r>
      <w:r>
        <w:rPr>
          <w:rFonts w:hint="eastAsia" w:ascii="宋体" w:hAnsi="宋体" w:eastAsia="宋体" w:cs="宋体"/>
          <w:color w:val="000000"/>
          <w:kern w:val="0"/>
          <w:szCs w:val="21"/>
          <w:highlight w:val="none"/>
        </w:rPr>
        <w:t>有限公司</w:t>
      </w:r>
    </w:p>
    <w:p>
      <w:pPr>
        <w:pStyle w:val="7"/>
        <w:pageBreakBefore w:val="0"/>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我公司自愿参加贵单位</w:t>
      </w:r>
      <w:r>
        <w:rPr>
          <w:rFonts w:hint="eastAsia" w:hAnsi="宋体" w:eastAsia="宋体" w:cs="宋体"/>
          <w:sz w:val="21"/>
          <w:szCs w:val="21"/>
          <w:highlight w:val="none"/>
          <w:u w:val="single"/>
          <w:lang w:val="en-US" w:eastAsia="zh-CN"/>
        </w:rPr>
        <w:t>XXXX</w:t>
      </w:r>
      <w:r>
        <w:rPr>
          <w:rFonts w:hint="eastAsia" w:hAnsi="宋体" w:eastAsia="宋体" w:cs="宋体"/>
          <w:sz w:val="21"/>
          <w:szCs w:val="21"/>
          <w:highlight w:val="none"/>
          <w:lang w:eastAsia="zh-CN"/>
        </w:rPr>
        <w:t>采购</w:t>
      </w:r>
      <w:r>
        <w:rPr>
          <w:rFonts w:hint="eastAsia" w:ascii="宋体" w:hAnsi="宋体" w:eastAsia="宋体" w:cs="宋体"/>
          <w:sz w:val="21"/>
          <w:szCs w:val="21"/>
          <w:highlight w:val="none"/>
        </w:rPr>
        <w:t>项目的</w:t>
      </w:r>
      <w:r>
        <w:rPr>
          <w:rFonts w:hint="eastAsia" w:hAnsi="宋体" w:eastAsia="宋体" w:cs="宋体"/>
          <w:sz w:val="21"/>
          <w:szCs w:val="21"/>
          <w:highlight w:val="none"/>
          <w:lang w:eastAsia="zh-CN"/>
        </w:rPr>
        <w:t>采购活动</w:t>
      </w:r>
      <w:r>
        <w:rPr>
          <w:rFonts w:hint="eastAsia" w:ascii="宋体" w:hAnsi="宋体" w:eastAsia="宋体" w:cs="宋体"/>
          <w:sz w:val="21"/>
          <w:szCs w:val="21"/>
          <w:highlight w:val="none"/>
        </w:rPr>
        <w:t>，在此我公司承诺：</w:t>
      </w:r>
    </w:p>
    <w:p>
      <w:pPr>
        <w:pStyle w:val="7"/>
        <w:pageBreakBefore w:val="0"/>
        <w:numPr>
          <w:ilvl w:val="0"/>
          <w:numId w:val="2"/>
        </w:numPr>
        <w:kinsoku/>
        <w:wordWrap/>
        <w:overflowPunct/>
        <w:topLinePunct w:val="0"/>
        <w:bidi w:val="0"/>
        <w:adjustRightInd/>
        <w:snapToGrid/>
        <w:spacing w:line="400" w:lineRule="exact"/>
        <w:ind w:left="0" w:leftChars="0" w:right="0" w:rightChars="0" w:firstLine="555"/>
        <w:rPr>
          <w:rFonts w:hint="eastAsia" w:hAnsi="宋体" w:eastAsia="宋体" w:cs="宋体"/>
          <w:sz w:val="21"/>
          <w:szCs w:val="21"/>
          <w:highlight w:val="none"/>
          <w:lang w:eastAsia="zh-CN"/>
        </w:rPr>
      </w:pPr>
      <w:r>
        <w:rPr>
          <w:rFonts w:hint="eastAsia" w:ascii="宋体" w:hAnsi="宋体" w:eastAsia="宋体" w:cs="宋体"/>
          <w:sz w:val="21"/>
          <w:szCs w:val="21"/>
          <w:highlight w:val="none"/>
        </w:rPr>
        <w:t>根据贵单位（南通</w:t>
      </w:r>
      <w:r>
        <w:rPr>
          <w:rFonts w:hint="eastAsia" w:ascii="宋体" w:hAnsi="宋体" w:eastAsia="宋体" w:cs="宋体"/>
          <w:sz w:val="21"/>
          <w:szCs w:val="21"/>
          <w:highlight w:val="none"/>
          <w:lang w:eastAsia="zh-CN"/>
        </w:rPr>
        <w:t>机场集团</w:t>
      </w:r>
      <w:r>
        <w:rPr>
          <w:rFonts w:hint="eastAsia" w:ascii="宋体" w:hAnsi="宋体" w:eastAsia="宋体" w:cs="宋体"/>
          <w:sz w:val="21"/>
          <w:szCs w:val="21"/>
          <w:highlight w:val="none"/>
        </w:rPr>
        <w:t>有限公司）提出的资格审查合格条件标准和要求</w:t>
      </w:r>
      <w:r>
        <w:rPr>
          <w:rFonts w:hint="eastAsia" w:hAnsi="宋体" w:eastAsia="宋体" w:cs="宋体"/>
          <w:sz w:val="21"/>
          <w:szCs w:val="21"/>
          <w:highlight w:val="none"/>
          <w:lang w:eastAsia="zh-CN"/>
        </w:rPr>
        <w:t>；</w:t>
      </w:r>
    </w:p>
    <w:p>
      <w:pPr>
        <w:pStyle w:val="7"/>
        <w:pageBreakBefore w:val="0"/>
        <w:numPr>
          <w:ilvl w:val="0"/>
          <w:numId w:val="2"/>
        </w:numPr>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本公司企业财务和经营状况良好，具备履行合同能力</w:t>
      </w:r>
      <w:r>
        <w:rPr>
          <w:rFonts w:hint="eastAsia" w:hAnsi="宋体" w:eastAsia="宋体" w:cs="宋体"/>
          <w:sz w:val="21"/>
          <w:szCs w:val="21"/>
          <w:highlight w:val="none"/>
          <w:lang w:eastAsia="zh-CN"/>
        </w:rPr>
        <w:t>；</w:t>
      </w:r>
    </w:p>
    <w:p>
      <w:pPr>
        <w:pStyle w:val="7"/>
        <w:pageBreakBefore w:val="0"/>
        <w:numPr>
          <w:ilvl w:val="0"/>
          <w:numId w:val="2"/>
        </w:numPr>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近三年内无不良经营行为，未处于被责令停业，投标资格被取消或者财产被接管，冻结和破产状态；</w:t>
      </w:r>
    </w:p>
    <w:p>
      <w:pPr>
        <w:pStyle w:val="7"/>
        <w:pageBreakBefore w:val="0"/>
        <w:numPr>
          <w:ilvl w:val="0"/>
          <w:numId w:val="2"/>
        </w:numPr>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没有因骗取中标或者严重违约以及发生重大质量、安全生产事故等问题，被有关部门暂停投标资格并在暂停期内的</w:t>
      </w:r>
      <w:r>
        <w:rPr>
          <w:rFonts w:hint="eastAsia" w:hAnsi="宋体" w:eastAsia="宋体" w:cs="宋体"/>
          <w:sz w:val="21"/>
          <w:szCs w:val="21"/>
          <w:highlight w:val="none"/>
          <w:lang w:eastAsia="zh-CN"/>
        </w:rPr>
        <w:t>；</w:t>
      </w:r>
    </w:p>
    <w:p>
      <w:pPr>
        <w:pStyle w:val="7"/>
        <w:pageBreakBefore w:val="0"/>
        <w:numPr>
          <w:ilvl w:val="0"/>
          <w:numId w:val="2"/>
        </w:numPr>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未被“信用中国”等列入失信被执行人、企业经营异常名录、重大税收违法案件当事人名单、政府采购严重违法失信名单、没有因违反招投标规定被行政处罚且在公示期内</w:t>
      </w:r>
      <w:r>
        <w:rPr>
          <w:rFonts w:hint="eastAsia" w:hAnsi="宋体" w:eastAsia="宋体" w:cs="宋体"/>
          <w:sz w:val="21"/>
          <w:szCs w:val="21"/>
          <w:highlight w:val="none"/>
          <w:lang w:eastAsia="zh-CN"/>
        </w:rPr>
        <w:t>；</w:t>
      </w:r>
    </w:p>
    <w:p>
      <w:pPr>
        <w:pStyle w:val="7"/>
        <w:pageBreakBefore w:val="0"/>
        <w:numPr>
          <w:ilvl w:val="0"/>
          <w:numId w:val="2"/>
        </w:numPr>
        <w:kinsoku/>
        <w:wordWrap/>
        <w:overflowPunct/>
        <w:topLinePunct w:val="0"/>
        <w:bidi w:val="0"/>
        <w:adjustRightInd/>
        <w:snapToGrid/>
        <w:spacing w:line="400" w:lineRule="exact"/>
        <w:ind w:left="0" w:leftChars="0" w:right="0" w:rightChars="0" w:firstLine="555"/>
        <w:rPr>
          <w:rFonts w:hint="eastAsia" w:ascii="宋体" w:hAnsi="宋体" w:eastAsia="宋体" w:cs="宋体"/>
          <w:sz w:val="21"/>
          <w:szCs w:val="21"/>
          <w:highlight w:val="none"/>
        </w:rPr>
      </w:pPr>
      <w:r>
        <w:rPr>
          <w:rFonts w:hint="eastAsia" w:ascii="宋体" w:hAnsi="宋体" w:eastAsia="宋体" w:cs="宋体"/>
          <w:sz w:val="21"/>
          <w:szCs w:val="21"/>
          <w:highlight w:val="none"/>
        </w:rPr>
        <w:t>本公司递交的</w:t>
      </w:r>
      <w:r>
        <w:rPr>
          <w:rFonts w:hint="eastAsia" w:hAnsi="宋体" w:eastAsia="宋体" w:cs="宋体"/>
          <w:sz w:val="21"/>
          <w:szCs w:val="21"/>
          <w:highlight w:val="none"/>
          <w:lang w:eastAsia="zh-CN"/>
        </w:rPr>
        <w:t>响应文件</w:t>
      </w:r>
      <w:r>
        <w:rPr>
          <w:rFonts w:hint="eastAsia" w:ascii="宋体" w:hAnsi="宋体" w:eastAsia="宋体" w:cs="宋体"/>
          <w:sz w:val="21"/>
          <w:szCs w:val="21"/>
          <w:highlight w:val="none"/>
        </w:rPr>
        <w:t>中的内容没有隐瞒、虚假、伪造等弄虚作假行为。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发现我公司有以上行为，贵公司可以拒绝我公司</w:t>
      </w:r>
      <w:r>
        <w:rPr>
          <w:rFonts w:hint="eastAsia" w:hAnsi="宋体" w:eastAsia="宋体" w:cs="宋体"/>
          <w:sz w:val="21"/>
          <w:szCs w:val="21"/>
          <w:highlight w:val="none"/>
          <w:lang w:eastAsia="zh-CN"/>
        </w:rPr>
        <w:t>的响应文件</w:t>
      </w:r>
      <w:r>
        <w:rPr>
          <w:rFonts w:hint="eastAsia" w:ascii="宋体" w:hAnsi="宋体" w:eastAsia="宋体" w:cs="宋体"/>
          <w:sz w:val="21"/>
          <w:szCs w:val="21"/>
          <w:highlight w:val="none"/>
        </w:rPr>
        <w:t>，如已</w:t>
      </w:r>
      <w:r>
        <w:rPr>
          <w:rFonts w:hint="eastAsia" w:hAnsi="宋体" w:eastAsia="宋体" w:cs="宋体"/>
          <w:sz w:val="21"/>
          <w:szCs w:val="21"/>
          <w:highlight w:val="none"/>
          <w:lang w:eastAsia="zh-CN"/>
        </w:rPr>
        <w:t>成交</w:t>
      </w:r>
      <w:r>
        <w:rPr>
          <w:rFonts w:hint="eastAsia" w:ascii="宋体" w:hAnsi="宋体" w:eastAsia="宋体" w:cs="宋体"/>
          <w:sz w:val="21"/>
          <w:szCs w:val="21"/>
          <w:highlight w:val="none"/>
        </w:rPr>
        <w:t>，可取消我公司</w:t>
      </w:r>
      <w:r>
        <w:rPr>
          <w:rFonts w:hint="eastAsia" w:hAnsi="宋体" w:eastAsia="宋体" w:cs="宋体"/>
          <w:sz w:val="21"/>
          <w:szCs w:val="21"/>
          <w:highlight w:val="none"/>
          <w:lang w:eastAsia="zh-CN"/>
        </w:rPr>
        <w:t>成交</w:t>
      </w:r>
      <w:r>
        <w:rPr>
          <w:rFonts w:hint="eastAsia" w:ascii="宋体" w:hAnsi="宋体" w:eastAsia="宋体" w:cs="宋体"/>
          <w:sz w:val="21"/>
          <w:szCs w:val="21"/>
          <w:highlight w:val="none"/>
        </w:rPr>
        <w:t>资格，并接受行政主管部门对我公司弄虚作假、违反公平和诚实信用原则做出的任何处理。</w:t>
      </w:r>
    </w:p>
    <w:p>
      <w:pPr>
        <w:pageBreakBefore w:val="0"/>
        <w:kinsoku/>
        <w:wordWrap/>
        <w:overflowPunct/>
        <w:topLinePunct w:val="0"/>
        <w:autoSpaceDE w:val="0"/>
        <w:autoSpaceDN w:val="0"/>
        <w:bidi w:val="0"/>
        <w:adjustRightInd/>
        <w:snapToGrid/>
        <w:spacing w:before="64" w:line="360" w:lineRule="auto"/>
        <w:ind w:left="0" w:leftChars="0" w:right="0" w:rightChars="0"/>
        <w:jc w:val="left"/>
        <w:rPr>
          <w:rFonts w:hint="eastAsia" w:ascii="宋体" w:hAnsi="宋体" w:eastAsia="宋体" w:cs="宋体"/>
          <w:color w:val="000000"/>
          <w:kern w:val="0"/>
          <w:szCs w:val="21"/>
          <w:highlight w:val="none"/>
        </w:rPr>
      </w:pPr>
    </w:p>
    <w:p>
      <w:pPr>
        <w:pageBreakBefore w:val="0"/>
        <w:kinsoku/>
        <w:wordWrap/>
        <w:overflowPunct/>
        <w:topLinePunct w:val="0"/>
        <w:autoSpaceDE w:val="0"/>
        <w:autoSpaceDN w:val="0"/>
        <w:bidi w:val="0"/>
        <w:adjustRightInd/>
        <w:snapToGrid/>
        <w:spacing w:before="64"/>
        <w:ind w:left="0" w:leftChars="0" w:right="0" w:rightChars="0"/>
        <w:jc w:val="left"/>
        <w:rPr>
          <w:rFonts w:hint="eastAsia" w:ascii="宋体" w:hAnsi="宋体" w:eastAsia="宋体" w:cs="宋体"/>
          <w:color w:val="000000"/>
          <w:kern w:val="0"/>
          <w:szCs w:val="21"/>
          <w:highlight w:val="none"/>
        </w:rPr>
      </w:pPr>
    </w:p>
    <w:p>
      <w:pPr>
        <w:pageBreakBefore w:val="0"/>
        <w:kinsoku/>
        <w:wordWrap/>
        <w:overflowPunct/>
        <w:topLinePunct w:val="0"/>
        <w:autoSpaceDE w:val="0"/>
        <w:autoSpaceDN w:val="0"/>
        <w:bidi w:val="0"/>
        <w:adjustRightInd/>
        <w:snapToGrid/>
        <w:spacing w:before="64"/>
        <w:ind w:left="0" w:leftChars="0" w:right="0" w:rightChars="0"/>
        <w:jc w:val="left"/>
        <w:rPr>
          <w:rFonts w:hint="eastAsia" w:ascii="宋体" w:hAnsi="宋体" w:eastAsia="宋体" w:cs="宋体"/>
          <w:color w:val="000000"/>
          <w:kern w:val="0"/>
          <w:szCs w:val="21"/>
          <w:highlight w:val="none"/>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252" w:firstLineChars="2025"/>
        <w:textAlignment w:val="bottom"/>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响应供应商名称（盖章）：</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252" w:firstLineChars="2025"/>
        <w:textAlignment w:val="bottom"/>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252" w:firstLineChars="2025"/>
        <w:textAlignment w:val="bottom"/>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日期：</w:t>
      </w:r>
    </w:p>
    <w:p>
      <w:pPr>
        <w:rPr>
          <w:highlight w:val="none"/>
        </w:rPr>
      </w:pPr>
    </w:p>
    <w:p>
      <w:pPr>
        <w:pStyle w:val="2"/>
        <w:spacing w:line="240" w:lineRule="auto"/>
        <w:jc w:val="left"/>
        <w:outlineLvl w:val="1"/>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eastAsia="zh-CN"/>
        </w:rPr>
        <w:t>六</w:t>
      </w:r>
      <w:r>
        <w:rPr>
          <w:rFonts w:hint="eastAsia" w:ascii="仿宋" w:hAnsi="仿宋" w:eastAsia="仿宋" w:cs="仿宋"/>
          <w:sz w:val="28"/>
          <w:szCs w:val="28"/>
          <w:highlight w:val="none"/>
        </w:rPr>
        <w:t>：技术</w:t>
      </w:r>
      <w:r>
        <w:rPr>
          <w:rFonts w:hint="eastAsia" w:ascii="仿宋" w:hAnsi="仿宋" w:eastAsia="仿宋" w:cs="仿宋"/>
          <w:sz w:val="28"/>
          <w:szCs w:val="28"/>
          <w:highlight w:val="none"/>
          <w:lang w:eastAsia="zh-CN"/>
        </w:rPr>
        <w:t>商务</w:t>
      </w:r>
      <w:r>
        <w:rPr>
          <w:rFonts w:hint="eastAsia" w:ascii="仿宋" w:hAnsi="仿宋" w:eastAsia="仿宋" w:cs="仿宋"/>
          <w:sz w:val="28"/>
          <w:szCs w:val="28"/>
          <w:highlight w:val="none"/>
        </w:rPr>
        <w:t>参数偏离表</w:t>
      </w:r>
    </w:p>
    <w:p>
      <w:pPr>
        <w:jc w:val="center"/>
        <w:rPr>
          <w:rFonts w:hint="eastAsia" w:ascii="宋体" w:hAnsi="宋体" w:cs="宋体"/>
          <w:b/>
          <w:bCs/>
          <w:sz w:val="36"/>
          <w:szCs w:val="36"/>
          <w:highlight w:val="none"/>
        </w:rPr>
      </w:pPr>
      <w:r>
        <w:rPr>
          <w:rFonts w:hint="eastAsia" w:ascii="宋体" w:hAnsi="宋体" w:cs="宋体"/>
          <w:b/>
          <w:bCs/>
          <w:sz w:val="36"/>
          <w:szCs w:val="36"/>
          <w:highlight w:val="none"/>
        </w:rPr>
        <w:t>技术</w:t>
      </w:r>
      <w:r>
        <w:rPr>
          <w:rFonts w:hint="eastAsia" w:ascii="宋体" w:hAnsi="宋体" w:cs="宋体"/>
          <w:b/>
          <w:bCs/>
          <w:sz w:val="36"/>
          <w:szCs w:val="36"/>
          <w:highlight w:val="none"/>
          <w:lang w:eastAsia="zh-CN"/>
        </w:rPr>
        <w:t>商务</w:t>
      </w:r>
      <w:r>
        <w:rPr>
          <w:rFonts w:hint="eastAsia" w:ascii="宋体" w:hAnsi="宋体" w:cs="宋体"/>
          <w:b/>
          <w:bCs/>
          <w:sz w:val="36"/>
          <w:szCs w:val="36"/>
          <w:highlight w:val="none"/>
        </w:rPr>
        <w:t>参数偏离表</w:t>
      </w:r>
    </w:p>
    <w:p>
      <w:pPr>
        <w:rPr>
          <w:rFonts w:ascii="宋体"/>
          <w:szCs w:val="21"/>
          <w:highlight w:val="none"/>
        </w:rPr>
      </w:pPr>
      <w:r>
        <w:rPr>
          <w:rFonts w:hint="eastAsia" w:ascii="宋体" w:hAnsi="宋体"/>
          <w:szCs w:val="21"/>
          <w:highlight w:val="none"/>
          <w:lang w:eastAsia="zh-CN"/>
        </w:rPr>
        <w:t>采购文件</w:t>
      </w:r>
      <w:r>
        <w:rPr>
          <w:rFonts w:hint="eastAsia" w:ascii="宋体" w:hAnsi="宋体"/>
          <w:szCs w:val="21"/>
          <w:highlight w:val="none"/>
        </w:rPr>
        <w:t>编号：标段号（如果有的话）：</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46"/>
        <w:gridCol w:w="2052"/>
        <w:gridCol w:w="243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48" w:type="dxa"/>
            <w:noWrap w:val="0"/>
            <w:vAlign w:val="center"/>
          </w:tcPr>
          <w:p>
            <w:pPr>
              <w:jc w:val="center"/>
              <w:rPr>
                <w:rFonts w:ascii="宋体"/>
                <w:szCs w:val="21"/>
                <w:highlight w:val="none"/>
              </w:rPr>
            </w:pPr>
            <w:r>
              <w:rPr>
                <w:rFonts w:hint="eastAsia" w:ascii="宋体" w:hAnsi="宋体"/>
                <w:szCs w:val="21"/>
                <w:highlight w:val="none"/>
              </w:rPr>
              <w:t>序号</w:t>
            </w:r>
          </w:p>
        </w:tc>
        <w:tc>
          <w:tcPr>
            <w:tcW w:w="1746" w:type="dxa"/>
            <w:noWrap w:val="0"/>
            <w:vAlign w:val="center"/>
          </w:tcPr>
          <w:p>
            <w:pPr>
              <w:jc w:val="center"/>
              <w:rPr>
                <w:rFonts w:ascii="宋体"/>
                <w:szCs w:val="21"/>
                <w:highlight w:val="none"/>
              </w:rPr>
            </w:pPr>
            <w:r>
              <w:rPr>
                <w:rFonts w:hint="eastAsia" w:ascii="宋体" w:hAnsi="宋体"/>
                <w:szCs w:val="21"/>
                <w:highlight w:val="none"/>
                <w:lang w:eastAsia="zh-CN"/>
              </w:rPr>
              <w:t>采购文件第三章项目需求</w:t>
            </w:r>
            <w:r>
              <w:rPr>
                <w:rFonts w:hint="eastAsia" w:ascii="宋体" w:hAnsi="宋体"/>
                <w:szCs w:val="21"/>
                <w:highlight w:val="none"/>
              </w:rPr>
              <w:t>条目号</w:t>
            </w:r>
          </w:p>
        </w:tc>
        <w:tc>
          <w:tcPr>
            <w:tcW w:w="2052"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的</w:t>
            </w:r>
          </w:p>
          <w:p>
            <w:pPr>
              <w:ind w:left="151" w:hanging="151" w:hangingChars="72"/>
              <w:jc w:val="center"/>
              <w:rPr>
                <w:rFonts w:ascii="宋体"/>
                <w:szCs w:val="21"/>
                <w:highlight w:val="none"/>
              </w:rPr>
            </w:pPr>
            <w:r>
              <w:rPr>
                <w:rFonts w:hint="eastAsia" w:ascii="宋体" w:hAnsi="宋体" w:eastAsia="宋体" w:cs="宋体"/>
                <w:szCs w:val="21"/>
                <w:highlight w:val="none"/>
                <w:lang w:eastAsia="zh-CN"/>
              </w:rPr>
              <w:t>项目需求</w:t>
            </w:r>
            <w:r>
              <w:rPr>
                <w:rFonts w:hint="eastAsia" w:ascii="宋体" w:hAnsi="宋体" w:eastAsia="宋体" w:cs="宋体"/>
                <w:szCs w:val="21"/>
                <w:highlight w:val="none"/>
              </w:rPr>
              <w:t>条款</w:t>
            </w:r>
          </w:p>
        </w:tc>
        <w:tc>
          <w:tcPr>
            <w:tcW w:w="2436"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的</w:t>
            </w:r>
          </w:p>
          <w:p>
            <w:pPr>
              <w:jc w:val="center"/>
              <w:rPr>
                <w:rFonts w:ascii="宋体"/>
                <w:szCs w:val="21"/>
                <w:highlight w:val="none"/>
              </w:rPr>
            </w:pPr>
            <w:r>
              <w:rPr>
                <w:rFonts w:hint="eastAsia" w:ascii="宋体" w:hAnsi="宋体" w:eastAsia="宋体" w:cs="宋体"/>
                <w:szCs w:val="21"/>
                <w:highlight w:val="none"/>
                <w:lang w:eastAsia="zh-CN"/>
              </w:rPr>
              <w:t>项目需求</w:t>
            </w:r>
            <w:r>
              <w:rPr>
                <w:rFonts w:hint="eastAsia" w:ascii="宋体" w:hAnsi="宋体" w:eastAsia="宋体" w:cs="宋体"/>
                <w:szCs w:val="21"/>
                <w:highlight w:val="none"/>
              </w:rPr>
              <w:t>条款</w:t>
            </w:r>
          </w:p>
        </w:tc>
        <w:tc>
          <w:tcPr>
            <w:tcW w:w="1536" w:type="dxa"/>
            <w:noWrap w:val="0"/>
            <w:vAlign w:val="center"/>
          </w:tcPr>
          <w:p>
            <w:pPr>
              <w:jc w:val="center"/>
              <w:rPr>
                <w:rFonts w:ascii="宋体"/>
                <w:szCs w:val="21"/>
                <w:highlight w:val="none"/>
              </w:rPr>
            </w:pPr>
            <w:r>
              <w:rPr>
                <w:rFonts w:hint="eastAsia" w:ascii="宋体" w:hAnsi="宋体"/>
                <w:szCs w:val="21"/>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48" w:type="dxa"/>
            <w:noWrap w:val="0"/>
            <w:vAlign w:val="top"/>
          </w:tcPr>
          <w:p>
            <w:pPr>
              <w:rPr>
                <w:rFonts w:ascii="宋体"/>
                <w:szCs w:val="21"/>
                <w:highlight w:val="none"/>
              </w:rPr>
            </w:pPr>
          </w:p>
        </w:tc>
        <w:tc>
          <w:tcPr>
            <w:tcW w:w="1746" w:type="dxa"/>
            <w:noWrap w:val="0"/>
            <w:vAlign w:val="top"/>
          </w:tcPr>
          <w:p>
            <w:pPr>
              <w:rPr>
                <w:rFonts w:ascii="宋体"/>
                <w:szCs w:val="21"/>
                <w:highlight w:val="none"/>
              </w:rPr>
            </w:pPr>
          </w:p>
        </w:tc>
        <w:tc>
          <w:tcPr>
            <w:tcW w:w="2052" w:type="dxa"/>
            <w:noWrap w:val="0"/>
            <w:vAlign w:val="top"/>
          </w:tcPr>
          <w:p>
            <w:pPr>
              <w:rPr>
                <w:rFonts w:ascii="宋体"/>
                <w:szCs w:val="21"/>
                <w:highlight w:val="none"/>
              </w:rPr>
            </w:pPr>
          </w:p>
        </w:tc>
        <w:tc>
          <w:tcPr>
            <w:tcW w:w="2436" w:type="dxa"/>
            <w:noWrap w:val="0"/>
            <w:vAlign w:val="top"/>
          </w:tcPr>
          <w:p>
            <w:pPr>
              <w:rPr>
                <w:rFonts w:ascii="宋体"/>
                <w:szCs w:val="21"/>
                <w:highlight w:val="none"/>
              </w:rPr>
            </w:pPr>
          </w:p>
        </w:tc>
        <w:tc>
          <w:tcPr>
            <w:tcW w:w="1536" w:type="dxa"/>
            <w:noWrap w:val="0"/>
            <w:vAlign w:val="top"/>
          </w:tcPr>
          <w:p>
            <w:pP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48" w:type="dxa"/>
            <w:noWrap w:val="0"/>
            <w:vAlign w:val="top"/>
          </w:tcPr>
          <w:p>
            <w:pPr>
              <w:rPr>
                <w:rFonts w:ascii="宋体"/>
                <w:szCs w:val="21"/>
                <w:highlight w:val="none"/>
              </w:rPr>
            </w:pPr>
          </w:p>
        </w:tc>
        <w:tc>
          <w:tcPr>
            <w:tcW w:w="1746" w:type="dxa"/>
            <w:noWrap w:val="0"/>
            <w:vAlign w:val="top"/>
          </w:tcPr>
          <w:p>
            <w:pPr>
              <w:rPr>
                <w:rFonts w:ascii="宋体"/>
                <w:szCs w:val="21"/>
                <w:highlight w:val="none"/>
              </w:rPr>
            </w:pPr>
          </w:p>
        </w:tc>
        <w:tc>
          <w:tcPr>
            <w:tcW w:w="2052" w:type="dxa"/>
            <w:noWrap w:val="0"/>
            <w:vAlign w:val="top"/>
          </w:tcPr>
          <w:p>
            <w:pPr>
              <w:rPr>
                <w:rFonts w:ascii="宋体"/>
                <w:szCs w:val="21"/>
                <w:highlight w:val="none"/>
              </w:rPr>
            </w:pPr>
          </w:p>
        </w:tc>
        <w:tc>
          <w:tcPr>
            <w:tcW w:w="2436" w:type="dxa"/>
            <w:noWrap w:val="0"/>
            <w:vAlign w:val="top"/>
          </w:tcPr>
          <w:p>
            <w:pPr>
              <w:rPr>
                <w:rFonts w:ascii="宋体"/>
                <w:szCs w:val="21"/>
                <w:highlight w:val="none"/>
              </w:rPr>
            </w:pPr>
          </w:p>
        </w:tc>
        <w:tc>
          <w:tcPr>
            <w:tcW w:w="1536" w:type="dxa"/>
            <w:noWrap w:val="0"/>
            <w:vAlign w:val="top"/>
          </w:tcPr>
          <w:p>
            <w:pPr>
              <w:rPr>
                <w:rFonts w:ascii="宋体"/>
                <w:szCs w:val="21"/>
                <w:highlight w:val="none"/>
              </w:rPr>
            </w:pPr>
          </w:p>
        </w:tc>
      </w:tr>
    </w:tbl>
    <w:p>
      <w:pPr>
        <w:rPr>
          <w:rFonts w:ascii="宋体"/>
          <w:szCs w:val="21"/>
          <w:highlight w:val="none"/>
        </w:rPr>
      </w:pPr>
    </w:p>
    <w:p>
      <w:pPr>
        <w:jc w:val="left"/>
        <w:rPr>
          <w:rFonts w:hint="eastAsia" w:ascii="宋体" w:hAnsi="宋体" w:cs="宋体"/>
          <w:szCs w:val="21"/>
          <w:highlight w:val="none"/>
        </w:rPr>
      </w:pPr>
      <w:r>
        <w:rPr>
          <w:rFonts w:hint="eastAsia" w:ascii="宋体" w:hAnsi="宋体" w:cs="宋体"/>
          <w:szCs w:val="21"/>
          <w:highlight w:val="none"/>
          <w:lang w:eastAsia="zh-CN"/>
        </w:rPr>
        <w:t>响应供应商</w:t>
      </w:r>
      <w:r>
        <w:rPr>
          <w:rFonts w:hint="eastAsia" w:ascii="宋体" w:hAnsi="宋体" w:cs="宋体"/>
          <w:szCs w:val="21"/>
          <w:highlight w:val="none"/>
        </w:rPr>
        <w:t>（盖章）：</w:t>
      </w:r>
    </w:p>
    <w:p>
      <w:pPr>
        <w:jc w:val="left"/>
        <w:rPr>
          <w:rFonts w:hint="eastAsia" w:ascii="宋体" w:hAnsi="宋体" w:cs="宋体"/>
          <w:szCs w:val="21"/>
          <w:highlight w:val="none"/>
        </w:rPr>
      </w:pPr>
      <w:r>
        <w:rPr>
          <w:rFonts w:hint="eastAsia" w:ascii="宋体" w:hAnsi="宋体" w:cs="宋体"/>
          <w:highlight w:val="none"/>
        </w:rPr>
        <w:t>法定代表人或授权代表签字：</w:t>
      </w:r>
    </w:p>
    <w:p>
      <w:pPr>
        <w:jc w:val="left"/>
        <w:rPr>
          <w:rFonts w:hint="eastAsia" w:ascii="宋体" w:hAnsi="宋体" w:cs="宋体"/>
          <w:highlight w:val="none"/>
        </w:rPr>
      </w:pPr>
      <w:r>
        <w:rPr>
          <w:rFonts w:hint="eastAsia" w:ascii="宋体" w:hAnsi="宋体" w:cs="宋体"/>
          <w:highlight w:val="none"/>
        </w:rPr>
        <w:t>日期：</w:t>
      </w:r>
    </w:p>
    <w:p>
      <w:pPr>
        <w:rPr>
          <w:rFonts w:hint="eastAsia" w:ascii="宋体" w:hAnsi="宋体" w:cs="宋体"/>
          <w:szCs w:val="21"/>
          <w:highlight w:val="none"/>
        </w:rPr>
      </w:pPr>
      <w:r>
        <w:rPr>
          <w:rFonts w:hint="eastAsia" w:ascii="宋体" w:hAnsi="宋体" w:cs="宋体"/>
          <w:szCs w:val="21"/>
          <w:highlight w:val="none"/>
        </w:rPr>
        <w:t>注：1、对本采购文件第三章项目需求</w:t>
      </w:r>
      <w:r>
        <w:rPr>
          <w:rFonts w:hint="eastAsia" w:ascii="宋体" w:hAnsi="宋体" w:cs="宋体"/>
          <w:szCs w:val="21"/>
          <w:highlight w:val="none"/>
          <w:lang w:eastAsia="zh-CN"/>
        </w:rPr>
        <w:t>、</w:t>
      </w:r>
      <w:r>
        <w:rPr>
          <w:rFonts w:hint="eastAsia" w:ascii="宋体" w:hAnsi="宋体" w:cs="宋体"/>
          <w:i/>
          <w:iCs/>
          <w:szCs w:val="21"/>
          <w:highlight w:val="none"/>
          <w:lang w:eastAsia="zh-CN"/>
        </w:rPr>
        <w:t>第四章响应文件格式</w:t>
      </w:r>
      <w:r>
        <w:rPr>
          <w:rFonts w:hint="eastAsia" w:ascii="宋体" w:hAnsi="宋体" w:cs="宋体"/>
          <w:i/>
          <w:iCs/>
          <w:szCs w:val="21"/>
          <w:highlight w:val="none"/>
          <w:lang w:val="en-US" w:eastAsia="zh-CN"/>
        </w:rPr>
        <w:t xml:space="preserve"> 合同</w:t>
      </w:r>
      <w:r>
        <w:rPr>
          <w:rFonts w:hint="eastAsia" w:ascii="宋体" w:hAnsi="宋体" w:cs="宋体"/>
          <w:szCs w:val="21"/>
          <w:highlight w:val="none"/>
        </w:rPr>
        <w:t>进行响应，如全部响应无偏离的，则提交加盖公章的空白表格；</w:t>
      </w:r>
    </w:p>
    <w:p>
      <w:pPr>
        <w:ind w:firstLine="420" w:firstLineChars="200"/>
        <w:rPr>
          <w:rFonts w:hint="eastAsia" w:ascii="宋体" w:hAnsi="宋体" w:cs="宋体"/>
          <w:b/>
          <w:szCs w:val="21"/>
          <w:highlight w:val="none"/>
        </w:rPr>
      </w:pPr>
      <w:r>
        <w:rPr>
          <w:rFonts w:hint="eastAsia" w:ascii="宋体" w:hAnsi="宋体" w:cs="宋体"/>
          <w:szCs w:val="21"/>
          <w:highlight w:val="none"/>
        </w:rPr>
        <w:t>2、如有偏离情况的（正、负偏离），应逐条列明偏离情况，并在偏离情况栏内填写“正偏离”或“负偏离”；</w:t>
      </w:r>
    </w:p>
    <w:p>
      <w:pPr>
        <w:keepNext w:val="0"/>
        <w:keepLines w:val="0"/>
        <w:pageBreakBefore w:val="0"/>
        <w:widowControl w:val="0"/>
        <w:kinsoku/>
        <w:wordWrap/>
        <w:overflowPunct/>
        <w:topLinePunct w:val="0"/>
        <w:autoSpaceDE/>
        <w:autoSpaceDN/>
        <w:bidi w:val="0"/>
        <w:adjustRightInd/>
        <w:snapToGrid/>
        <w:ind w:left="0" w:leftChars="0" w:right="0" w:righ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3、如</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不符合上述要求，</w:t>
      </w:r>
      <w:r>
        <w:rPr>
          <w:rFonts w:hint="eastAsia" w:ascii="宋体" w:hAnsi="宋体" w:eastAsia="宋体" w:cs="宋体"/>
          <w:szCs w:val="21"/>
          <w:highlight w:val="none"/>
          <w:lang w:eastAsia="zh-CN"/>
        </w:rPr>
        <w:t>响应供应商</w:t>
      </w:r>
      <w:r>
        <w:rPr>
          <w:rFonts w:hint="eastAsia" w:ascii="宋体" w:hAnsi="宋体" w:eastAsia="宋体" w:cs="宋体"/>
          <w:szCs w:val="21"/>
          <w:highlight w:val="none"/>
        </w:rPr>
        <w:t>将承担其投标被拒绝的风险。</w:t>
      </w:r>
    </w:p>
    <w:p>
      <w:pPr>
        <w:pageBreakBefore w:val="0"/>
        <w:kinsoku/>
        <w:wordWrap/>
        <w:overflowPunct/>
        <w:topLinePunct w:val="0"/>
        <w:bidi w:val="0"/>
        <w:adjustRightInd/>
        <w:snapToGrid/>
        <w:ind w:left="0" w:leftChars="0" w:right="0" w:rightChars="0"/>
        <w:rPr>
          <w:rFonts w:hint="eastAsia" w:ascii="宋体" w:hAnsi="宋体" w:eastAsia="宋体" w:cs="宋体"/>
          <w:b/>
          <w:bCs/>
          <w:color w:val="FF0000"/>
          <w:sz w:val="32"/>
          <w:szCs w:val="32"/>
          <w:highlight w:val="none"/>
          <w:lang w:eastAsia="zh-CN"/>
        </w:rPr>
      </w:pPr>
      <w:r>
        <w:rPr>
          <w:rFonts w:hint="eastAsia" w:ascii="宋体" w:hAnsi="宋体" w:eastAsia="宋体" w:cs="宋体"/>
          <w:b/>
          <w:bCs/>
          <w:color w:val="FF0000"/>
          <w:sz w:val="32"/>
          <w:szCs w:val="32"/>
          <w:highlight w:val="none"/>
          <w:lang w:eastAsia="zh-CN"/>
        </w:rPr>
        <w:t>其他格式请响应供应商自拟</w:t>
      </w:r>
    </w:p>
    <w:p>
      <w:pPr>
        <w:pageBreakBefore w:val="0"/>
        <w:kinsoku/>
        <w:wordWrap/>
        <w:overflowPunct/>
        <w:topLinePunct w:val="0"/>
        <w:bidi w:val="0"/>
        <w:adjustRightInd/>
        <w:snapToGrid/>
        <w:ind w:left="0" w:leftChars="0" w:right="0" w:rightChars="0"/>
        <w:rPr>
          <w:rFonts w:hint="eastAsia" w:ascii="宋体" w:hAnsi="宋体" w:eastAsia="宋体" w:cs="宋体"/>
          <w:b/>
          <w:bCs/>
          <w:color w:val="FF0000"/>
          <w:sz w:val="32"/>
          <w:szCs w:val="32"/>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cs="Times New Roman"/>
          <w:sz w:val="30"/>
          <w:szCs w:val="30"/>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cs="Times New Roman"/>
          <w:sz w:val="30"/>
          <w:szCs w:val="30"/>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cs="Times New Roman"/>
          <w:sz w:val="30"/>
          <w:szCs w:val="30"/>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cs="Times New Roman"/>
          <w:sz w:val="30"/>
          <w:szCs w:val="30"/>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cs="Times New Roman"/>
          <w:sz w:val="30"/>
          <w:szCs w:val="30"/>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cs="Times New Roman"/>
          <w:sz w:val="30"/>
          <w:szCs w:val="30"/>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cs="Times New Roman"/>
          <w:sz w:val="30"/>
          <w:szCs w:val="30"/>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cs="Times New Roman"/>
          <w:sz w:val="30"/>
          <w:szCs w:val="30"/>
          <w:highlight w:val="none"/>
          <w:lang w:eastAsia="zh-CN"/>
        </w:rPr>
      </w:pPr>
    </w:p>
    <w:p>
      <w:pPr>
        <w:pageBreakBefore w:val="0"/>
        <w:kinsoku/>
        <w:wordWrap/>
        <w:overflowPunct/>
        <w:topLinePunct w:val="0"/>
        <w:bidi w:val="0"/>
        <w:adjustRightInd/>
        <w:snapToGrid/>
        <w:spacing w:line="480" w:lineRule="exact"/>
        <w:ind w:left="0" w:leftChars="0" w:right="0" w:rightChars="0"/>
        <w:contextualSpacing/>
        <w:jc w:val="center"/>
        <w:outlineLvl w:val="0"/>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第五章</w:t>
      </w:r>
      <w:r>
        <w:rPr>
          <w:rFonts w:hint="eastAsia" w:ascii="黑体" w:hAnsi="黑体" w:eastAsia="黑体" w:cs="Times New Roman"/>
          <w:sz w:val="30"/>
          <w:szCs w:val="30"/>
          <w:highlight w:val="none"/>
          <w:lang w:val="en-US" w:eastAsia="zh-CN"/>
        </w:rPr>
        <w:t xml:space="preserve"> </w:t>
      </w:r>
      <w:r>
        <w:rPr>
          <w:rFonts w:hint="eastAsia" w:ascii="黑体" w:hAnsi="黑体" w:eastAsia="黑体" w:cs="Times New Roman"/>
          <w:sz w:val="30"/>
          <w:szCs w:val="30"/>
          <w:highlight w:val="none"/>
          <w:lang w:eastAsia="zh-CN"/>
        </w:rPr>
        <w:t>合同格式条款</w:t>
      </w:r>
    </w:p>
    <w:p>
      <w:pPr>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kern w:val="44"/>
          <w:sz w:val="48"/>
          <w:szCs w:val="40"/>
          <w:highlight w:val="none"/>
          <w:lang w:val="en-US" w:eastAsia="zh-CN" w:bidi="ar"/>
        </w:rPr>
      </w:pPr>
      <w:r>
        <w:rPr>
          <w:rFonts w:hint="eastAsia" w:ascii="宋体" w:hAnsi="宋体" w:eastAsia="宋体" w:cs="宋体"/>
          <w:b/>
          <w:kern w:val="44"/>
          <w:sz w:val="48"/>
          <w:szCs w:val="40"/>
          <w:highlight w:val="none"/>
          <w:lang w:val="en-US" w:eastAsia="zh-CN" w:bidi="ar"/>
        </w:rPr>
        <w:t>（ＧＦ－2012－0202）</w:t>
      </w:r>
    </w:p>
    <w:p>
      <w:pPr>
        <w:pStyle w:val="6"/>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kern w:val="44"/>
          <w:sz w:val="48"/>
          <w:szCs w:val="40"/>
          <w:highlight w:val="none"/>
          <w:lang w:val="en-US" w:eastAsia="zh-CN" w:bidi="ar"/>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kern w:val="44"/>
          <w:sz w:val="48"/>
          <w:szCs w:val="40"/>
          <w:highlight w:val="none"/>
          <w:lang w:val="en-US" w:eastAsia="zh-CN" w:bidi="ar"/>
        </w:rPr>
      </w:pPr>
      <w:r>
        <w:rPr>
          <w:rFonts w:hint="eastAsia" w:ascii="宋体" w:hAnsi="宋体" w:eastAsia="宋体" w:cs="宋体"/>
          <w:b/>
          <w:kern w:val="44"/>
          <w:sz w:val="48"/>
          <w:szCs w:val="40"/>
          <w:highlight w:val="none"/>
          <w:lang w:val="en-US" w:eastAsia="zh-CN" w:bidi="ar"/>
        </w:rPr>
        <w:t>建设工程监理合同</w:t>
      </w: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pStyle w:val="6"/>
        <w:rPr>
          <w:rFonts w:ascii="Times New Roman" w:hAnsi="Times New Roman"/>
          <w:b/>
          <w:sz w:val="24"/>
          <w:szCs w:val="24"/>
          <w:highlight w:val="none"/>
        </w:rPr>
      </w:pPr>
    </w:p>
    <w:p>
      <w:pPr>
        <w:rPr>
          <w:rFonts w:ascii="Times New Roman" w:hAnsi="Times New Roman"/>
          <w:b/>
          <w:sz w:val="24"/>
          <w:szCs w:val="24"/>
          <w:highlight w:val="none"/>
        </w:rPr>
      </w:pPr>
    </w:p>
    <w:p>
      <w:pPr>
        <w:jc w:val="center"/>
        <w:rPr>
          <w:rFonts w:ascii="Times New Roman" w:hAnsi="Times New Roman"/>
          <w:b/>
          <w:color w:val="auto"/>
          <w:sz w:val="21"/>
          <w:szCs w:val="21"/>
          <w:highlight w:val="none"/>
        </w:rPr>
      </w:pPr>
      <w:bookmarkStart w:id="1" w:name="_Toc55392571"/>
      <w:r>
        <w:rPr>
          <w:rFonts w:hint="eastAsia" w:ascii="Times New Roman" w:hAnsi="Times New Roman"/>
          <w:b/>
          <w:color w:val="auto"/>
          <w:sz w:val="21"/>
          <w:szCs w:val="21"/>
          <w:highlight w:val="none"/>
        </w:rPr>
        <w:t>住房和城乡建设部</w:t>
      </w:r>
    </w:p>
    <w:p>
      <w:pPr>
        <w:jc w:val="center"/>
        <w:rPr>
          <w:rFonts w:ascii="Times New Roman" w:hAnsi="Times New Roman"/>
          <w:b/>
          <w:color w:val="auto"/>
          <w:sz w:val="21"/>
          <w:szCs w:val="21"/>
          <w:highlight w:val="none"/>
        </w:rPr>
      </w:pPr>
      <w:r>
        <w:rPr>
          <w:rFonts w:hint="eastAsia" w:ascii="Times New Roman" w:hAnsi="Times New Roman"/>
          <w:b/>
          <w:color w:val="auto"/>
          <w:sz w:val="21"/>
          <w:szCs w:val="21"/>
          <w:highlight w:val="none"/>
        </w:rPr>
        <w:t xml:space="preserve">                         制定</w:t>
      </w:r>
    </w:p>
    <w:p>
      <w:pPr>
        <w:jc w:val="center"/>
        <w:rPr>
          <w:rFonts w:ascii="Times New Roman" w:hAnsi="Times New Roman"/>
          <w:b/>
          <w:color w:val="auto"/>
          <w:sz w:val="21"/>
          <w:szCs w:val="21"/>
          <w:highlight w:val="none"/>
        </w:rPr>
      </w:pPr>
      <w:r>
        <w:rPr>
          <w:rFonts w:hint="eastAsia" w:ascii="Times New Roman" w:hAnsi="Times New Roman"/>
          <w:b/>
          <w:color w:val="auto"/>
          <w:sz w:val="21"/>
          <w:szCs w:val="21"/>
          <w:highlight w:val="none"/>
        </w:rPr>
        <w:t>国家工商行政管理总局</w:t>
      </w:r>
    </w:p>
    <w:p>
      <w:pPr>
        <w:jc w:val="center"/>
        <w:rPr>
          <w:rFonts w:ascii="Times New Roman" w:hAnsi="Times New Roman"/>
          <w:color w:val="auto"/>
          <w:sz w:val="21"/>
          <w:szCs w:val="21"/>
          <w:highlight w:val="none"/>
        </w:rPr>
        <w:sectPr>
          <w:footerReference r:id="rId3" w:type="default"/>
          <w:pgSz w:w="11910" w:h="16850"/>
          <w:pgMar w:top="1440" w:right="1080" w:bottom="1440" w:left="1080" w:header="0" w:footer="850" w:gutter="0"/>
          <w:cols w:space="720" w:num="1"/>
          <w:docGrid w:linePitch="299" w:charSpace="0"/>
        </w:sectPr>
      </w:pPr>
    </w:p>
    <w:p>
      <w:pPr>
        <w:pStyle w:val="2"/>
        <w:jc w:val="center"/>
        <w:rPr>
          <w:szCs w:val="24"/>
          <w:highlight w:val="none"/>
        </w:rPr>
      </w:pPr>
      <w:r>
        <w:rPr>
          <w:szCs w:val="24"/>
          <w:highlight w:val="none"/>
        </w:rPr>
        <w:t>第一部分 协议书</w:t>
      </w:r>
      <w:bookmarkEnd w:id="1"/>
    </w:p>
    <w:p>
      <w:pPr>
        <w:overflowPunct w:val="0"/>
        <w:ind w:firstLine="420" w:firstLineChars="200"/>
        <w:jc w:val="left"/>
        <w:rPr>
          <w:rFonts w:ascii="Times New Roman" w:hAnsi="Times New Roman"/>
          <w:sz w:val="21"/>
          <w:szCs w:val="21"/>
          <w:highlight w:val="none"/>
        </w:rPr>
      </w:pPr>
      <w:r>
        <w:rPr>
          <w:rFonts w:ascii="Times New Roman" w:hAnsi="Times New Roman"/>
          <w:sz w:val="21"/>
          <w:szCs w:val="21"/>
          <w:highlight w:val="none"/>
        </w:rPr>
        <w:t>根据《中华人民共和国合同法》、《中华人民共和国建筑法》及其他有关法律、法规， 遵循平等、自愿、公平和诚信的原则，双方就下述工程委托监理与相关服务事项协商一致，订立本合同。</w:t>
      </w:r>
    </w:p>
    <w:p>
      <w:pPr>
        <w:ind w:firstLine="422" w:firstLineChars="200"/>
        <w:jc w:val="left"/>
        <w:rPr>
          <w:rFonts w:ascii="Times New Roman" w:hAnsi="Times New Roman"/>
          <w:b/>
          <w:sz w:val="21"/>
          <w:szCs w:val="21"/>
          <w:highlight w:val="none"/>
        </w:rPr>
      </w:pPr>
      <w:r>
        <w:rPr>
          <w:rFonts w:ascii="Times New Roman" w:hAnsi="Times New Roman"/>
          <w:b/>
          <w:sz w:val="21"/>
          <w:szCs w:val="21"/>
          <w:highlight w:val="none"/>
        </w:rPr>
        <w:t>一、工程概况</w:t>
      </w:r>
    </w:p>
    <w:p>
      <w:pPr>
        <w:pStyle w:val="15"/>
        <w:tabs>
          <w:tab w:val="left" w:pos="1600"/>
        </w:tabs>
        <w:ind w:left="0" w:firstLineChars="200"/>
        <w:jc w:val="left"/>
        <w:rPr>
          <w:rFonts w:ascii="Times New Roman" w:hAnsi="Times New Roman"/>
          <w:sz w:val="21"/>
          <w:szCs w:val="21"/>
          <w:highlight w:val="none"/>
          <w:u w:val="single"/>
        </w:rPr>
      </w:pPr>
      <w:r>
        <w:rPr>
          <w:rFonts w:hint="eastAsia" w:ascii="Times New Roman" w:hAnsi="Times New Roman"/>
          <w:sz w:val="21"/>
          <w:szCs w:val="21"/>
          <w:highlight w:val="none"/>
          <w:lang w:val="en-US"/>
        </w:rPr>
        <w:t>1.</w:t>
      </w:r>
      <w:r>
        <w:rPr>
          <w:rFonts w:ascii="Times New Roman" w:hAnsi="Times New Roman"/>
          <w:sz w:val="21"/>
          <w:szCs w:val="21"/>
          <w:highlight w:val="none"/>
        </w:rPr>
        <w:t>工程名称：</w:t>
      </w:r>
      <w:r>
        <w:rPr>
          <w:rFonts w:hint="eastAsia" w:ascii="Times New Roman" w:hAnsi="Times New Roman"/>
          <w:sz w:val="21"/>
          <w:szCs w:val="21"/>
          <w:highlight w:val="none"/>
          <w:u w:val="single"/>
        </w:rPr>
        <w:t>南通兴东国际机场</w:t>
      </w:r>
      <w:r>
        <w:rPr>
          <w:rFonts w:hint="eastAsia" w:ascii="Times New Roman" w:hAnsi="Times New Roman"/>
          <w:sz w:val="21"/>
          <w:szCs w:val="21"/>
          <w:highlight w:val="none"/>
          <w:u w:val="single"/>
          <w:lang w:val="en-US" w:eastAsia="zh-CN"/>
        </w:rPr>
        <w:t>T1</w:t>
      </w:r>
      <w:r>
        <w:rPr>
          <w:rFonts w:hint="eastAsia" w:ascii="Times New Roman" w:hAnsi="Times New Roman"/>
          <w:sz w:val="21"/>
          <w:szCs w:val="21"/>
          <w:highlight w:val="none"/>
          <w:u w:val="single"/>
        </w:rPr>
        <w:t>楼场务办公区及进境指定监管场所监理单位采购项</w:t>
      </w:r>
      <w:r>
        <w:rPr>
          <w:rFonts w:hint="eastAsia" w:ascii="Times New Roman" w:hAnsi="Times New Roman"/>
          <w:sz w:val="21"/>
          <w:szCs w:val="21"/>
          <w:highlight w:val="none"/>
          <w:u w:val="single"/>
          <w:lang w:val="en-US" w:eastAsia="zh-CN"/>
        </w:rPr>
        <w:t>目</w:t>
      </w:r>
      <w:r>
        <w:rPr>
          <w:rFonts w:ascii="Times New Roman" w:hAnsi="Times New Roman"/>
          <w:sz w:val="21"/>
          <w:szCs w:val="21"/>
          <w:highlight w:val="none"/>
          <w:u w:val="single"/>
        </w:rPr>
        <w:t>；</w:t>
      </w:r>
    </w:p>
    <w:p>
      <w:pPr>
        <w:pStyle w:val="15"/>
        <w:tabs>
          <w:tab w:val="left" w:pos="1600"/>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2.</w:t>
      </w:r>
      <w:r>
        <w:rPr>
          <w:rFonts w:ascii="Times New Roman" w:hAnsi="Times New Roman"/>
          <w:sz w:val="21"/>
          <w:szCs w:val="21"/>
          <w:highlight w:val="none"/>
        </w:rPr>
        <w:t>工程地点：</w:t>
      </w:r>
      <w:r>
        <w:rPr>
          <w:rFonts w:hint="eastAsia" w:ascii="Times New Roman" w:hAnsi="Times New Roman"/>
          <w:sz w:val="21"/>
          <w:szCs w:val="21"/>
          <w:highlight w:val="none"/>
          <w:u w:val="single"/>
        </w:rPr>
        <w:t>南通</w:t>
      </w:r>
      <w:r>
        <w:rPr>
          <w:rFonts w:hint="eastAsia" w:ascii="Times New Roman" w:hAnsi="Times New Roman"/>
          <w:sz w:val="21"/>
          <w:szCs w:val="21"/>
          <w:highlight w:val="none"/>
          <w:u w:val="single"/>
          <w:lang w:eastAsia="zh-CN"/>
        </w:rPr>
        <w:t>兴东国际机场</w:t>
      </w:r>
      <w:r>
        <w:rPr>
          <w:rFonts w:ascii="Times New Roman" w:hAnsi="Times New Roman"/>
          <w:sz w:val="21"/>
          <w:szCs w:val="21"/>
          <w:highlight w:val="none"/>
        </w:rPr>
        <w:t>；</w:t>
      </w:r>
    </w:p>
    <w:p>
      <w:pPr>
        <w:pStyle w:val="15"/>
        <w:tabs>
          <w:tab w:val="left" w:pos="1600"/>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3.</w:t>
      </w:r>
      <w:r>
        <w:rPr>
          <w:rFonts w:ascii="Times New Roman" w:hAnsi="Times New Roman"/>
          <w:sz w:val="21"/>
          <w:szCs w:val="21"/>
          <w:highlight w:val="none"/>
        </w:rPr>
        <w:t>工程规模：</w:t>
      </w:r>
      <w:r>
        <w:rPr>
          <w:rFonts w:ascii="Times New Roman" w:hAnsi="Times New Roman"/>
          <w:sz w:val="21"/>
          <w:szCs w:val="21"/>
          <w:highlight w:val="none"/>
          <w:u w:val="single"/>
        </w:rPr>
        <w:t>具体以施工图为准。</w:t>
      </w:r>
    </w:p>
    <w:p>
      <w:pPr>
        <w:pStyle w:val="15"/>
        <w:tabs>
          <w:tab w:val="left" w:pos="1600"/>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4.</w:t>
      </w:r>
      <w:r>
        <w:rPr>
          <w:rFonts w:ascii="Times New Roman" w:hAnsi="Times New Roman"/>
          <w:sz w:val="21"/>
          <w:szCs w:val="21"/>
          <w:highlight w:val="none"/>
        </w:rPr>
        <w:t>工程范围及内容：</w:t>
      </w:r>
      <w:r>
        <w:rPr>
          <w:rFonts w:hint="eastAsia" w:ascii="Times New Roman" w:hAnsi="Times New Roman"/>
          <w:sz w:val="21"/>
          <w:szCs w:val="21"/>
          <w:highlight w:val="none"/>
          <w:lang w:val="en-US" w:eastAsia="zh-CN"/>
        </w:rPr>
        <w:t>南通兴东国际机场T1楼场务办公区及进境指定监管场所</w:t>
      </w:r>
      <w:r>
        <w:rPr>
          <w:rFonts w:hint="eastAsia" w:ascii="Times New Roman" w:hAnsi="Times New Roman"/>
          <w:sz w:val="21"/>
          <w:szCs w:val="21"/>
          <w:highlight w:val="none"/>
          <w:lang w:val="en-US"/>
        </w:rPr>
        <w:t>的施工准备阶段、施工阶段、竣工验收和保修阶段（含缺陷责任期）全过程监理（</w:t>
      </w:r>
      <w:r>
        <w:rPr>
          <w:rFonts w:hint="eastAsia" w:ascii="Times New Roman" w:hAnsi="Times New Roman"/>
          <w:sz w:val="21"/>
          <w:szCs w:val="21"/>
          <w:highlight w:val="none"/>
          <w:lang w:val="en-US" w:eastAsia="zh-CN"/>
        </w:rPr>
        <w:t>除海关设备和弱电系统，</w:t>
      </w:r>
      <w:r>
        <w:rPr>
          <w:rFonts w:hint="eastAsia" w:ascii="Times New Roman" w:hAnsi="Times New Roman"/>
          <w:sz w:val="21"/>
          <w:szCs w:val="21"/>
          <w:highlight w:val="none"/>
          <w:lang w:val="en-US"/>
        </w:rPr>
        <w:t>包括但不限于拆除工程、屋面防水工程、钢结构工程、吊顶工程、铺砌粉刷工程、内部抹灰工程、地面工程、成品隔断工程、涂料工程、内门及窗饰工程、木器工程、电气改造工程、暖通工程、给排水改造、家具制作及安装、弱电智能化、监控系统等全部相关工程内容）。协助业主办理图纸审查和各项报批工作，人员考勤，对工程进行质量、进度、投资、安全四大控制和合同管理、信息管理、安全生产管理、文明施工管理、组织协调施工现场各方关系以及工程竣工资料审核、竣工结算资料初审等。</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5.</w:t>
      </w:r>
      <w:r>
        <w:rPr>
          <w:rFonts w:hint="eastAsia" w:ascii="Times New Roman" w:hAnsi="Times New Roman"/>
          <w:sz w:val="21"/>
          <w:szCs w:val="21"/>
          <w:highlight w:val="none"/>
        </w:rPr>
        <w:t>工程投资额：</w:t>
      </w:r>
    </w:p>
    <w:p>
      <w:pPr>
        <w:pStyle w:val="15"/>
        <w:tabs>
          <w:tab w:val="left" w:pos="1600"/>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6.</w:t>
      </w:r>
      <w:r>
        <w:rPr>
          <w:rFonts w:ascii="Times New Roman" w:hAnsi="Times New Roman"/>
          <w:sz w:val="21"/>
          <w:szCs w:val="21"/>
          <w:highlight w:val="none"/>
        </w:rPr>
        <w:t>工程质量：</w:t>
      </w:r>
      <w:r>
        <w:rPr>
          <w:rFonts w:ascii="Times New Roman" w:hAnsi="Times New Roman"/>
          <w:sz w:val="21"/>
          <w:szCs w:val="21"/>
          <w:highlight w:val="none"/>
          <w:u w:val="single"/>
        </w:rPr>
        <w:t>合格</w:t>
      </w:r>
    </w:p>
    <w:p>
      <w:pPr>
        <w:pStyle w:val="15"/>
        <w:tabs>
          <w:tab w:val="left" w:pos="1600"/>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7.</w:t>
      </w:r>
      <w:r>
        <w:rPr>
          <w:rFonts w:ascii="Times New Roman" w:hAnsi="Times New Roman"/>
          <w:sz w:val="21"/>
          <w:szCs w:val="21"/>
          <w:highlight w:val="none"/>
        </w:rPr>
        <w:t>工程服务期：</w:t>
      </w:r>
      <w:r>
        <w:rPr>
          <w:rFonts w:hint="eastAsia" w:ascii="Times New Roman" w:hAnsi="Times New Roman"/>
          <w:sz w:val="21"/>
          <w:szCs w:val="21"/>
          <w:highlight w:val="none"/>
          <w:u w:val="single"/>
          <w:lang w:val="en-US"/>
        </w:rPr>
        <w:t>发包人委托监理范围内的施工准备阶段至保修阶段（含缺陷责任期）结束的监理服务，具体服务周期以实际施工期至保修期为准。</w:t>
      </w:r>
    </w:p>
    <w:p>
      <w:pPr>
        <w:ind w:firstLine="422" w:firstLineChars="200"/>
        <w:jc w:val="left"/>
        <w:rPr>
          <w:rFonts w:ascii="Times New Roman" w:hAnsi="Times New Roman"/>
          <w:b/>
          <w:sz w:val="21"/>
          <w:szCs w:val="21"/>
          <w:highlight w:val="none"/>
        </w:rPr>
      </w:pPr>
      <w:r>
        <w:rPr>
          <w:rFonts w:ascii="Times New Roman" w:hAnsi="Times New Roman"/>
          <w:b/>
          <w:sz w:val="21"/>
          <w:szCs w:val="21"/>
          <w:highlight w:val="none"/>
        </w:rPr>
        <w:t>二、词语限定</w:t>
      </w:r>
    </w:p>
    <w:p>
      <w:pPr>
        <w:ind w:firstLine="420" w:firstLineChars="200"/>
        <w:jc w:val="left"/>
        <w:rPr>
          <w:rFonts w:ascii="Times New Roman" w:hAnsi="Times New Roman"/>
          <w:sz w:val="21"/>
          <w:szCs w:val="21"/>
          <w:highlight w:val="none"/>
        </w:rPr>
      </w:pPr>
      <w:r>
        <w:rPr>
          <w:rFonts w:ascii="Times New Roman" w:hAnsi="Times New Roman"/>
          <w:sz w:val="21"/>
          <w:szCs w:val="21"/>
          <w:highlight w:val="none"/>
        </w:rPr>
        <w:t>协议书中相关词语的含义与通用条件中的定义与解释相同。</w:t>
      </w:r>
    </w:p>
    <w:p>
      <w:pPr>
        <w:ind w:firstLine="422" w:firstLineChars="200"/>
        <w:jc w:val="left"/>
        <w:rPr>
          <w:rFonts w:ascii="Times New Roman" w:hAnsi="Times New Roman"/>
          <w:b/>
          <w:sz w:val="21"/>
          <w:szCs w:val="21"/>
          <w:highlight w:val="none"/>
        </w:rPr>
      </w:pPr>
      <w:r>
        <w:rPr>
          <w:rFonts w:ascii="Times New Roman" w:hAnsi="Times New Roman"/>
          <w:b/>
          <w:sz w:val="21"/>
          <w:szCs w:val="21"/>
          <w:highlight w:val="none"/>
        </w:rPr>
        <w:t>三、组成本合同的文件</w:t>
      </w:r>
    </w:p>
    <w:p>
      <w:pPr>
        <w:pStyle w:val="15"/>
        <w:tabs>
          <w:tab w:val="left" w:pos="1596"/>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1.</w:t>
      </w:r>
      <w:r>
        <w:rPr>
          <w:rFonts w:ascii="Times New Roman" w:hAnsi="Times New Roman"/>
          <w:sz w:val="21"/>
          <w:szCs w:val="21"/>
          <w:highlight w:val="none"/>
        </w:rPr>
        <w:t>协议书；</w:t>
      </w:r>
    </w:p>
    <w:p>
      <w:pPr>
        <w:pStyle w:val="15"/>
        <w:tabs>
          <w:tab w:val="left" w:pos="1596"/>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2.</w:t>
      </w:r>
      <w:r>
        <w:rPr>
          <w:rFonts w:ascii="Times New Roman" w:hAnsi="Times New Roman"/>
          <w:sz w:val="21"/>
          <w:szCs w:val="21"/>
          <w:highlight w:val="none"/>
        </w:rPr>
        <w:t>中标通知书；</w:t>
      </w:r>
    </w:p>
    <w:p>
      <w:pPr>
        <w:pStyle w:val="15"/>
        <w:tabs>
          <w:tab w:val="left" w:pos="1596"/>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3.</w:t>
      </w:r>
      <w:r>
        <w:rPr>
          <w:rFonts w:hint="eastAsia" w:ascii="Times New Roman" w:hAnsi="Times New Roman"/>
          <w:sz w:val="21"/>
          <w:szCs w:val="21"/>
          <w:highlight w:val="none"/>
          <w:lang w:eastAsia="zh-CN"/>
        </w:rPr>
        <w:t>响应</w:t>
      </w:r>
      <w:r>
        <w:rPr>
          <w:rFonts w:ascii="Times New Roman" w:hAnsi="Times New Roman"/>
          <w:sz w:val="21"/>
          <w:szCs w:val="21"/>
          <w:highlight w:val="none"/>
        </w:rPr>
        <w:t>文件，包含</w:t>
      </w:r>
      <w:r>
        <w:rPr>
          <w:rFonts w:hint="eastAsia" w:ascii="Times New Roman" w:hAnsi="Times New Roman"/>
          <w:sz w:val="21"/>
          <w:szCs w:val="21"/>
          <w:highlight w:val="none"/>
          <w:lang w:eastAsia="zh-CN"/>
        </w:rPr>
        <w:t>响应</w:t>
      </w:r>
      <w:r>
        <w:rPr>
          <w:rFonts w:ascii="Times New Roman" w:hAnsi="Times New Roman"/>
          <w:sz w:val="21"/>
          <w:szCs w:val="21"/>
          <w:highlight w:val="none"/>
        </w:rPr>
        <w:t>书及其附件、总监及监理工程师一览表、监理人员资质证书复印件等；</w:t>
      </w:r>
    </w:p>
    <w:p>
      <w:pPr>
        <w:pStyle w:val="15"/>
        <w:tabs>
          <w:tab w:val="left" w:pos="1600"/>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4.</w:t>
      </w:r>
      <w:r>
        <w:rPr>
          <w:rFonts w:ascii="Times New Roman" w:hAnsi="Times New Roman"/>
          <w:sz w:val="21"/>
          <w:szCs w:val="21"/>
          <w:highlight w:val="none"/>
        </w:rPr>
        <w:t>专用条款及附录 A、附录 B；</w:t>
      </w:r>
    </w:p>
    <w:p>
      <w:pPr>
        <w:pStyle w:val="15"/>
        <w:tabs>
          <w:tab w:val="left" w:pos="1596"/>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5.</w:t>
      </w:r>
      <w:r>
        <w:rPr>
          <w:rFonts w:ascii="Times New Roman" w:hAnsi="Times New Roman"/>
          <w:sz w:val="21"/>
          <w:szCs w:val="21"/>
          <w:highlight w:val="none"/>
        </w:rPr>
        <w:t>通用条款；</w:t>
      </w:r>
    </w:p>
    <w:p>
      <w:pPr>
        <w:pStyle w:val="15"/>
        <w:tabs>
          <w:tab w:val="left" w:pos="1596"/>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6.</w:t>
      </w:r>
      <w:r>
        <w:rPr>
          <w:rFonts w:ascii="Times New Roman" w:hAnsi="Times New Roman"/>
          <w:sz w:val="21"/>
          <w:szCs w:val="21"/>
          <w:highlight w:val="none"/>
        </w:rPr>
        <w:t>招标文件（另册）；</w:t>
      </w:r>
    </w:p>
    <w:p>
      <w:pPr>
        <w:pStyle w:val="15"/>
        <w:tabs>
          <w:tab w:val="left" w:pos="1596"/>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7.</w:t>
      </w:r>
      <w:r>
        <w:rPr>
          <w:rFonts w:ascii="Times New Roman" w:hAnsi="Times New Roman"/>
          <w:sz w:val="21"/>
          <w:szCs w:val="21"/>
          <w:highlight w:val="none"/>
        </w:rPr>
        <w:t>工程项目廉政合同；</w:t>
      </w:r>
    </w:p>
    <w:p>
      <w:pPr>
        <w:pStyle w:val="15"/>
        <w:tabs>
          <w:tab w:val="left" w:pos="1719"/>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8.</w:t>
      </w:r>
      <w:r>
        <w:rPr>
          <w:rFonts w:ascii="Times New Roman" w:hAnsi="Times New Roman"/>
          <w:sz w:val="21"/>
          <w:szCs w:val="21"/>
          <w:highlight w:val="none"/>
        </w:rPr>
        <w:t>经</w:t>
      </w:r>
      <w:r>
        <w:rPr>
          <w:rFonts w:hint="eastAsia" w:ascii="Times New Roman" w:hAnsi="Times New Roman"/>
          <w:sz w:val="21"/>
          <w:szCs w:val="21"/>
          <w:highlight w:val="none"/>
          <w:lang w:eastAsia="zh-CN"/>
        </w:rPr>
        <w:t>响应</w:t>
      </w:r>
      <w:r>
        <w:rPr>
          <w:rFonts w:ascii="Times New Roman" w:hAnsi="Times New Roman"/>
          <w:sz w:val="21"/>
          <w:szCs w:val="21"/>
          <w:highlight w:val="none"/>
        </w:rPr>
        <w:t>人盖章确认的补遗函、企业营业执照及资质证书复印件、承诺书等。本合同签订后，双方依法签订的补充协议也是本合同文件的组成部分。</w:t>
      </w:r>
    </w:p>
    <w:p>
      <w:pPr>
        <w:ind w:firstLine="422" w:firstLineChars="200"/>
        <w:jc w:val="left"/>
        <w:rPr>
          <w:rFonts w:ascii="Times New Roman" w:hAnsi="Times New Roman"/>
          <w:b/>
          <w:sz w:val="21"/>
          <w:szCs w:val="21"/>
          <w:highlight w:val="none"/>
        </w:rPr>
      </w:pPr>
      <w:r>
        <w:rPr>
          <w:rFonts w:ascii="Times New Roman" w:hAnsi="Times New Roman"/>
          <w:b/>
          <w:sz w:val="21"/>
          <w:szCs w:val="21"/>
          <w:highlight w:val="none"/>
        </w:rPr>
        <w:t>四、总监理工程师</w:t>
      </w:r>
    </w:p>
    <w:p>
      <w:pPr>
        <w:tabs>
          <w:tab w:val="left" w:pos="4294"/>
          <w:tab w:val="left" w:pos="7295"/>
          <w:tab w:val="left" w:pos="9335"/>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总监理工程师姓名：</w:t>
      </w:r>
      <w:r>
        <w:rPr>
          <w:rFonts w:ascii="Times New Roman" w:hAnsi="Times New Roman"/>
          <w:sz w:val="21"/>
          <w:szCs w:val="21"/>
          <w:highlight w:val="none"/>
          <w:u w:val="single"/>
        </w:rPr>
        <w:tab/>
      </w:r>
      <w:r>
        <w:rPr>
          <w:rFonts w:ascii="Times New Roman" w:hAnsi="Times New Roman"/>
          <w:sz w:val="21"/>
          <w:szCs w:val="21"/>
          <w:highlight w:val="none"/>
        </w:rPr>
        <w:t>，身份证号码：</w:t>
      </w:r>
      <w:r>
        <w:rPr>
          <w:rFonts w:ascii="Times New Roman" w:hAnsi="Times New Roman"/>
          <w:sz w:val="21"/>
          <w:szCs w:val="21"/>
          <w:highlight w:val="none"/>
          <w:u w:val="single"/>
        </w:rPr>
        <w:tab/>
      </w:r>
      <w:r>
        <w:rPr>
          <w:rFonts w:ascii="Times New Roman" w:hAnsi="Times New Roman"/>
          <w:sz w:val="21"/>
          <w:szCs w:val="21"/>
          <w:highlight w:val="none"/>
        </w:rPr>
        <w:t>，注册号：</w:t>
      </w:r>
      <w:r>
        <w:rPr>
          <w:rFonts w:ascii="Times New Roman" w:hAnsi="Times New Roman"/>
          <w:sz w:val="21"/>
          <w:szCs w:val="21"/>
          <w:highlight w:val="none"/>
          <w:u w:val="single"/>
        </w:rPr>
        <w:tab/>
      </w:r>
      <w:r>
        <w:rPr>
          <w:rFonts w:ascii="Times New Roman" w:hAnsi="Times New Roman"/>
          <w:sz w:val="21"/>
          <w:szCs w:val="21"/>
          <w:highlight w:val="none"/>
        </w:rPr>
        <w:t>。</w:t>
      </w:r>
    </w:p>
    <w:p>
      <w:pPr>
        <w:tabs>
          <w:tab w:val="left" w:pos="4294"/>
          <w:tab w:val="left" w:pos="7295"/>
          <w:tab w:val="left" w:pos="9335"/>
        </w:tabs>
        <w:ind w:firstLine="422" w:firstLineChars="200"/>
        <w:jc w:val="left"/>
        <w:rPr>
          <w:rFonts w:ascii="Times New Roman" w:hAnsi="Times New Roman"/>
          <w:b/>
          <w:sz w:val="21"/>
          <w:szCs w:val="21"/>
          <w:highlight w:val="none"/>
        </w:rPr>
      </w:pPr>
      <w:r>
        <w:rPr>
          <w:rFonts w:ascii="Times New Roman" w:hAnsi="Times New Roman"/>
          <w:b/>
          <w:sz w:val="21"/>
          <w:szCs w:val="21"/>
          <w:highlight w:val="none"/>
        </w:rPr>
        <w:t>五、签约酬金</w:t>
      </w:r>
    </w:p>
    <w:p>
      <w:pPr>
        <w:tabs>
          <w:tab w:val="left" w:pos="3939"/>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监理费暂定人民币</w:t>
      </w:r>
      <w:r>
        <w:rPr>
          <w:rFonts w:ascii="Times New Roman" w:hAnsi="Times New Roman"/>
          <w:sz w:val="21"/>
          <w:szCs w:val="21"/>
          <w:highlight w:val="none"/>
          <w:u w:val="single"/>
        </w:rPr>
        <w:tab/>
      </w:r>
      <w:r>
        <w:rPr>
          <w:rFonts w:ascii="Times New Roman" w:hAnsi="Times New Roman"/>
          <w:sz w:val="21"/>
          <w:szCs w:val="21"/>
          <w:highlight w:val="none"/>
        </w:rPr>
        <w:t>。</w:t>
      </w:r>
    </w:p>
    <w:p>
      <w:pPr>
        <w:ind w:firstLine="420" w:firstLineChars="200"/>
        <w:jc w:val="left"/>
        <w:rPr>
          <w:rFonts w:ascii="Times New Roman" w:hAnsi="Times New Roman"/>
          <w:sz w:val="21"/>
          <w:szCs w:val="21"/>
          <w:highlight w:val="none"/>
        </w:rPr>
      </w:pPr>
      <w:r>
        <w:rPr>
          <w:rFonts w:ascii="Times New Roman" w:hAnsi="Times New Roman"/>
          <w:sz w:val="21"/>
          <w:szCs w:val="21"/>
          <w:highlight w:val="none"/>
        </w:rPr>
        <w:t>监理费计算参照国家发展和改革委员会、建设部联合下发的《关于印发&lt;建设工程监理与相关服务收费管理规定&gt;的通知》(发改价格[2007]670 号)文的收费基价，并结合</w:t>
      </w:r>
      <w:r>
        <w:rPr>
          <w:rFonts w:hint="eastAsia" w:ascii="Times New Roman" w:hAnsi="Times New Roman"/>
          <w:sz w:val="21"/>
          <w:szCs w:val="21"/>
          <w:highlight w:val="none"/>
          <w:lang w:eastAsia="zh-CN"/>
        </w:rPr>
        <w:t>响应</w:t>
      </w:r>
      <w:r>
        <w:rPr>
          <w:rFonts w:ascii="Times New Roman" w:hAnsi="Times New Roman"/>
          <w:sz w:val="21"/>
          <w:szCs w:val="21"/>
          <w:highlight w:val="none"/>
        </w:rPr>
        <w:t>有效浮动幅度值计算。</w:t>
      </w:r>
    </w:p>
    <w:p>
      <w:pPr>
        <w:ind w:firstLine="422" w:firstLineChars="200"/>
        <w:jc w:val="left"/>
        <w:rPr>
          <w:rFonts w:ascii="Times New Roman" w:hAnsi="Times New Roman"/>
          <w:b/>
          <w:sz w:val="21"/>
          <w:szCs w:val="21"/>
          <w:highlight w:val="none"/>
        </w:rPr>
      </w:pPr>
      <w:r>
        <w:rPr>
          <w:rFonts w:ascii="Times New Roman" w:hAnsi="Times New Roman"/>
          <w:b/>
          <w:sz w:val="21"/>
          <w:szCs w:val="21"/>
          <w:highlight w:val="none"/>
        </w:rPr>
        <w:t>监理费=监理服务收费基价×</w:t>
      </w:r>
      <w:r>
        <w:rPr>
          <w:rFonts w:hint="eastAsia" w:ascii="Times New Roman" w:hAnsi="Times New Roman"/>
          <w:b/>
          <w:color w:val="FF0000"/>
          <w:sz w:val="21"/>
          <w:szCs w:val="21"/>
          <w:highlight w:val="none"/>
          <w:lang w:eastAsia="zh-CN"/>
        </w:rPr>
        <w:t>中标费率</w:t>
      </w:r>
      <w:r>
        <w:rPr>
          <w:rFonts w:hint="default" w:ascii="Arial" w:hAnsi="Arial" w:cs="Arial"/>
          <w:b/>
          <w:sz w:val="21"/>
          <w:szCs w:val="21"/>
          <w:highlight w:val="none"/>
        </w:rPr>
        <w:t>×</w:t>
      </w:r>
      <w:r>
        <w:rPr>
          <w:rFonts w:hint="eastAsia" w:ascii="Arial" w:hAnsi="Arial" w:cs="Arial"/>
          <w:b/>
          <w:sz w:val="21"/>
          <w:szCs w:val="21"/>
          <w:highlight w:val="none"/>
          <w:lang w:val="en-US" w:eastAsia="zh-CN"/>
        </w:rPr>
        <w:t>1.0</w:t>
      </w:r>
      <w:r>
        <w:rPr>
          <w:rFonts w:hint="eastAsia" w:ascii="Times New Roman" w:hAnsi="Times New Roman"/>
          <w:b/>
          <w:sz w:val="21"/>
          <w:szCs w:val="21"/>
          <w:highlight w:val="none"/>
          <w:lang w:eastAsia="zh-CN"/>
        </w:rPr>
        <w:t>（</w:t>
      </w:r>
      <w:r>
        <w:rPr>
          <w:rFonts w:ascii="Times New Roman" w:hAnsi="Times New Roman"/>
          <w:b/>
          <w:sz w:val="21"/>
          <w:szCs w:val="21"/>
          <w:highlight w:val="none"/>
        </w:rPr>
        <w:t>各种奖励</w:t>
      </w:r>
      <w:r>
        <w:rPr>
          <w:rFonts w:hint="eastAsia" w:ascii="Times New Roman" w:hAnsi="Times New Roman"/>
          <w:b/>
          <w:sz w:val="21"/>
          <w:szCs w:val="21"/>
          <w:highlight w:val="none"/>
          <w:lang w:eastAsia="zh-CN"/>
        </w:rPr>
        <w:t>、</w:t>
      </w:r>
      <w:r>
        <w:rPr>
          <w:rFonts w:ascii="Times New Roman" w:hAnsi="Times New Roman"/>
          <w:b/>
          <w:sz w:val="21"/>
          <w:szCs w:val="21"/>
          <w:highlight w:val="none"/>
        </w:rPr>
        <w:t>各种罚款</w:t>
      </w:r>
      <w:r>
        <w:rPr>
          <w:rFonts w:hint="eastAsia" w:ascii="Times New Roman" w:hAnsi="Times New Roman"/>
          <w:b/>
          <w:sz w:val="21"/>
          <w:szCs w:val="21"/>
          <w:highlight w:val="none"/>
          <w:lang w:eastAsia="zh-CN"/>
        </w:rPr>
        <w:t>、</w:t>
      </w:r>
      <w:r>
        <w:rPr>
          <w:rFonts w:ascii="Times New Roman" w:hAnsi="Times New Roman"/>
          <w:b/>
          <w:sz w:val="21"/>
          <w:szCs w:val="21"/>
          <w:highlight w:val="none"/>
        </w:rPr>
        <w:t>各种系数均为 1.0</w:t>
      </w:r>
      <w:r>
        <w:rPr>
          <w:rFonts w:hint="eastAsia" w:ascii="Times New Roman" w:hAnsi="Times New Roman"/>
          <w:b/>
          <w:sz w:val="21"/>
          <w:szCs w:val="21"/>
          <w:highlight w:val="none"/>
          <w:lang w:eastAsia="zh-CN"/>
        </w:rPr>
        <w:t>）</w:t>
      </w:r>
      <w:r>
        <w:rPr>
          <w:rFonts w:ascii="Times New Roman" w:hAnsi="Times New Roman"/>
          <w:b/>
          <w:sz w:val="21"/>
          <w:szCs w:val="21"/>
          <w:highlight w:val="none"/>
        </w:rPr>
        <w:t>。</w:t>
      </w:r>
    </w:p>
    <w:p>
      <w:pPr>
        <w:ind w:firstLine="420" w:firstLineChars="200"/>
        <w:jc w:val="left"/>
        <w:rPr>
          <w:rFonts w:ascii="Times New Roman" w:hAnsi="Times New Roman"/>
          <w:b/>
          <w:sz w:val="21"/>
          <w:szCs w:val="21"/>
          <w:highlight w:val="none"/>
        </w:rPr>
      </w:pPr>
      <w:r>
        <w:rPr>
          <w:rFonts w:ascii="Times New Roman" w:hAnsi="Times New Roman"/>
          <w:sz w:val="21"/>
          <w:szCs w:val="21"/>
          <w:highlight w:val="none"/>
        </w:rPr>
        <w:t>监理服务收费基价暂按施工合同价</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不含设备费</w:t>
      </w:r>
      <w:r>
        <w:rPr>
          <w:rFonts w:hint="eastAsia" w:ascii="Times New Roman" w:hAnsi="Times New Roman"/>
          <w:sz w:val="21"/>
          <w:szCs w:val="21"/>
          <w:highlight w:val="none"/>
          <w:lang w:eastAsia="zh-CN"/>
        </w:rPr>
        <w:t>）</w:t>
      </w:r>
      <w:r>
        <w:rPr>
          <w:rFonts w:ascii="Times New Roman" w:hAnsi="Times New Roman"/>
          <w:sz w:val="21"/>
          <w:szCs w:val="21"/>
          <w:highlight w:val="none"/>
        </w:rPr>
        <w:t>为计费额</w:t>
      </w:r>
      <w:r>
        <w:rPr>
          <w:rFonts w:hint="eastAsia" w:ascii="Times New Roman" w:hAnsi="Times New Roman"/>
          <w:sz w:val="21"/>
          <w:szCs w:val="21"/>
          <w:highlight w:val="none"/>
          <w:lang w:eastAsia="zh-CN"/>
        </w:rPr>
        <w:t>，</w:t>
      </w:r>
      <w:r>
        <w:rPr>
          <w:rFonts w:ascii="Times New Roman" w:hAnsi="Times New Roman"/>
          <w:b/>
          <w:sz w:val="21"/>
          <w:szCs w:val="21"/>
          <w:highlight w:val="none"/>
        </w:rPr>
        <w:t>监理费最终结算收费计价按照施工审定结算价为准。</w:t>
      </w:r>
    </w:p>
    <w:p>
      <w:pPr>
        <w:ind w:firstLine="420" w:firstLineChars="200"/>
        <w:jc w:val="left"/>
        <w:rPr>
          <w:rFonts w:ascii="Times New Roman" w:hAnsi="Times New Roman"/>
          <w:sz w:val="21"/>
          <w:szCs w:val="21"/>
          <w:highlight w:val="none"/>
        </w:rPr>
      </w:pPr>
      <w:r>
        <w:rPr>
          <w:rFonts w:ascii="Times New Roman" w:hAnsi="Times New Roman"/>
          <w:sz w:val="21"/>
          <w:szCs w:val="21"/>
          <w:highlight w:val="none"/>
        </w:rPr>
        <w:t>注：工程结算审定价由招标人指定的审计部门（单位）出具，监理费最终结算计算基价为施工合同结算审定价</w:t>
      </w:r>
      <w:r>
        <w:rPr>
          <w:rFonts w:hint="eastAsia" w:ascii="Times New Roman" w:hAnsi="Times New Roman"/>
          <w:sz w:val="21"/>
          <w:szCs w:val="21"/>
          <w:highlight w:val="none"/>
          <w:lang w:eastAsia="zh-CN"/>
        </w:rPr>
        <w:t>（只为合同中的工程施工费，不含设备费）</w:t>
      </w:r>
      <w:r>
        <w:rPr>
          <w:rFonts w:ascii="Times New Roman" w:hAnsi="Times New Roman"/>
          <w:sz w:val="21"/>
          <w:szCs w:val="21"/>
          <w:highlight w:val="none"/>
        </w:rPr>
        <w:t>。</w:t>
      </w:r>
    </w:p>
    <w:p>
      <w:pPr>
        <w:ind w:firstLine="422" w:firstLineChars="200"/>
        <w:jc w:val="left"/>
        <w:rPr>
          <w:rFonts w:ascii="Times New Roman" w:hAnsi="Times New Roman"/>
          <w:b/>
          <w:sz w:val="21"/>
          <w:szCs w:val="21"/>
          <w:highlight w:val="none"/>
        </w:rPr>
      </w:pPr>
      <w:r>
        <w:rPr>
          <w:rFonts w:ascii="Times New Roman" w:hAnsi="Times New Roman"/>
          <w:b/>
          <w:sz w:val="21"/>
          <w:szCs w:val="21"/>
          <w:highlight w:val="none"/>
        </w:rPr>
        <w:t>六、期限</w:t>
      </w:r>
    </w:p>
    <w:p>
      <w:pPr>
        <w:pStyle w:val="15"/>
        <w:tabs>
          <w:tab w:val="left" w:pos="1839"/>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1.</w:t>
      </w:r>
      <w:r>
        <w:rPr>
          <w:rFonts w:ascii="Times New Roman" w:hAnsi="Times New Roman"/>
          <w:sz w:val="21"/>
          <w:szCs w:val="21"/>
          <w:highlight w:val="none"/>
        </w:rPr>
        <w:t>监理期限：自 年 月 日始，至本合同规定的监理内容及权利义务全部履行完毕止。若监理人在委托人根据《月度考核细则》进行的月度考核中连续两次考核不合格的，发包人有权终止本合同。</w:t>
      </w:r>
    </w:p>
    <w:p>
      <w:pPr>
        <w:ind w:firstLine="422" w:firstLineChars="200"/>
        <w:jc w:val="left"/>
        <w:rPr>
          <w:rFonts w:ascii="Times New Roman" w:hAnsi="Times New Roman"/>
          <w:b/>
          <w:sz w:val="21"/>
          <w:szCs w:val="21"/>
          <w:highlight w:val="none"/>
        </w:rPr>
      </w:pPr>
      <w:r>
        <w:rPr>
          <w:rFonts w:ascii="Times New Roman" w:hAnsi="Times New Roman"/>
          <w:b/>
          <w:sz w:val="21"/>
          <w:szCs w:val="21"/>
          <w:highlight w:val="none"/>
        </w:rPr>
        <w:t>七、双方承诺</w:t>
      </w:r>
    </w:p>
    <w:p>
      <w:pPr>
        <w:pStyle w:val="15"/>
        <w:tabs>
          <w:tab w:val="left" w:pos="1714"/>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1.</w:t>
      </w:r>
      <w:r>
        <w:rPr>
          <w:rFonts w:ascii="Times New Roman" w:hAnsi="Times New Roman"/>
          <w:sz w:val="21"/>
          <w:szCs w:val="21"/>
          <w:highlight w:val="none"/>
        </w:rPr>
        <w:t>监理人向委托人承诺，按照本合同约定提供监理与相关服务。</w:t>
      </w:r>
    </w:p>
    <w:p>
      <w:pPr>
        <w:pStyle w:val="15"/>
        <w:tabs>
          <w:tab w:val="left" w:pos="1714"/>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2.</w:t>
      </w:r>
      <w:r>
        <w:rPr>
          <w:rFonts w:ascii="Times New Roman" w:hAnsi="Times New Roman"/>
          <w:sz w:val="21"/>
          <w:szCs w:val="21"/>
          <w:highlight w:val="none"/>
        </w:rPr>
        <w:t>委托人向监理人承诺，按照本合同约定支付酬金。</w:t>
      </w:r>
    </w:p>
    <w:p>
      <w:pPr>
        <w:pStyle w:val="15"/>
        <w:tabs>
          <w:tab w:val="left" w:pos="1714"/>
        </w:tabs>
        <w:ind w:left="0" w:firstLine="422" w:firstLineChars="200"/>
        <w:jc w:val="left"/>
        <w:rPr>
          <w:rFonts w:ascii="Times New Roman" w:hAnsi="Times New Roman"/>
          <w:b/>
          <w:sz w:val="21"/>
          <w:szCs w:val="21"/>
          <w:highlight w:val="none"/>
        </w:rPr>
      </w:pPr>
      <w:r>
        <w:rPr>
          <w:rFonts w:ascii="Times New Roman" w:hAnsi="Times New Roman"/>
          <w:b/>
          <w:sz w:val="21"/>
          <w:szCs w:val="21"/>
          <w:highlight w:val="none"/>
        </w:rPr>
        <w:t>八、合同订立</w:t>
      </w:r>
    </w:p>
    <w:p>
      <w:pPr>
        <w:pStyle w:val="15"/>
        <w:tabs>
          <w:tab w:val="left" w:pos="1714"/>
          <w:tab w:val="left" w:pos="3754"/>
          <w:tab w:val="left" w:pos="4714"/>
          <w:tab w:val="left" w:pos="5554"/>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1.</w:t>
      </w:r>
      <w:r>
        <w:rPr>
          <w:rFonts w:ascii="Times New Roman" w:hAnsi="Times New Roman"/>
          <w:sz w:val="21"/>
          <w:szCs w:val="21"/>
          <w:highlight w:val="none"/>
        </w:rPr>
        <w:t>订立时间：</w:t>
      </w:r>
      <w:r>
        <w:rPr>
          <w:rFonts w:hint="eastAsia" w:ascii="Times New Roman" w:hAnsi="Times New Roman"/>
          <w:sz w:val="21"/>
          <w:szCs w:val="21"/>
          <w:highlight w:val="none"/>
          <w:lang w:val="en-US"/>
        </w:rPr>
        <w:t xml:space="preserve">    </w:t>
      </w:r>
      <w:r>
        <w:rPr>
          <w:rFonts w:ascii="Times New Roman" w:hAnsi="Times New Roman"/>
          <w:sz w:val="21"/>
          <w:szCs w:val="21"/>
          <w:highlight w:val="none"/>
        </w:rPr>
        <w:t>年</w:t>
      </w:r>
      <w:r>
        <w:rPr>
          <w:rFonts w:hint="eastAsia" w:ascii="Times New Roman" w:hAnsi="Times New Roman"/>
          <w:sz w:val="21"/>
          <w:szCs w:val="21"/>
          <w:highlight w:val="none"/>
          <w:lang w:val="en-US"/>
        </w:rPr>
        <w:t xml:space="preserve">     </w:t>
      </w:r>
      <w:r>
        <w:rPr>
          <w:rFonts w:ascii="Times New Roman" w:hAnsi="Times New Roman"/>
          <w:sz w:val="21"/>
          <w:szCs w:val="21"/>
          <w:highlight w:val="none"/>
        </w:rPr>
        <w:t>月</w:t>
      </w:r>
      <w:r>
        <w:rPr>
          <w:rFonts w:hint="eastAsia" w:ascii="Times New Roman" w:hAnsi="Times New Roman"/>
          <w:sz w:val="21"/>
          <w:szCs w:val="21"/>
          <w:highlight w:val="none"/>
          <w:lang w:val="en-US"/>
        </w:rPr>
        <w:t xml:space="preserve">     </w:t>
      </w:r>
      <w:r>
        <w:rPr>
          <w:rFonts w:ascii="Times New Roman" w:hAnsi="Times New Roman"/>
          <w:sz w:val="21"/>
          <w:szCs w:val="21"/>
          <w:highlight w:val="none"/>
        </w:rPr>
        <w:t>日。</w:t>
      </w:r>
    </w:p>
    <w:p>
      <w:pPr>
        <w:pStyle w:val="15"/>
        <w:tabs>
          <w:tab w:val="left" w:pos="1714"/>
        </w:tabs>
        <w:ind w:left="0" w:firstLineChars="200"/>
        <w:jc w:val="left"/>
        <w:rPr>
          <w:rFonts w:ascii="Times New Roman" w:hAnsi="Times New Roman"/>
          <w:sz w:val="21"/>
          <w:szCs w:val="21"/>
          <w:highlight w:val="none"/>
          <w:lang w:val="en-US"/>
        </w:rPr>
      </w:pPr>
      <w:r>
        <w:rPr>
          <w:rFonts w:hint="eastAsia" w:ascii="Times New Roman" w:hAnsi="Times New Roman"/>
          <w:sz w:val="21"/>
          <w:szCs w:val="21"/>
          <w:highlight w:val="none"/>
          <w:lang w:val="en-US"/>
        </w:rPr>
        <w:t>2.订立地点：</w:t>
      </w:r>
      <w:r>
        <w:rPr>
          <w:rFonts w:hint="eastAsia" w:ascii="Times New Roman" w:hAnsi="Times New Roman"/>
          <w:sz w:val="21"/>
          <w:szCs w:val="21"/>
          <w:highlight w:val="none"/>
          <w:u w:val="single"/>
          <w:lang w:val="en-US"/>
        </w:rPr>
        <w:tab/>
      </w:r>
      <w:r>
        <w:rPr>
          <w:rFonts w:hint="eastAsia" w:ascii="Times New Roman" w:hAnsi="Times New Roman"/>
          <w:sz w:val="21"/>
          <w:szCs w:val="21"/>
          <w:highlight w:val="none"/>
          <w:lang w:val="en-US"/>
        </w:rPr>
        <w:t>。</w:t>
      </w:r>
    </w:p>
    <w:p>
      <w:pPr>
        <w:pStyle w:val="15"/>
        <w:tabs>
          <w:tab w:val="left" w:pos="1714"/>
        </w:tabs>
        <w:ind w:left="0" w:firstLineChars="200"/>
        <w:jc w:val="left"/>
        <w:rPr>
          <w:rFonts w:ascii="Times New Roman" w:hAnsi="Times New Roman"/>
          <w:sz w:val="21"/>
          <w:szCs w:val="21"/>
          <w:highlight w:val="none"/>
        </w:rPr>
      </w:pPr>
      <w:r>
        <w:rPr>
          <w:rFonts w:hint="eastAsia" w:ascii="Times New Roman" w:hAnsi="Times New Roman"/>
          <w:sz w:val="21"/>
          <w:szCs w:val="21"/>
          <w:highlight w:val="none"/>
          <w:lang w:val="en-US"/>
        </w:rPr>
        <w:t>3.本合同一式捌份，其中正本贰份，副本陆份。委托人执正本壹份，副本肆份； 监理人执正本壹份，副本贰份。当正本与副本的内容不一致时，以正本为准。</w:t>
      </w:r>
    </w:p>
    <w:p>
      <w:pPr>
        <w:ind w:firstLine="420" w:firstLineChars="200"/>
        <w:jc w:val="left"/>
        <w:rPr>
          <w:rFonts w:ascii="Times New Roman" w:hAnsi="Times New Roman"/>
          <w:sz w:val="21"/>
          <w:szCs w:val="21"/>
          <w:highlight w:val="none"/>
        </w:rPr>
      </w:pPr>
      <w:r>
        <w:rPr>
          <w:rFonts w:ascii="Times New Roman" w:hAnsi="Times New Roman"/>
          <w:sz w:val="21"/>
          <w:szCs w:val="21"/>
          <w:highlight w:val="none"/>
        </w:rPr>
        <w:t>监理人企业付款基本账户：</w:t>
      </w:r>
    </w:p>
    <w:p>
      <w:pPr>
        <w:tabs>
          <w:tab w:val="left" w:pos="9155"/>
        </w:tabs>
        <w:ind w:firstLine="420" w:firstLineChars="200"/>
        <w:jc w:val="left"/>
        <w:rPr>
          <w:rFonts w:ascii="Times New Roman" w:hAnsi="Times New Roman"/>
          <w:sz w:val="21"/>
          <w:szCs w:val="21"/>
          <w:highlight w:val="none"/>
          <w:u w:val="single"/>
        </w:rPr>
      </w:pPr>
      <w:r>
        <w:rPr>
          <w:rFonts w:ascii="Times New Roman" w:hAnsi="Times New Roman"/>
          <w:sz w:val="21"/>
          <w:szCs w:val="21"/>
          <w:highlight w:val="none"/>
        </w:rPr>
        <w:t>单位名称：</w:t>
      </w:r>
      <w:r>
        <w:rPr>
          <w:rFonts w:ascii="Times New Roman" w:hAnsi="Times New Roman"/>
          <w:sz w:val="21"/>
          <w:szCs w:val="21"/>
          <w:highlight w:val="none"/>
          <w:u w:val="single"/>
        </w:rPr>
        <w:tab/>
      </w:r>
    </w:p>
    <w:p>
      <w:pPr>
        <w:tabs>
          <w:tab w:val="left" w:pos="9155"/>
        </w:tabs>
        <w:ind w:firstLine="420" w:firstLineChars="200"/>
        <w:jc w:val="left"/>
        <w:rPr>
          <w:rFonts w:ascii="Times New Roman" w:hAnsi="Times New Roman"/>
          <w:sz w:val="21"/>
          <w:szCs w:val="21"/>
          <w:highlight w:val="none"/>
          <w:u w:val="single"/>
        </w:rPr>
      </w:pPr>
      <w:r>
        <w:rPr>
          <w:rFonts w:ascii="Times New Roman" w:hAnsi="Times New Roman"/>
          <w:sz w:val="21"/>
          <w:szCs w:val="21"/>
          <w:highlight w:val="none"/>
        </w:rPr>
        <w:t>帐  号：</w:t>
      </w:r>
      <w:r>
        <w:rPr>
          <w:rFonts w:ascii="Times New Roman" w:hAnsi="Times New Roman"/>
          <w:sz w:val="21"/>
          <w:szCs w:val="21"/>
          <w:highlight w:val="none"/>
          <w:u w:val="single"/>
        </w:rPr>
        <w:tab/>
      </w:r>
    </w:p>
    <w:p>
      <w:pPr>
        <w:tabs>
          <w:tab w:val="left" w:pos="9155"/>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开户 行：</w:t>
      </w:r>
      <w:r>
        <w:rPr>
          <w:rFonts w:ascii="Times New Roman" w:hAnsi="Times New Roman"/>
          <w:sz w:val="21"/>
          <w:szCs w:val="21"/>
          <w:highlight w:val="none"/>
          <w:u w:val="single"/>
        </w:rPr>
        <w:tab/>
      </w:r>
    </w:p>
    <w:p>
      <w:pPr>
        <w:pStyle w:val="6"/>
        <w:ind w:firstLine="420" w:firstLineChars="200"/>
        <w:jc w:val="left"/>
        <w:rPr>
          <w:rFonts w:ascii="Times New Roman" w:hAnsi="Times New Roman"/>
          <w:sz w:val="21"/>
          <w:szCs w:val="21"/>
          <w:highlight w:val="none"/>
        </w:rPr>
      </w:pPr>
    </w:p>
    <w:tbl>
      <w:tblPr>
        <w:tblStyle w:val="10"/>
        <w:tblW w:w="8822" w:type="dxa"/>
        <w:jc w:val="center"/>
        <w:tblLayout w:type="fixed"/>
        <w:tblCellMar>
          <w:top w:w="0" w:type="dxa"/>
          <w:left w:w="0" w:type="dxa"/>
          <w:bottom w:w="0" w:type="dxa"/>
          <w:right w:w="0" w:type="dxa"/>
        </w:tblCellMar>
      </w:tblPr>
      <w:tblGrid>
        <w:gridCol w:w="4556"/>
        <w:gridCol w:w="4266"/>
      </w:tblGrid>
      <w:tr>
        <w:tblPrEx>
          <w:tblCellMar>
            <w:top w:w="0" w:type="dxa"/>
            <w:left w:w="0" w:type="dxa"/>
            <w:bottom w:w="0" w:type="dxa"/>
            <w:right w:w="0" w:type="dxa"/>
          </w:tblCellMar>
        </w:tblPrEx>
        <w:trPr>
          <w:jc w:val="center"/>
        </w:trPr>
        <w:tc>
          <w:tcPr>
            <w:tcW w:w="4556" w:type="dxa"/>
            <w:noWrap w:val="0"/>
            <w:vAlign w:val="center"/>
          </w:tcPr>
          <w:p>
            <w:pPr>
              <w:pStyle w:val="16"/>
              <w:ind w:firstLine="420" w:firstLineChars="200"/>
              <w:jc w:val="left"/>
              <w:rPr>
                <w:rFonts w:ascii="Times New Roman" w:hAnsi="Times New Roman"/>
                <w:sz w:val="21"/>
                <w:szCs w:val="21"/>
                <w:highlight w:val="none"/>
              </w:rPr>
            </w:pPr>
            <w:r>
              <w:rPr>
                <w:rFonts w:ascii="Times New Roman" w:hAnsi="Times New Roman"/>
                <w:sz w:val="21"/>
                <w:szCs w:val="21"/>
                <w:highlight w:val="none"/>
              </w:rPr>
              <w:t>发包人：</w:t>
            </w:r>
            <w:r>
              <w:rPr>
                <w:rFonts w:ascii="Times New Roman" w:hAnsi="Times New Roman"/>
                <w:sz w:val="21"/>
                <w:szCs w:val="21"/>
                <w:highlight w:val="none"/>
                <w:u w:val="single"/>
              </w:rPr>
              <w:t>南通机场集团有限公司</w:t>
            </w:r>
          </w:p>
        </w:tc>
        <w:tc>
          <w:tcPr>
            <w:tcW w:w="4266" w:type="dxa"/>
            <w:noWrap w:val="0"/>
            <w:vAlign w:val="center"/>
          </w:tcPr>
          <w:p>
            <w:pPr>
              <w:pStyle w:val="16"/>
              <w:tabs>
                <w:tab w:val="left" w:pos="4003"/>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监理人：</w:t>
            </w:r>
            <w:r>
              <w:rPr>
                <w:rFonts w:ascii="Times New Roman" w:hAnsi="Times New Roman"/>
                <w:sz w:val="21"/>
                <w:szCs w:val="21"/>
                <w:highlight w:val="none"/>
                <w:u w:val="single"/>
              </w:rPr>
              <w:tab/>
            </w:r>
          </w:p>
        </w:tc>
      </w:tr>
      <w:tr>
        <w:tblPrEx>
          <w:tblCellMar>
            <w:top w:w="0" w:type="dxa"/>
            <w:left w:w="0" w:type="dxa"/>
            <w:bottom w:w="0" w:type="dxa"/>
            <w:right w:w="0" w:type="dxa"/>
          </w:tblCellMar>
        </w:tblPrEx>
        <w:trPr>
          <w:jc w:val="center"/>
        </w:trPr>
        <w:tc>
          <w:tcPr>
            <w:tcW w:w="4556" w:type="dxa"/>
            <w:noWrap w:val="0"/>
            <w:vAlign w:val="center"/>
          </w:tcPr>
          <w:p>
            <w:pPr>
              <w:pStyle w:val="16"/>
              <w:ind w:firstLine="420" w:firstLineChars="200"/>
              <w:jc w:val="left"/>
              <w:rPr>
                <w:rFonts w:ascii="Times New Roman" w:hAnsi="Times New Roman"/>
                <w:sz w:val="21"/>
                <w:szCs w:val="21"/>
                <w:highlight w:val="none"/>
              </w:rPr>
            </w:pPr>
            <w:r>
              <w:rPr>
                <w:rFonts w:ascii="Times New Roman" w:hAnsi="Times New Roman"/>
                <w:sz w:val="21"/>
                <w:szCs w:val="21"/>
                <w:highlight w:val="none"/>
              </w:rPr>
              <w:t>法定代表人：</w:t>
            </w:r>
          </w:p>
          <w:p>
            <w:pPr>
              <w:pStyle w:val="16"/>
              <w:ind w:firstLine="420" w:firstLineChars="200"/>
              <w:jc w:val="left"/>
              <w:rPr>
                <w:rFonts w:ascii="Times New Roman" w:hAnsi="Times New Roman"/>
                <w:sz w:val="21"/>
                <w:szCs w:val="21"/>
                <w:highlight w:val="none"/>
              </w:rPr>
            </w:pPr>
            <w:r>
              <w:rPr>
                <w:rFonts w:ascii="Times New Roman" w:hAnsi="Times New Roman"/>
                <w:sz w:val="21"/>
                <w:szCs w:val="21"/>
                <w:highlight w:val="none"/>
              </w:rPr>
              <w:t>或</w:t>
            </w:r>
          </w:p>
          <w:p>
            <w:pPr>
              <w:pStyle w:val="16"/>
              <w:ind w:firstLine="420" w:firstLineChars="200"/>
              <w:jc w:val="left"/>
              <w:rPr>
                <w:rFonts w:ascii="Times New Roman" w:hAnsi="Times New Roman"/>
                <w:sz w:val="21"/>
                <w:szCs w:val="21"/>
                <w:highlight w:val="none"/>
              </w:rPr>
            </w:pPr>
            <w:r>
              <w:rPr>
                <w:rFonts w:ascii="Times New Roman" w:hAnsi="Times New Roman"/>
                <w:sz w:val="21"/>
                <w:szCs w:val="21"/>
                <w:highlight w:val="none"/>
              </w:rPr>
              <w:t>其委托代理人：</w:t>
            </w:r>
          </w:p>
        </w:tc>
        <w:tc>
          <w:tcPr>
            <w:tcW w:w="4266" w:type="dxa"/>
            <w:noWrap w:val="0"/>
            <w:vAlign w:val="center"/>
          </w:tcPr>
          <w:p>
            <w:pPr>
              <w:pStyle w:val="16"/>
              <w:ind w:firstLine="420" w:firstLineChars="200"/>
              <w:jc w:val="left"/>
              <w:rPr>
                <w:rFonts w:ascii="Times New Roman" w:hAnsi="Times New Roman"/>
                <w:sz w:val="21"/>
                <w:szCs w:val="21"/>
                <w:highlight w:val="none"/>
              </w:rPr>
            </w:pPr>
            <w:r>
              <w:rPr>
                <w:rFonts w:ascii="Times New Roman" w:hAnsi="Times New Roman"/>
                <w:sz w:val="21"/>
                <w:szCs w:val="21"/>
                <w:highlight w:val="none"/>
              </w:rPr>
              <w:t>法定代表人：</w:t>
            </w:r>
          </w:p>
          <w:p>
            <w:pPr>
              <w:pStyle w:val="16"/>
              <w:ind w:firstLine="420" w:firstLineChars="200"/>
              <w:jc w:val="left"/>
              <w:rPr>
                <w:rFonts w:ascii="Times New Roman" w:hAnsi="Times New Roman"/>
                <w:sz w:val="21"/>
                <w:szCs w:val="21"/>
                <w:highlight w:val="none"/>
              </w:rPr>
            </w:pPr>
            <w:r>
              <w:rPr>
                <w:rFonts w:ascii="Times New Roman" w:hAnsi="Times New Roman"/>
                <w:sz w:val="21"/>
                <w:szCs w:val="21"/>
                <w:highlight w:val="none"/>
              </w:rPr>
              <w:t>或</w:t>
            </w:r>
          </w:p>
          <w:p>
            <w:pPr>
              <w:pStyle w:val="16"/>
              <w:ind w:firstLine="420" w:firstLineChars="200"/>
              <w:jc w:val="left"/>
              <w:rPr>
                <w:rFonts w:ascii="Times New Roman" w:hAnsi="Times New Roman"/>
                <w:sz w:val="21"/>
                <w:szCs w:val="21"/>
                <w:highlight w:val="none"/>
              </w:rPr>
            </w:pPr>
            <w:r>
              <w:rPr>
                <w:rFonts w:ascii="Times New Roman" w:hAnsi="Times New Roman"/>
                <w:sz w:val="21"/>
                <w:szCs w:val="21"/>
                <w:highlight w:val="none"/>
              </w:rPr>
              <w:t>其委托代理人：</w:t>
            </w:r>
          </w:p>
        </w:tc>
      </w:tr>
      <w:tr>
        <w:tblPrEx>
          <w:tblCellMar>
            <w:top w:w="0" w:type="dxa"/>
            <w:left w:w="0" w:type="dxa"/>
            <w:bottom w:w="0" w:type="dxa"/>
            <w:right w:w="0" w:type="dxa"/>
          </w:tblCellMar>
        </w:tblPrEx>
        <w:trPr>
          <w:jc w:val="center"/>
        </w:trPr>
        <w:tc>
          <w:tcPr>
            <w:tcW w:w="4556" w:type="dxa"/>
            <w:noWrap w:val="0"/>
            <w:vAlign w:val="center"/>
          </w:tcPr>
          <w:p>
            <w:pPr>
              <w:pStyle w:val="16"/>
              <w:tabs>
                <w:tab w:val="left" w:pos="1773"/>
                <w:tab w:val="left" w:pos="2373"/>
                <w:tab w:val="left" w:pos="2973"/>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日期：</w:t>
            </w:r>
            <w:r>
              <w:rPr>
                <w:rFonts w:ascii="Times New Roman" w:hAnsi="Times New Roman"/>
                <w:sz w:val="21"/>
                <w:szCs w:val="21"/>
                <w:highlight w:val="none"/>
              </w:rPr>
              <w:tab/>
            </w:r>
            <w:r>
              <w:rPr>
                <w:rFonts w:ascii="Times New Roman" w:hAnsi="Times New Roman"/>
                <w:sz w:val="21"/>
                <w:szCs w:val="21"/>
                <w:highlight w:val="none"/>
              </w:rPr>
              <w:t>年</w:t>
            </w:r>
            <w:r>
              <w:rPr>
                <w:rFonts w:ascii="Times New Roman" w:hAnsi="Times New Roman"/>
                <w:sz w:val="21"/>
                <w:szCs w:val="21"/>
                <w:highlight w:val="none"/>
              </w:rPr>
              <w:tab/>
            </w:r>
            <w:r>
              <w:rPr>
                <w:rFonts w:ascii="Times New Roman" w:hAnsi="Times New Roman"/>
                <w:sz w:val="21"/>
                <w:szCs w:val="21"/>
                <w:highlight w:val="none"/>
              </w:rPr>
              <w:t>月</w:t>
            </w:r>
            <w:r>
              <w:rPr>
                <w:rFonts w:ascii="Times New Roman" w:hAnsi="Times New Roman"/>
                <w:sz w:val="21"/>
                <w:szCs w:val="21"/>
                <w:highlight w:val="none"/>
              </w:rPr>
              <w:tab/>
            </w:r>
            <w:r>
              <w:rPr>
                <w:rFonts w:ascii="Times New Roman" w:hAnsi="Times New Roman"/>
                <w:sz w:val="21"/>
                <w:szCs w:val="21"/>
                <w:highlight w:val="none"/>
              </w:rPr>
              <w:t>日</w:t>
            </w:r>
          </w:p>
        </w:tc>
        <w:tc>
          <w:tcPr>
            <w:tcW w:w="4266" w:type="dxa"/>
            <w:noWrap w:val="0"/>
            <w:vAlign w:val="center"/>
          </w:tcPr>
          <w:p>
            <w:pPr>
              <w:pStyle w:val="16"/>
              <w:tabs>
                <w:tab w:val="left" w:pos="1788"/>
                <w:tab w:val="left" w:pos="2388"/>
                <w:tab w:val="left" w:pos="2988"/>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日期：</w:t>
            </w:r>
            <w:r>
              <w:rPr>
                <w:rFonts w:ascii="Times New Roman" w:hAnsi="Times New Roman"/>
                <w:sz w:val="21"/>
                <w:szCs w:val="21"/>
                <w:highlight w:val="none"/>
              </w:rPr>
              <w:tab/>
            </w:r>
            <w:r>
              <w:rPr>
                <w:rFonts w:ascii="Times New Roman" w:hAnsi="Times New Roman"/>
                <w:sz w:val="21"/>
                <w:szCs w:val="21"/>
                <w:highlight w:val="none"/>
              </w:rPr>
              <w:t>年</w:t>
            </w:r>
            <w:r>
              <w:rPr>
                <w:rFonts w:ascii="Times New Roman" w:hAnsi="Times New Roman"/>
                <w:sz w:val="21"/>
                <w:szCs w:val="21"/>
                <w:highlight w:val="none"/>
              </w:rPr>
              <w:tab/>
            </w:r>
            <w:r>
              <w:rPr>
                <w:rFonts w:ascii="Times New Roman" w:hAnsi="Times New Roman"/>
                <w:sz w:val="21"/>
                <w:szCs w:val="21"/>
                <w:highlight w:val="none"/>
              </w:rPr>
              <w:t>月</w:t>
            </w:r>
            <w:r>
              <w:rPr>
                <w:rFonts w:ascii="Times New Roman" w:hAnsi="Times New Roman"/>
                <w:sz w:val="21"/>
                <w:szCs w:val="21"/>
                <w:highlight w:val="none"/>
              </w:rPr>
              <w:tab/>
            </w:r>
            <w:r>
              <w:rPr>
                <w:rFonts w:ascii="Times New Roman" w:hAnsi="Times New Roman"/>
                <w:sz w:val="21"/>
                <w:szCs w:val="21"/>
                <w:highlight w:val="none"/>
              </w:rPr>
              <w:t>日</w:t>
            </w:r>
          </w:p>
        </w:tc>
      </w:tr>
    </w:tbl>
    <w:p>
      <w:pPr>
        <w:ind w:firstLine="420" w:firstLineChars="200"/>
        <w:jc w:val="left"/>
        <w:rPr>
          <w:rFonts w:ascii="Times New Roman" w:hAnsi="Times New Roman"/>
          <w:sz w:val="21"/>
          <w:szCs w:val="21"/>
          <w:highlight w:val="none"/>
        </w:rPr>
        <w:sectPr>
          <w:pgSz w:w="11910" w:h="16850"/>
          <w:pgMar w:top="1440" w:right="1080" w:bottom="1440" w:left="1080" w:header="0" w:footer="850" w:gutter="0"/>
          <w:cols w:space="720" w:num="1"/>
          <w:docGrid w:linePitch="299" w:charSpace="0"/>
        </w:sectPr>
      </w:pPr>
    </w:p>
    <w:p>
      <w:pPr>
        <w:pStyle w:val="2"/>
        <w:jc w:val="left"/>
        <w:rPr>
          <w:sz w:val="21"/>
          <w:szCs w:val="21"/>
          <w:highlight w:val="none"/>
        </w:rPr>
      </w:pPr>
      <w:bookmarkStart w:id="2" w:name="_Toc55392572"/>
      <w:r>
        <w:rPr>
          <w:rFonts w:hint="eastAsia"/>
          <w:sz w:val="21"/>
          <w:szCs w:val="21"/>
          <w:highlight w:val="none"/>
        </w:rPr>
        <w:t>第二部分 通用条款</w:t>
      </w:r>
      <w:bookmarkEnd w:id="2"/>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1.</w:t>
      </w:r>
      <w:r>
        <w:rPr>
          <w:rFonts w:hint="eastAsia" w:ascii="Times New Roman" w:hAnsi="Times New Roman"/>
          <w:b/>
          <w:sz w:val="21"/>
          <w:szCs w:val="21"/>
          <w:highlight w:val="none"/>
        </w:rPr>
        <w:t>定义与解释</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w:t>
      </w:r>
      <w:r>
        <w:rPr>
          <w:rFonts w:hint="eastAsia" w:ascii="Times New Roman" w:hAnsi="Times New Roman"/>
          <w:sz w:val="21"/>
          <w:szCs w:val="21"/>
          <w:highlight w:val="none"/>
        </w:rPr>
        <w:t>定义</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除根据上下文另有其意义外，组成本合同的全部文件中的下列名词和用语应具有本款所赋予的含义：</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1.1.1</w:t>
      </w:r>
      <w:r>
        <w:rPr>
          <w:rFonts w:hint="eastAsia" w:ascii="Times New Roman" w:hAnsi="Times New Roman"/>
          <w:sz w:val="21"/>
          <w:szCs w:val="21"/>
          <w:highlight w:val="none"/>
        </w:rPr>
        <w:t>“工程”是指按照本合同约定实施监理与相关服务的建设工程。</w:t>
      </w:r>
    </w:p>
    <w:p>
      <w:pPr>
        <w:tabs>
          <w:tab w:val="left" w:pos="2118"/>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1.1.2</w:t>
      </w:r>
      <w:r>
        <w:rPr>
          <w:rFonts w:hint="eastAsia" w:ascii="Times New Roman" w:hAnsi="Times New Roman"/>
          <w:sz w:val="21"/>
          <w:szCs w:val="21"/>
          <w:highlight w:val="none"/>
        </w:rPr>
        <w:t>“委托人”是指本合同中委托监理与相关服务的一方，及其合法的继承人或受让人。</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1.1.3</w:t>
      </w:r>
      <w:r>
        <w:rPr>
          <w:rFonts w:hint="eastAsia" w:ascii="Times New Roman" w:hAnsi="Times New Roman"/>
          <w:sz w:val="21"/>
          <w:szCs w:val="21"/>
          <w:highlight w:val="none"/>
        </w:rPr>
        <w:t>“监理人”是指本合同中提供监理与相关服务的一方，及其合法的继承人。</w:t>
      </w:r>
    </w:p>
    <w:p>
      <w:pPr>
        <w:tabs>
          <w:tab w:val="left" w:pos="2125"/>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1.1.4</w:t>
      </w:r>
      <w:r>
        <w:rPr>
          <w:rFonts w:hint="eastAsia" w:ascii="Times New Roman" w:hAnsi="Times New Roman"/>
          <w:sz w:val="21"/>
          <w:szCs w:val="21"/>
          <w:highlight w:val="none"/>
        </w:rPr>
        <w:t>“承包人”是指在工程范围内与委托人签订勘察、设计、施工等有关合同的当事人，及其合法的继承人。</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1.1.5</w:t>
      </w:r>
      <w:r>
        <w:rPr>
          <w:rFonts w:hint="eastAsia" w:ascii="Times New Roman" w:hAnsi="Times New Roman"/>
          <w:sz w:val="21"/>
          <w:szCs w:val="21"/>
          <w:highlight w:val="none"/>
        </w:rPr>
        <w:t>“监理”是指监理人受委托人的委托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tabs>
          <w:tab w:val="left" w:pos="2127"/>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1.1.6</w:t>
      </w:r>
      <w:r>
        <w:rPr>
          <w:rFonts w:hint="eastAsia" w:ascii="Times New Roman" w:hAnsi="Times New Roman"/>
          <w:sz w:val="21"/>
          <w:szCs w:val="21"/>
          <w:highlight w:val="none"/>
        </w:rPr>
        <w:t>“相关服务”是指监理人受委托人的委托 ，按照本合同约定，在勘察、设计、保修等阶段提供的服务活动。</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1.1.7</w:t>
      </w:r>
      <w:r>
        <w:rPr>
          <w:rFonts w:hint="eastAsia" w:ascii="Times New Roman" w:hAnsi="Times New Roman"/>
          <w:sz w:val="21"/>
          <w:szCs w:val="21"/>
          <w:highlight w:val="none"/>
        </w:rPr>
        <w:t>“正常工作”指本合同订立时通用条件和专用条件中约定的监理人的工作。</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1.1.8</w:t>
      </w:r>
      <w:r>
        <w:rPr>
          <w:rFonts w:hint="eastAsia" w:ascii="Times New Roman" w:hAnsi="Times New Roman"/>
          <w:sz w:val="21"/>
          <w:szCs w:val="21"/>
          <w:highlight w:val="none"/>
        </w:rPr>
        <w:t>“附加工作”是指本合同约定的正常工作以外监理人的工作。</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1.1.9</w:t>
      </w:r>
      <w:r>
        <w:rPr>
          <w:rFonts w:hint="eastAsia" w:ascii="Times New Roman" w:hAnsi="Times New Roman"/>
          <w:sz w:val="21"/>
          <w:szCs w:val="21"/>
          <w:highlight w:val="none"/>
        </w:rPr>
        <w:t>“项目监理机构”是指监理人派驻工程负责履行本合同的组织机构。</w:t>
      </w:r>
    </w:p>
    <w:p>
      <w:pPr>
        <w:tabs>
          <w:tab w:val="left" w:pos="2262"/>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1.1.10</w:t>
      </w:r>
      <w:r>
        <w:rPr>
          <w:rFonts w:hint="eastAsia" w:ascii="Times New Roman" w:hAnsi="Times New Roman"/>
          <w:sz w:val="21"/>
          <w:szCs w:val="21"/>
          <w:highlight w:val="none"/>
        </w:rPr>
        <w:t>“总监理工程师”是指由监理人的法定代表人书面授权，全面负责履行本合同、主持项目监理机构工作的注册监理工程师。</w:t>
      </w:r>
    </w:p>
    <w:p>
      <w:pPr>
        <w:tabs>
          <w:tab w:val="left" w:pos="2257"/>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1.1.11</w:t>
      </w:r>
      <w:r>
        <w:rPr>
          <w:rFonts w:hint="eastAsia" w:ascii="Times New Roman" w:hAnsi="Times New Roman"/>
          <w:sz w:val="21"/>
          <w:szCs w:val="21"/>
          <w:highlight w:val="none"/>
        </w:rPr>
        <w:t>“酬金”是指监理人履行本合同义务，委托人按照本合同约定给付监理人的金额。</w:t>
      </w:r>
    </w:p>
    <w:p>
      <w:pPr>
        <w:tabs>
          <w:tab w:val="left" w:pos="2257"/>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1.1.12</w:t>
      </w:r>
      <w:r>
        <w:rPr>
          <w:rFonts w:hint="eastAsia" w:ascii="Times New Roman" w:hAnsi="Times New Roman"/>
          <w:sz w:val="21"/>
          <w:szCs w:val="21"/>
          <w:highlight w:val="none"/>
        </w:rPr>
        <w:t>“正常工作酬金”是指监理人完成正常工作，委托人应给付监理人并在协议书中载明的签约酬金额。</w:t>
      </w:r>
    </w:p>
    <w:p>
      <w:pPr>
        <w:tabs>
          <w:tab w:val="left" w:pos="2254"/>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1.1.13</w:t>
      </w:r>
      <w:r>
        <w:rPr>
          <w:rFonts w:hint="eastAsia" w:ascii="Times New Roman" w:hAnsi="Times New Roman"/>
          <w:sz w:val="21"/>
          <w:szCs w:val="21"/>
          <w:highlight w:val="none"/>
        </w:rPr>
        <w:t>“附加工作酬金”是指监理人完成附加工作，委托人应给付监理人的金额。</w:t>
      </w:r>
    </w:p>
    <w:p>
      <w:pPr>
        <w:tabs>
          <w:tab w:val="left" w:pos="2262"/>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1.1.14</w:t>
      </w:r>
      <w:r>
        <w:rPr>
          <w:rFonts w:hint="eastAsia" w:ascii="Times New Roman" w:hAnsi="Times New Roman"/>
          <w:sz w:val="21"/>
          <w:szCs w:val="21"/>
          <w:highlight w:val="none"/>
        </w:rPr>
        <w:t>“一方”是指委托人或监理人；“双方”是指委托人和监理人；“第三方” 是指除委托人和监理人以外的有关方。</w:t>
      </w:r>
    </w:p>
    <w:p>
      <w:pPr>
        <w:tabs>
          <w:tab w:val="left" w:pos="2262"/>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1.1.15</w:t>
      </w:r>
      <w:r>
        <w:rPr>
          <w:rFonts w:hint="eastAsia" w:ascii="Times New Roman" w:hAnsi="Times New Roman"/>
          <w:sz w:val="21"/>
          <w:szCs w:val="21"/>
          <w:highlight w:val="none"/>
        </w:rPr>
        <w:t>“书面形式”是指合同书、信件和数据电文（包括电报、电传、传真、电子数据交换和电子邮件）等可以有形地表现所载内容的形式。</w:t>
      </w:r>
    </w:p>
    <w:p>
      <w:pPr>
        <w:tabs>
          <w:tab w:val="left" w:pos="225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1.1.16</w:t>
      </w:r>
      <w:r>
        <w:rPr>
          <w:rFonts w:hint="eastAsia" w:ascii="Times New Roman" w:hAnsi="Times New Roman"/>
          <w:sz w:val="21"/>
          <w:szCs w:val="21"/>
          <w:highlight w:val="none"/>
        </w:rPr>
        <w:t>“天”是指第一天零时至第二天零时的时间。</w:t>
      </w:r>
    </w:p>
    <w:p>
      <w:pPr>
        <w:tabs>
          <w:tab w:val="left" w:pos="2262"/>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1.1.17</w:t>
      </w:r>
      <w:r>
        <w:rPr>
          <w:rFonts w:hint="eastAsia" w:ascii="Times New Roman" w:hAnsi="Times New Roman"/>
          <w:sz w:val="21"/>
          <w:szCs w:val="21"/>
          <w:highlight w:val="none"/>
        </w:rPr>
        <w:t>“月”是指按公历从一个月中任何一天开始的一个公历月时间。</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1.2</w:t>
      </w:r>
      <w:r>
        <w:rPr>
          <w:rFonts w:hint="eastAsia" w:ascii="Times New Roman" w:hAnsi="Times New Roman"/>
          <w:sz w:val="21"/>
          <w:szCs w:val="21"/>
          <w:highlight w:val="none"/>
        </w:rPr>
        <w:t>解释</w:t>
      </w:r>
    </w:p>
    <w:p>
      <w:pPr>
        <w:tabs>
          <w:tab w:val="left" w:pos="207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1.2.1</w:t>
      </w:r>
      <w:r>
        <w:rPr>
          <w:rFonts w:hint="eastAsia" w:ascii="Times New Roman" w:hAnsi="Times New Roman"/>
          <w:sz w:val="21"/>
          <w:szCs w:val="21"/>
          <w:highlight w:val="none"/>
        </w:rPr>
        <w:t>本合同使用中文书写、解释和说明。如专用条件约定使用两种及以上语言文字时，应以中文为准。</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1.2.2</w:t>
      </w:r>
      <w:r>
        <w:rPr>
          <w:rFonts w:hint="eastAsia" w:ascii="Times New Roman" w:hAnsi="Times New Roman"/>
          <w:sz w:val="21"/>
          <w:szCs w:val="21"/>
          <w:highlight w:val="none"/>
        </w:rPr>
        <w:t>组成本合同的下列文件彼此应能相互解释、互为说明。除专用条件另有约定外， 本合同文件的解释顺序如下：</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w:t>
      </w:r>
      <w:r>
        <w:rPr>
          <w:rFonts w:hint="eastAsia" w:ascii="Times New Roman" w:hAnsi="Times New Roman"/>
          <w:sz w:val="21"/>
          <w:szCs w:val="21"/>
          <w:highlight w:val="none"/>
        </w:rPr>
        <w:t>协议书；</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w:t>
      </w:r>
      <w:r>
        <w:rPr>
          <w:rFonts w:hint="eastAsia" w:ascii="Times New Roman" w:hAnsi="Times New Roman"/>
          <w:sz w:val="21"/>
          <w:szCs w:val="21"/>
          <w:highlight w:val="none"/>
        </w:rPr>
        <w:t>中标通知书（适用于招标工程）或委托书（适用于非招标工程）；</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w:t>
      </w:r>
      <w:r>
        <w:rPr>
          <w:rFonts w:hint="eastAsia" w:ascii="Times New Roman" w:hAnsi="Times New Roman"/>
          <w:sz w:val="21"/>
          <w:szCs w:val="21"/>
          <w:highlight w:val="none"/>
        </w:rPr>
        <w:t>专用条件及附录 A、附录 B；</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w:t>
      </w:r>
      <w:r>
        <w:rPr>
          <w:rFonts w:hint="eastAsia" w:ascii="Times New Roman" w:hAnsi="Times New Roman"/>
          <w:sz w:val="21"/>
          <w:szCs w:val="21"/>
          <w:highlight w:val="none"/>
        </w:rPr>
        <w:t>通用条件；</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（5）</w:t>
      </w:r>
      <w:r>
        <w:rPr>
          <w:rFonts w:hint="eastAsia" w:ascii="Times New Roman" w:hAnsi="Times New Roman"/>
          <w:sz w:val="21"/>
          <w:szCs w:val="21"/>
          <w:highlight w:val="none"/>
          <w:lang w:eastAsia="zh-CN"/>
        </w:rPr>
        <w:t>响应</w:t>
      </w:r>
      <w:r>
        <w:rPr>
          <w:rFonts w:hint="eastAsia" w:ascii="Times New Roman" w:hAnsi="Times New Roman"/>
          <w:sz w:val="21"/>
          <w:szCs w:val="21"/>
          <w:highlight w:val="none"/>
        </w:rPr>
        <w:t>文件（适用于招标工程）或监理与相关服务建议书（适用于非招标工程）。双方签订的补充协议与其他文件发生矛盾或歧义时，属于同一类内容的文件，应以最新签署的为准。</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2.</w:t>
      </w:r>
      <w:r>
        <w:rPr>
          <w:rFonts w:hint="eastAsia" w:ascii="Times New Roman" w:hAnsi="Times New Roman"/>
          <w:b/>
          <w:sz w:val="21"/>
          <w:szCs w:val="21"/>
          <w:highlight w:val="none"/>
        </w:rPr>
        <w:t>监理人的义务</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2.1</w:t>
      </w:r>
      <w:r>
        <w:rPr>
          <w:rFonts w:hint="eastAsia" w:ascii="Times New Roman" w:hAnsi="Times New Roman"/>
          <w:sz w:val="21"/>
          <w:szCs w:val="21"/>
          <w:highlight w:val="none"/>
        </w:rPr>
        <w:t>监理的范围和工作内容</w:t>
      </w:r>
    </w:p>
    <w:p>
      <w:pPr>
        <w:tabs>
          <w:tab w:val="left" w:pos="2137"/>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2.1.1</w:t>
      </w:r>
      <w:r>
        <w:rPr>
          <w:rFonts w:hint="eastAsia" w:ascii="Times New Roman" w:hAnsi="Times New Roman"/>
          <w:sz w:val="21"/>
          <w:szCs w:val="21"/>
          <w:highlight w:val="none"/>
        </w:rPr>
        <w:t>监理范围在专用条件中约定。</w:t>
      </w:r>
    </w:p>
    <w:p>
      <w:pPr>
        <w:tabs>
          <w:tab w:val="left" w:pos="2137"/>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2.1.2</w:t>
      </w:r>
      <w:r>
        <w:rPr>
          <w:rFonts w:hint="eastAsia" w:ascii="Times New Roman" w:hAnsi="Times New Roman"/>
          <w:sz w:val="21"/>
          <w:szCs w:val="21"/>
          <w:highlight w:val="none"/>
        </w:rPr>
        <w:t>除专用条件另有约定外，监理工作内容包括：</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w:t>
      </w:r>
      <w:r>
        <w:rPr>
          <w:rFonts w:hint="eastAsia" w:ascii="Times New Roman" w:hAnsi="Times New Roman"/>
          <w:sz w:val="21"/>
          <w:szCs w:val="21"/>
          <w:highlight w:val="none"/>
        </w:rPr>
        <w:t>收到工程设计文件后编制监理规划，并在第一次工地会议 7 天前报委托人。根据有关规定和监理工作需要，编制监理实施细则；</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w:t>
      </w:r>
      <w:r>
        <w:rPr>
          <w:rFonts w:hint="eastAsia" w:ascii="Times New Roman" w:hAnsi="Times New Roman"/>
          <w:sz w:val="21"/>
          <w:szCs w:val="21"/>
          <w:highlight w:val="none"/>
        </w:rPr>
        <w:t>熟悉工程设计文件，并参加由委托人主持的图纸会审和设计交底会议；</w:t>
      </w:r>
    </w:p>
    <w:p>
      <w:pPr>
        <w:tabs>
          <w:tab w:val="left" w:pos="2026"/>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w:t>
      </w:r>
      <w:r>
        <w:rPr>
          <w:rFonts w:hint="eastAsia" w:ascii="Times New Roman" w:hAnsi="Times New Roman"/>
          <w:sz w:val="21"/>
          <w:szCs w:val="21"/>
          <w:highlight w:val="none"/>
        </w:rPr>
        <w:t>参加由委托人主持的第一次工地会议；主持监理例会并根据工程需要主持或参加专题会议；</w:t>
      </w:r>
    </w:p>
    <w:p>
      <w:pPr>
        <w:tabs>
          <w:tab w:val="left" w:pos="2026"/>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w:t>
      </w:r>
      <w:r>
        <w:rPr>
          <w:rFonts w:hint="eastAsia" w:ascii="Times New Roman" w:hAnsi="Times New Roman"/>
          <w:sz w:val="21"/>
          <w:szCs w:val="21"/>
          <w:highlight w:val="none"/>
        </w:rPr>
        <w:t>审查施工承包人提交的施工组织设计，重点审查其中的质量安全技术措施、专项施工方案与工程建设强制性标准的符合性；</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（5）</w:t>
      </w:r>
      <w:r>
        <w:rPr>
          <w:rFonts w:hint="eastAsia" w:ascii="Times New Roman" w:hAnsi="Times New Roman"/>
          <w:sz w:val="21"/>
          <w:szCs w:val="21"/>
          <w:highlight w:val="none"/>
        </w:rPr>
        <w:t>检查施工承包人工程质量、安全生产管理制度及组织机构和人员资格；</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w:t>
      </w:r>
      <w:r>
        <w:rPr>
          <w:rFonts w:hint="eastAsia" w:ascii="Times New Roman" w:hAnsi="Times New Roman"/>
          <w:sz w:val="21"/>
          <w:szCs w:val="21"/>
          <w:highlight w:val="none"/>
        </w:rPr>
        <w:t>检查施工承包人专职安全生产管理人员的配备情况；</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（7）</w:t>
      </w:r>
      <w:r>
        <w:rPr>
          <w:rFonts w:hint="eastAsia" w:ascii="Times New Roman" w:hAnsi="Times New Roman"/>
          <w:sz w:val="21"/>
          <w:szCs w:val="21"/>
          <w:highlight w:val="none"/>
        </w:rPr>
        <w:t>审查施工承包人提交的施工进度计划，核查承包人对施工进度计划的调整；</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w:t>
      </w:r>
      <w:r>
        <w:rPr>
          <w:rFonts w:hint="eastAsia" w:ascii="Times New Roman" w:hAnsi="Times New Roman"/>
          <w:sz w:val="21"/>
          <w:szCs w:val="21"/>
          <w:highlight w:val="none"/>
        </w:rPr>
        <w:t>检查施工承包人的试验室；</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（9）</w:t>
      </w:r>
      <w:r>
        <w:rPr>
          <w:rFonts w:hint="eastAsia" w:ascii="Times New Roman" w:hAnsi="Times New Roman"/>
          <w:sz w:val="21"/>
          <w:szCs w:val="21"/>
          <w:highlight w:val="none"/>
        </w:rPr>
        <w:t>审核施工分包人资质条件；</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（10）</w:t>
      </w:r>
      <w:r>
        <w:rPr>
          <w:rFonts w:hint="eastAsia" w:ascii="Times New Roman" w:hAnsi="Times New Roman"/>
          <w:sz w:val="21"/>
          <w:szCs w:val="21"/>
          <w:highlight w:val="none"/>
        </w:rPr>
        <w:t>查验施工承包人的施工测量放线成果；</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（11）</w:t>
      </w:r>
      <w:r>
        <w:rPr>
          <w:rFonts w:hint="eastAsia" w:ascii="Times New Roman" w:hAnsi="Times New Roman"/>
          <w:sz w:val="21"/>
          <w:szCs w:val="21"/>
          <w:highlight w:val="none"/>
        </w:rPr>
        <w:t>审查工程开工条件，对条件具备的签发开工令；</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（12）</w:t>
      </w:r>
      <w:r>
        <w:rPr>
          <w:rFonts w:hint="eastAsia" w:ascii="Times New Roman" w:hAnsi="Times New Roman"/>
          <w:sz w:val="21"/>
          <w:szCs w:val="21"/>
          <w:highlight w:val="none"/>
        </w:rPr>
        <w:t>审查施工承包人报送的工程材料、构配件、设备质量证明文件的有效性和符合性，并按规定对用于工程的材料采取平行检验或见证取样方式进行抽检；</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（13）</w:t>
      </w:r>
      <w:r>
        <w:rPr>
          <w:rFonts w:hint="eastAsia" w:ascii="Times New Roman" w:hAnsi="Times New Roman"/>
          <w:sz w:val="21"/>
          <w:szCs w:val="21"/>
          <w:highlight w:val="none"/>
        </w:rPr>
        <w:t>审核施工承包人提交的工程款支付申请，签发或出具工程款支付证书，并报 委托人审核、批准；</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（14）</w:t>
      </w:r>
      <w:r>
        <w:rPr>
          <w:rFonts w:hint="eastAsia" w:ascii="Times New Roman" w:hAnsi="Times New Roman"/>
          <w:sz w:val="21"/>
          <w:szCs w:val="21"/>
          <w:highlight w:val="none"/>
        </w:rPr>
        <w:t>在巡视、旁站和检验过程中，发现工程质量、施工安全存在事故隐患的，要求施工承包人整改并报委托人；</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（15）</w:t>
      </w:r>
      <w:r>
        <w:rPr>
          <w:rFonts w:hint="eastAsia" w:ascii="Times New Roman" w:hAnsi="Times New Roman"/>
          <w:sz w:val="21"/>
          <w:szCs w:val="21"/>
          <w:highlight w:val="none"/>
        </w:rPr>
        <w:t>经委托人同意，签发工程暂停令和复工令；</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（16）</w:t>
      </w:r>
      <w:r>
        <w:rPr>
          <w:rFonts w:hint="eastAsia" w:ascii="Times New Roman" w:hAnsi="Times New Roman"/>
          <w:sz w:val="21"/>
          <w:szCs w:val="21"/>
          <w:highlight w:val="none"/>
        </w:rPr>
        <w:t>审查施工承包人提交的采用新材料、新工艺、新技术、新设备的论证材料及相关验收标准；</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（17）</w:t>
      </w:r>
      <w:r>
        <w:rPr>
          <w:rFonts w:hint="eastAsia" w:ascii="Times New Roman" w:hAnsi="Times New Roman"/>
          <w:sz w:val="21"/>
          <w:szCs w:val="21"/>
          <w:highlight w:val="none"/>
        </w:rPr>
        <w:t>验收隐蔽工程、分部分项工程；</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（18）</w:t>
      </w:r>
      <w:r>
        <w:rPr>
          <w:rFonts w:hint="eastAsia" w:ascii="Times New Roman" w:hAnsi="Times New Roman"/>
          <w:sz w:val="21"/>
          <w:szCs w:val="21"/>
          <w:highlight w:val="none"/>
        </w:rPr>
        <w:t>审查施工承包人提交的工程变更申请，协调处理施工进度调整、费用索赔、合同争议等事项；</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（19）</w:t>
      </w:r>
      <w:r>
        <w:rPr>
          <w:rFonts w:hint="eastAsia" w:ascii="Times New Roman" w:hAnsi="Times New Roman"/>
          <w:sz w:val="21"/>
          <w:szCs w:val="21"/>
          <w:highlight w:val="none"/>
        </w:rPr>
        <w:t>审查施工承包人提交的竣工验收申请，编写工程质量评估报告；</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（20）</w:t>
      </w:r>
      <w:r>
        <w:rPr>
          <w:rFonts w:hint="eastAsia" w:ascii="Times New Roman" w:hAnsi="Times New Roman"/>
          <w:sz w:val="21"/>
          <w:szCs w:val="21"/>
          <w:highlight w:val="none"/>
        </w:rPr>
        <w:t>参加工程竣工验收，签署竣工验收意见；</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（21）</w:t>
      </w:r>
      <w:r>
        <w:rPr>
          <w:rFonts w:hint="eastAsia" w:ascii="Times New Roman" w:hAnsi="Times New Roman"/>
          <w:sz w:val="21"/>
          <w:szCs w:val="21"/>
          <w:highlight w:val="none"/>
        </w:rPr>
        <w:t>审查施工承包人提交的竣工结算申请并报委托人；</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（22）</w:t>
      </w:r>
      <w:r>
        <w:rPr>
          <w:rFonts w:hint="eastAsia" w:ascii="Times New Roman" w:hAnsi="Times New Roman"/>
          <w:sz w:val="21"/>
          <w:szCs w:val="21"/>
          <w:highlight w:val="none"/>
        </w:rPr>
        <w:t>编制、整理工程监理归档文件并报委托人。</w:t>
      </w:r>
    </w:p>
    <w:p>
      <w:pPr>
        <w:tabs>
          <w:tab w:val="left" w:pos="2137"/>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2.1.3</w:t>
      </w:r>
      <w:r>
        <w:rPr>
          <w:rFonts w:hint="eastAsia" w:ascii="Times New Roman" w:hAnsi="Times New Roman"/>
          <w:sz w:val="21"/>
          <w:szCs w:val="21"/>
          <w:highlight w:val="none"/>
        </w:rPr>
        <w:t>相关服务的范围和内容在附录 A 中约定。</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2.2</w:t>
      </w:r>
      <w:r>
        <w:rPr>
          <w:rFonts w:hint="eastAsia" w:ascii="Times New Roman" w:hAnsi="Times New Roman"/>
          <w:sz w:val="21"/>
          <w:szCs w:val="21"/>
          <w:highlight w:val="none"/>
        </w:rPr>
        <w:t>监理与相关服务依据</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2.2.1</w:t>
      </w:r>
      <w:r>
        <w:rPr>
          <w:rFonts w:hint="eastAsia" w:ascii="Times New Roman" w:hAnsi="Times New Roman"/>
          <w:sz w:val="21"/>
          <w:szCs w:val="21"/>
          <w:highlight w:val="none"/>
        </w:rPr>
        <w:t>监理依据包括：</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w:t>
      </w:r>
      <w:r>
        <w:rPr>
          <w:rFonts w:hint="eastAsia" w:ascii="Times New Roman" w:hAnsi="Times New Roman"/>
          <w:sz w:val="21"/>
          <w:szCs w:val="21"/>
          <w:highlight w:val="none"/>
        </w:rPr>
        <w:t>适用的法律、行政法规及部门规章；</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w:t>
      </w:r>
      <w:r>
        <w:rPr>
          <w:rFonts w:hint="eastAsia" w:ascii="Times New Roman" w:hAnsi="Times New Roman"/>
          <w:sz w:val="21"/>
          <w:szCs w:val="21"/>
          <w:highlight w:val="none"/>
        </w:rPr>
        <w:t>与工程有关的标准；</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w:t>
      </w:r>
      <w:r>
        <w:rPr>
          <w:rFonts w:hint="eastAsia" w:ascii="Times New Roman" w:hAnsi="Times New Roman"/>
          <w:sz w:val="21"/>
          <w:szCs w:val="21"/>
          <w:highlight w:val="none"/>
        </w:rPr>
        <w:t>工程设计及有关文件；</w:t>
      </w:r>
    </w:p>
    <w:p>
      <w:pPr>
        <w:tabs>
          <w:tab w:val="left" w:pos="214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w:t>
      </w:r>
      <w:r>
        <w:rPr>
          <w:rFonts w:hint="eastAsia" w:ascii="Times New Roman" w:hAnsi="Times New Roman"/>
          <w:sz w:val="21"/>
          <w:szCs w:val="21"/>
          <w:highlight w:val="none"/>
        </w:rPr>
        <w:t>本合同及委托人与第三方签订的与实施工程有关的其他合同。双方根据工程的行业和地域特点，在专用条件中具体约定监理依据。</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2.2.2</w:t>
      </w:r>
      <w:r>
        <w:rPr>
          <w:rFonts w:hint="eastAsia" w:ascii="Times New Roman" w:hAnsi="Times New Roman"/>
          <w:sz w:val="21"/>
          <w:szCs w:val="21"/>
          <w:highlight w:val="none"/>
        </w:rPr>
        <w:t>相关服务依据在专用条件中约定。</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2.3</w:t>
      </w:r>
      <w:r>
        <w:rPr>
          <w:rFonts w:hint="eastAsia" w:ascii="Times New Roman" w:hAnsi="Times New Roman"/>
          <w:sz w:val="21"/>
          <w:szCs w:val="21"/>
          <w:highlight w:val="none"/>
        </w:rPr>
        <w:t>项目监理机构和人员</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2.3.1</w:t>
      </w:r>
      <w:r>
        <w:rPr>
          <w:rFonts w:hint="eastAsia" w:ascii="Times New Roman" w:hAnsi="Times New Roman"/>
          <w:sz w:val="21"/>
          <w:szCs w:val="21"/>
          <w:highlight w:val="none"/>
        </w:rPr>
        <w:t>监理人应组建满足工作需要的项目监理机构，配备必要的检测设备。项目监理机构的主要人员应具有相应的资格条件。</w:t>
      </w:r>
    </w:p>
    <w:p>
      <w:pPr>
        <w:tabs>
          <w:tab w:val="left" w:pos="207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2.3.2</w:t>
      </w:r>
      <w:r>
        <w:rPr>
          <w:rFonts w:hint="eastAsia" w:ascii="Times New Roman" w:hAnsi="Times New Roman"/>
          <w:sz w:val="21"/>
          <w:szCs w:val="21"/>
          <w:highlight w:val="none"/>
        </w:rPr>
        <w:t>本合同履行过程中，总监理工程师及重要岗位监理人员应保持相对稳定，以保证监理工作正常进行。</w:t>
      </w:r>
    </w:p>
    <w:p>
      <w:pPr>
        <w:tabs>
          <w:tab w:val="left" w:pos="207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2.3.3</w:t>
      </w:r>
      <w:r>
        <w:rPr>
          <w:rFonts w:hint="eastAsia" w:ascii="Times New Roman" w:hAnsi="Times New Roman"/>
          <w:sz w:val="21"/>
          <w:szCs w:val="21"/>
          <w:highlight w:val="none"/>
        </w:rPr>
        <w:t>监理人可根据工程进展和工作需要调整项目监理机构人员。监理人更换总监理工程师时，应提前 7 天向委托人书面报告，经委托人同意后方可更换；监理人更换项目监理机构其他监理人员，应以相当资格与能力的人员替换，并通知委托人。</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2.3.4</w:t>
      </w:r>
      <w:r>
        <w:rPr>
          <w:rFonts w:hint="eastAsia" w:ascii="Times New Roman" w:hAnsi="Times New Roman"/>
          <w:sz w:val="21"/>
          <w:szCs w:val="21"/>
          <w:highlight w:val="none"/>
        </w:rPr>
        <w:t>监理人应及时更换有下列情形之一的监理人员：</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w:t>
      </w:r>
      <w:r>
        <w:rPr>
          <w:rFonts w:hint="eastAsia" w:ascii="Times New Roman" w:hAnsi="Times New Roman"/>
          <w:sz w:val="21"/>
          <w:szCs w:val="21"/>
          <w:highlight w:val="none"/>
        </w:rPr>
        <w:t>严重过失行为的；</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w:t>
      </w:r>
      <w:r>
        <w:rPr>
          <w:rFonts w:hint="eastAsia" w:ascii="Times New Roman" w:hAnsi="Times New Roman"/>
          <w:sz w:val="21"/>
          <w:szCs w:val="21"/>
          <w:highlight w:val="none"/>
        </w:rPr>
        <w:t>有违法行为不能履行职责的；</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w:t>
      </w:r>
      <w:r>
        <w:rPr>
          <w:rFonts w:hint="eastAsia" w:ascii="Times New Roman" w:hAnsi="Times New Roman"/>
          <w:sz w:val="21"/>
          <w:szCs w:val="21"/>
          <w:highlight w:val="none"/>
        </w:rPr>
        <w:t>涉嫌犯罪的；</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w:t>
      </w:r>
      <w:r>
        <w:rPr>
          <w:rFonts w:hint="eastAsia" w:ascii="Times New Roman" w:hAnsi="Times New Roman"/>
          <w:sz w:val="21"/>
          <w:szCs w:val="21"/>
          <w:highlight w:val="none"/>
        </w:rPr>
        <w:t>不能胜任岗位职责的；</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（5）</w:t>
      </w:r>
      <w:r>
        <w:rPr>
          <w:rFonts w:hint="eastAsia" w:ascii="Times New Roman" w:hAnsi="Times New Roman"/>
          <w:sz w:val="21"/>
          <w:szCs w:val="21"/>
          <w:highlight w:val="none"/>
        </w:rPr>
        <w:t>严重违反职业道德的；</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w:t>
      </w:r>
      <w:r>
        <w:rPr>
          <w:rFonts w:hint="eastAsia" w:ascii="Times New Roman" w:hAnsi="Times New Roman"/>
          <w:sz w:val="21"/>
          <w:szCs w:val="21"/>
          <w:highlight w:val="none"/>
        </w:rPr>
        <w:t>专用条件约定的其他情形。</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2.3.5</w:t>
      </w:r>
      <w:r>
        <w:rPr>
          <w:rFonts w:hint="eastAsia" w:ascii="Times New Roman" w:hAnsi="Times New Roman"/>
          <w:sz w:val="21"/>
          <w:szCs w:val="21"/>
          <w:highlight w:val="none"/>
        </w:rPr>
        <w:t>委托人可要求监理人更换不能胜任本职工作的项目监理机构人员。</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2.4</w:t>
      </w:r>
      <w:r>
        <w:rPr>
          <w:rFonts w:hint="eastAsia" w:ascii="Times New Roman" w:hAnsi="Times New Roman"/>
          <w:sz w:val="21"/>
          <w:szCs w:val="21"/>
          <w:highlight w:val="none"/>
        </w:rPr>
        <w:t>履行职责</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监理人应遵循职业道德准则和行为规范，严格按照法律法规、工程建设有关标准及本合同履行职责。</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2.4.1</w:t>
      </w:r>
      <w:r>
        <w:rPr>
          <w:rFonts w:hint="eastAsia" w:ascii="Times New Roman" w:hAnsi="Times New Roman"/>
          <w:sz w:val="21"/>
          <w:szCs w:val="21"/>
          <w:highlight w:val="none"/>
        </w:rPr>
        <w:t>在监理与相关服务范围内，委托人和承包人提出的意见和要求，监理人应及时提出处置意见。当委托人与承包人之间发生合同争议时，监理人应协助委托人、承包人协商解决。</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2.4.2</w:t>
      </w:r>
      <w:r>
        <w:rPr>
          <w:rFonts w:hint="eastAsia" w:ascii="Times New Roman" w:hAnsi="Times New Roman"/>
          <w:sz w:val="21"/>
          <w:szCs w:val="21"/>
          <w:highlight w:val="none"/>
        </w:rPr>
        <w:t>当委托人与承包人之间的合同争议提交仲裁机构仲裁或人民法院审理时，监理人应提供必要的证明资料。</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2.4.3</w:t>
      </w:r>
      <w:r>
        <w:rPr>
          <w:rFonts w:hint="eastAsia" w:ascii="Times New Roman" w:hAnsi="Times New Roman"/>
          <w:sz w:val="21"/>
          <w:szCs w:val="21"/>
          <w:highlight w:val="none"/>
        </w:rPr>
        <w:t>监理人应在专用条件约定的授权范围内，处理委托人与承包人所签订合同的变更事宜。如果变更超过授权范围，应以书面形式报委托人批准。</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在紧急情况下，为了保护财产和人身安全，监理人所发出的指令未能事先报委托人批准时，应在发出指令后的 24 小时内以书面形式报委托人。</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2.4.4</w:t>
      </w:r>
      <w:r>
        <w:rPr>
          <w:rFonts w:hint="eastAsia" w:ascii="Times New Roman" w:hAnsi="Times New Roman"/>
          <w:sz w:val="21"/>
          <w:szCs w:val="21"/>
          <w:highlight w:val="none"/>
        </w:rPr>
        <w:t>除专用条件另有约定外，监理人发现承包人的人员不能胜任本职工作的，有权要求承包人予以调换。</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2.5</w:t>
      </w:r>
      <w:r>
        <w:rPr>
          <w:rFonts w:hint="eastAsia" w:ascii="Times New Roman" w:hAnsi="Times New Roman"/>
          <w:sz w:val="21"/>
          <w:szCs w:val="21"/>
          <w:highlight w:val="none"/>
        </w:rPr>
        <w:t>提交报告</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监理人应按专用条件约定的种类、时间和份数向委托人提交监理与相关服务的报告。</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2.6</w:t>
      </w:r>
      <w:r>
        <w:rPr>
          <w:rFonts w:hint="eastAsia" w:ascii="Times New Roman" w:hAnsi="Times New Roman"/>
          <w:sz w:val="21"/>
          <w:szCs w:val="21"/>
          <w:highlight w:val="none"/>
        </w:rPr>
        <w:t>文件资料</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在本合同履行期内，监理人应在现场保留工作所用的图纸、报告及记录监理工作的相关文件。工程竣工后，应当按照档案管理规定将监理有关文件归档。</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2.7</w:t>
      </w:r>
      <w:r>
        <w:rPr>
          <w:rFonts w:hint="eastAsia" w:ascii="Times New Roman" w:hAnsi="Times New Roman"/>
          <w:sz w:val="21"/>
          <w:szCs w:val="21"/>
          <w:highlight w:val="none"/>
        </w:rPr>
        <w:t>使用委托人的财产</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监理人无偿使用附录 B 中由委托人派遣的人员和提供的房屋、资料、设备。除专用条件另有约定外，委托人提供的房屋、设备属于委托人的财产，监理人应妥善使用和保管， 在本合同终止时将这些房屋、设备的清单提交委托人，并按专用条件约定的时间和方式移交。</w:t>
      </w:r>
    </w:p>
    <w:p>
      <w:pPr>
        <w:tabs>
          <w:tab w:val="left" w:pos="1780"/>
        </w:tabs>
        <w:jc w:val="left"/>
        <w:rPr>
          <w:rFonts w:ascii="Times New Roman" w:hAnsi="Times New Roman"/>
          <w:b/>
          <w:sz w:val="21"/>
          <w:szCs w:val="21"/>
          <w:highlight w:val="none"/>
        </w:rPr>
      </w:pPr>
      <w:r>
        <w:rPr>
          <w:rFonts w:ascii="Times New Roman" w:hAnsi="Times New Roman"/>
          <w:b/>
          <w:bCs/>
          <w:sz w:val="21"/>
          <w:szCs w:val="21"/>
          <w:highlight w:val="none"/>
        </w:rPr>
        <w:t>3.</w:t>
      </w:r>
      <w:r>
        <w:rPr>
          <w:rFonts w:hint="eastAsia" w:ascii="Times New Roman" w:hAnsi="Times New Roman"/>
          <w:b/>
          <w:sz w:val="21"/>
          <w:szCs w:val="21"/>
          <w:highlight w:val="none"/>
        </w:rPr>
        <w:t>委托人的义务</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3.1</w:t>
      </w:r>
      <w:r>
        <w:rPr>
          <w:rFonts w:hint="eastAsia" w:ascii="Times New Roman" w:hAnsi="Times New Roman"/>
          <w:sz w:val="21"/>
          <w:szCs w:val="21"/>
          <w:highlight w:val="none"/>
        </w:rPr>
        <w:t>告知</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委托人应在委托人与承包人签订的合同中明确监理人、总监理工程师和授予项目监理机构的权限。如有变更，应及时通知承包人。</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3.2</w:t>
      </w:r>
      <w:r>
        <w:rPr>
          <w:rFonts w:hint="eastAsia" w:ascii="Times New Roman" w:hAnsi="Times New Roman"/>
          <w:sz w:val="21"/>
          <w:szCs w:val="21"/>
          <w:highlight w:val="none"/>
        </w:rPr>
        <w:t>提供资料</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委托人应按照附录 B 约定，无偿向监理人提供工程有关的资料。在本合同履行过程中， 委托人应及时向监理人提供最新的与工程有关的资料。</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3.3</w:t>
      </w:r>
      <w:r>
        <w:rPr>
          <w:rFonts w:hint="eastAsia" w:ascii="Times New Roman" w:hAnsi="Times New Roman"/>
          <w:sz w:val="21"/>
          <w:szCs w:val="21"/>
          <w:highlight w:val="none"/>
        </w:rPr>
        <w:t>提供工作条件</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委托人应为监理人完成监理与相关服务提供必要的条件。</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3.3.1</w:t>
      </w:r>
      <w:r>
        <w:rPr>
          <w:rFonts w:hint="eastAsia" w:ascii="Times New Roman" w:hAnsi="Times New Roman"/>
          <w:sz w:val="21"/>
          <w:szCs w:val="21"/>
          <w:highlight w:val="none"/>
        </w:rPr>
        <w:t>委托人应按照附录 B 约定，派遣相应的人员，提供房屋、设备，供监理人无偿使用。</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3.3.2</w:t>
      </w:r>
      <w:r>
        <w:rPr>
          <w:rFonts w:hint="eastAsia" w:ascii="Times New Roman" w:hAnsi="Times New Roman"/>
          <w:sz w:val="21"/>
          <w:szCs w:val="21"/>
          <w:highlight w:val="none"/>
        </w:rPr>
        <w:t>委托人应负责协调工程建设中所有外部关系，为监理人履行本合同提供必要的外部条件。</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3.4</w:t>
      </w:r>
      <w:r>
        <w:rPr>
          <w:rFonts w:hint="eastAsia" w:ascii="Times New Roman" w:hAnsi="Times New Roman"/>
          <w:sz w:val="21"/>
          <w:szCs w:val="21"/>
          <w:highlight w:val="none"/>
        </w:rPr>
        <w:t>委托人代表</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委托人应授权一名熟悉工程情况的代表，负责与监理人联系。委托人应在双方签订本合同后 7 天内，将委托人代表的姓名和职责书面告知监理人。当委托人更换委托人代表时，应提前 7 天通知监理人。</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3.5</w:t>
      </w:r>
      <w:r>
        <w:rPr>
          <w:rFonts w:hint="eastAsia" w:ascii="Times New Roman" w:hAnsi="Times New Roman"/>
          <w:sz w:val="21"/>
          <w:szCs w:val="21"/>
          <w:highlight w:val="none"/>
        </w:rPr>
        <w:t>委托人意见或要求</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在本合同约定的监理与相关服务工作范围内，委托人对承包人的任何意见或要求应通知监理人，由监理人向承包人发出相应指令。</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3.6</w:t>
      </w:r>
      <w:r>
        <w:rPr>
          <w:rFonts w:hint="eastAsia" w:ascii="Times New Roman" w:hAnsi="Times New Roman"/>
          <w:sz w:val="21"/>
          <w:szCs w:val="21"/>
          <w:highlight w:val="none"/>
        </w:rPr>
        <w:t>答复</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委托人应在专用条件约定的时间内，对监理人以书面形式提交并要求作出决定的事宜，给予书面答复。逾期未答复的，视为委托人认可。</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3.7</w:t>
      </w:r>
      <w:r>
        <w:rPr>
          <w:rFonts w:hint="eastAsia" w:ascii="Times New Roman" w:hAnsi="Times New Roman"/>
          <w:sz w:val="21"/>
          <w:szCs w:val="21"/>
          <w:highlight w:val="none"/>
        </w:rPr>
        <w:t>支付</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委托人应按本合同约定，向监理人支付酬金。</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4.</w:t>
      </w:r>
      <w:r>
        <w:rPr>
          <w:rFonts w:hint="eastAsia" w:ascii="Times New Roman" w:hAnsi="Times New Roman"/>
          <w:b/>
          <w:sz w:val="21"/>
          <w:szCs w:val="21"/>
          <w:highlight w:val="none"/>
        </w:rPr>
        <w:t>违约责任</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4.1</w:t>
      </w:r>
      <w:r>
        <w:rPr>
          <w:rFonts w:hint="eastAsia" w:ascii="Times New Roman" w:hAnsi="Times New Roman"/>
          <w:sz w:val="21"/>
          <w:szCs w:val="21"/>
          <w:highlight w:val="none"/>
        </w:rPr>
        <w:t>监理人的违约责任</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监理人未履行本合同义务的，应承担相应的责任。</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4.1.1</w:t>
      </w:r>
      <w:r>
        <w:rPr>
          <w:rFonts w:hint="eastAsia" w:ascii="Times New Roman" w:hAnsi="Times New Roman"/>
          <w:sz w:val="21"/>
          <w:szCs w:val="21"/>
          <w:highlight w:val="none"/>
        </w:rPr>
        <w:t>因监理人违反本合同约定给委托人造成损失的，监理人应当赔偿委托人损失。赔偿金额的确定方法在专用条件中约定。监理人承担部分赔偿责任的，其承担赔偿金额由双方协商确定。</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4.1.2</w:t>
      </w:r>
      <w:r>
        <w:rPr>
          <w:rFonts w:hint="eastAsia" w:ascii="Times New Roman" w:hAnsi="Times New Roman"/>
          <w:sz w:val="21"/>
          <w:szCs w:val="21"/>
          <w:highlight w:val="none"/>
        </w:rPr>
        <w:t>监理人向委托人的索赔不成立时，监理人应赔偿委托人由此发生的费用。</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4.2</w:t>
      </w:r>
      <w:r>
        <w:rPr>
          <w:rFonts w:hint="eastAsia" w:ascii="Times New Roman" w:hAnsi="Times New Roman"/>
          <w:sz w:val="21"/>
          <w:szCs w:val="21"/>
          <w:highlight w:val="none"/>
        </w:rPr>
        <w:t>委托人的违约责任</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委托人未履行本合同义务的，应承担相应的责任。</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4.2.1</w:t>
      </w:r>
      <w:r>
        <w:rPr>
          <w:rFonts w:hint="eastAsia" w:ascii="Times New Roman" w:hAnsi="Times New Roman"/>
          <w:sz w:val="21"/>
          <w:szCs w:val="21"/>
          <w:highlight w:val="none"/>
        </w:rPr>
        <w:t>委托人违反本合同约定造成监理人损失的，委托人应予以赔偿。</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4.2.2</w:t>
      </w:r>
      <w:r>
        <w:rPr>
          <w:rFonts w:hint="eastAsia" w:ascii="Times New Roman" w:hAnsi="Times New Roman"/>
          <w:sz w:val="21"/>
          <w:szCs w:val="21"/>
          <w:highlight w:val="none"/>
        </w:rPr>
        <w:t>委托人向监理人的索赔不成立时，应赔偿监理人由此引起的费用。</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4.2.3</w:t>
      </w:r>
      <w:r>
        <w:rPr>
          <w:rFonts w:hint="eastAsia" w:ascii="Times New Roman" w:hAnsi="Times New Roman"/>
          <w:sz w:val="21"/>
          <w:szCs w:val="21"/>
          <w:highlight w:val="none"/>
        </w:rPr>
        <w:t>委托人未能按期支付酬金超过 28 天，应按专用条件约定支付逾期付款利息。</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4.3</w:t>
      </w:r>
      <w:r>
        <w:rPr>
          <w:rFonts w:hint="eastAsia" w:ascii="Times New Roman" w:hAnsi="Times New Roman"/>
          <w:sz w:val="21"/>
          <w:szCs w:val="21"/>
          <w:highlight w:val="none"/>
        </w:rPr>
        <w:t>除外责任</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因非监理人的原因，且监理人无过错，发生工程质量事故、安全事故、工期延误等造成的损失，监理人不承担赔偿责任。</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因不可抗力导致本合同全部或部分不能履行时，双方各自承担其因此而造成的损失、损害。</w:t>
      </w:r>
    </w:p>
    <w:p>
      <w:pPr>
        <w:tabs>
          <w:tab w:val="left" w:pos="1784"/>
        </w:tabs>
        <w:ind w:firstLine="422" w:firstLineChars="200"/>
        <w:jc w:val="left"/>
        <w:rPr>
          <w:rFonts w:ascii="Times New Roman" w:hAnsi="Times New Roman"/>
          <w:b/>
          <w:sz w:val="21"/>
          <w:szCs w:val="21"/>
          <w:highlight w:val="none"/>
        </w:rPr>
      </w:pPr>
      <w:r>
        <w:rPr>
          <w:rFonts w:ascii="Times New Roman" w:hAnsi="Times New Roman"/>
          <w:b/>
          <w:bCs/>
          <w:sz w:val="21"/>
          <w:szCs w:val="21"/>
          <w:highlight w:val="none"/>
        </w:rPr>
        <w:t>5.</w:t>
      </w:r>
      <w:r>
        <w:rPr>
          <w:rFonts w:hint="eastAsia" w:ascii="Times New Roman" w:hAnsi="Times New Roman"/>
          <w:b/>
          <w:sz w:val="21"/>
          <w:szCs w:val="21"/>
          <w:highlight w:val="none"/>
        </w:rPr>
        <w:t>支付</w:t>
      </w:r>
    </w:p>
    <w:p>
      <w:pPr>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5.1</w:t>
      </w:r>
      <w:r>
        <w:rPr>
          <w:rFonts w:hint="eastAsia" w:ascii="Times New Roman" w:hAnsi="Times New Roman"/>
          <w:sz w:val="21"/>
          <w:szCs w:val="21"/>
          <w:highlight w:val="none"/>
        </w:rPr>
        <w:t>支付货币</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除专用条件另有约定外，酬金均以人民币支付。涉及外币支付的，所采用的货币种类、比例和汇率在专用条件中约定。</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5.2</w:t>
      </w:r>
      <w:r>
        <w:rPr>
          <w:rFonts w:hint="eastAsia" w:ascii="Times New Roman" w:hAnsi="Times New Roman"/>
          <w:sz w:val="21"/>
          <w:szCs w:val="21"/>
          <w:highlight w:val="none"/>
        </w:rPr>
        <w:t>支付申请</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监理人应在本合同约定的每次应付款时间的 7 天前，向委托人提交支付申请书。支付申请书应当说明当期应付款总额，并列出当期应支付的款项及其金额。</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5.3</w:t>
      </w:r>
      <w:r>
        <w:rPr>
          <w:rFonts w:hint="eastAsia" w:ascii="Times New Roman" w:hAnsi="Times New Roman"/>
          <w:sz w:val="21"/>
          <w:szCs w:val="21"/>
          <w:highlight w:val="none"/>
        </w:rPr>
        <w:t>支付酬金</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支付的酬金包括正常工作酬金、附加工作酬金、合理化建议奖励金额及费用。</w:t>
      </w:r>
    </w:p>
    <w:p>
      <w:pPr>
        <w:tabs>
          <w:tab w:val="left" w:pos="201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5.4</w:t>
      </w:r>
      <w:r>
        <w:rPr>
          <w:rFonts w:hint="eastAsia" w:ascii="Times New Roman" w:hAnsi="Times New Roman"/>
          <w:sz w:val="21"/>
          <w:szCs w:val="21"/>
          <w:highlight w:val="none"/>
        </w:rPr>
        <w:t>有争议部分的付款</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委托人对监理人提交的支付申请书有异议时，应当在收到监理人提交的支付申请书后7 天内，以书面形式向监理人发出异议通知。无异议部分的款项应按期支付，有异议部分的款项按第 7 条约定办理。</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6.</w:t>
      </w:r>
      <w:r>
        <w:rPr>
          <w:rFonts w:hint="eastAsia" w:ascii="Times New Roman" w:hAnsi="Times New Roman"/>
          <w:b/>
          <w:sz w:val="21"/>
          <w:szCs w:val="21"/>
          <w:highlight w:val="none"/>
        </w:rPr>
        <w:t>合同生效、变更、暂停、解除与终止</w:t>
      </w:r>
    </w:p>
    <w:p>
      <w:pPr>
        <w:tabs>
          <w:tab w:val="left" w:pos="18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6.1</w:t>
      </w:r>
      <w:r>
        <w:rPr>
          <w:rFonts w:hint="eastAsia" w:ascii="Times New Roman" w:hAnsi="Times New Roman"/>
          <w:sz w:val="21"/>
          <w:szCs w:val="21"/>
          <w:highlight w:val="none"/>
        </w:rPr>
        <w:t>生效</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除法律另有规定或者专用条件另有约定外，委托人和监理人的法定代表人或其授权代理人在协议书上签字并盖单位章后本合同生效。</w:t>
      </w:r>
    </w:p>
    <w:p>
      <w:pPr>
        <w:tabs>
          <w:tab w:val="left" w:pos="18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6.2</w:t>
      </w:r>
      <w:r>
        <w:rPr>
          <w:rFonts w:hint="eastAsia" w:ascii="Times New Roman" w:hAnsi="Times New Roman"/>
          <w:sz w:val="21"/>
          <w:szCs w:val="21"/>
          <w:highlight w:val="none"/>
        </w:rPr>
        <w:t>变更</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6.2.1</w:t>
      </w:r>
      <w:r>
        <w:rPr>
          <w:rFonts w:hint="eastAsia" w:ascii="Times New Roman" w:hAnsi="Times New Roman"/>
          <w:sz w:val="21"/>
          <w:szCs w:val="21"/>
          <w:highlight w:val="none"/>
        </w:rPr>
        <w:t>任何一方提出变更请求时，双方经协商一致后可进行变更。</w:t>
      </w:r>
    </w:p>
    <w:p>
      <w:pPr>
        <w:tabs>
          <w:tab w:val="left" w:pos="207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6.2.2</w:t>
      </w:r>
      <w:r>
        <w:rPr>
          <w:rFonts w:hint="eastAsia" w:ascii="Times New Roman" w:hAnsi="Times New Roman"/>
          <w:sz w:val="21"/>
          <w:szCs w:val="21"/>
          <w:highlight w:val="none"/>
        </w:rPr>
        <w:t>除不可抗力外，因非监理人原因导致监理人履行合同期限延长、内容增加时， 监理人应当将此情况与可能产生的影响及时通知委托人。增加的监理工作时间、工作内容应视为附加工作。附加工作酬金的确定方法在专用条件中约定。</w:t>
      </w:r>
    </w:p>
    <w:p>
      <w:pPr>
        <w:tabs>
          <w:tab w:val="left" w:pos="207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6.2.3</w:t>
      </w:r>
      <w:r>
        <w:rPr>
          <w:rFonts w:hint="eastAsia" w:ascii="Times New Roman" w:hAnsi="Times New Roman"/>
          <w:sz w:val="21"/>
          <w:szCs w:val="21"/>
          <w:highlight w:val="none"/>
        </w:rPr>
        <w:t>合同生效后，如果实际情况发生变化使得监理人不能完成全部或部分工作时， 监理人应立即通知委托人。除不可抗力外，其善后工作以及恢复服务的准备工作应为附加工作，附加工作酬金的确定方法在专用条件中约定。监理人用于恢复服务的准备时间不应超过 28 天。</w:t>
      </w:r>
    </w:p>
    <w:p>
      <w:pPr>
        <w:tabs>
          <w:tab w:val="left" w:pos="207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6.2.4</w:t>
      </w:r>
      <w:r>
        <w:rPr>
          <w:rFonts w:hint="eastAsia" w:ascii="Times New Roman" w:hAnsi="Times New Roman"/>
          <w:sz w:val="21"/>
          <w:szCs w:val="21"/>
          <w:highlight w:val="none"/>
        </w:rPr>
        <w:t>合同签订后，遇有与工程相关的法律法规、标准颁布或修订的，双方应遵照执行。由此引起监理与相关服务的范围、时间、酬金变化的，双方应通过协商进行相应调整。</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6.2.5</w:t>
      </w:r>
      <w:r>
        <w:rPr>
          <w:rFonts w:hint="eastAsia" w:ascii="Times New Roman" w:hAnsi="Times New Roman"/>
          <w:sz w:val="21"/>
          <w:szCs w:val="21"/>
          <w:highlight w:val="none"/>
        </w:rPr>
        <w:t>因非监理人原因造成工程概算投资额或建筑安装工程费增加时，正常工作酬金应作相应调整。调整方法在专用条件中约定。</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6.2.6</w:t>
      </w:r>
      <w:r>
        <w:rPr>
          <w:rFonts w:hint="eastAsia" w:ascii="Times New Roman" w:hAnsi="Times New Roman"/>
          <w:sz w:val="21"/>
          <w:szCs w:val="21"/>
          <w:highlight w:val="none"/>
        </w:rPr>
        <w:t>因工程规模、监理范围的变化导致监理人的正常工作量减少时，正常工作酬金应作相应调整。调整方法在专用条件中约定。</w:t>
      </w:r>
    </w:p>
    <w:p>
      <w:pPr>
        <w:tabs>
          <w:tab w:val="left" w:pos="165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6.3</w:t>
      </w:r>
      <w:r>
        <w:rPr>
          <w:rFonts w:hint="eastAsia" w:ascii="Times New Roman" w:hAnsi="Times New Roman"/>
          <w:sz w:val="21"/>
          <w:szCs w:val="21"/>
          <w:highlight w:val="none"/>
        </w:rPr>
        <w:t>暂停与解除</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除双方协商一致可以解除本合同外，当一方无正当理由未履行本合同约定的义务时， 另一方可以根据本合同约定暂停履行本合同直至解除本合同。</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6.3.1</w:t>
      </w:r>
      <w:r>
        <w:rPr>
          <w:rFonts w:hint="eastAsia" w:ascii="Times New Roman" w:hAnsi="Times New Roman"/>
          <w:sz w:val="21"/>
          <w:szCs w:val="21"/>
          <w:highlight w:val="none"/>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因解除本合同或解除监理人的部分义务导致监理人遭受的损失，除依法可以免除责任的情况外，应由委托人予以补偿，补偿金额由双方协商确定。</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解除本合同的协议必须采取书面形式，协议未达成之前，本合同仍然有效。</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6.3.2</w:t>
      </w:r>
      <w:r>
        <w:rPr>
          <w:rFonts w:hint="eastAsia" w:ascii="Times New Roman" w:hAnsi="Times New Roman"/>
          <w:sz w:val="21"/>
          <w:szCs w:val="21"/>
          <w:highlight w:val="none"/>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6.3.3</w:t>
      </w:r>
      <w:r>
        <w:rPr>
          <w:rFonts w:hint="eastAsia" w:ascii="Times New Roman" w:hAnsi="Times New Roman"/>
          <w:sz w:val="21"/>
          <w:szCs w:val="21"/>
          <w:highlight w:val="none"/>
        </w:rPr>
        <w:t>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pPr>
        <w:tabs>
          <w:tab w:val="left" w:pos="2265"/>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6.3.4</w:t>
      </w:r>
      <w:r>
        <w:rPr>
          <w:rFonts w:hint="eastAsia" w:ascii="Times New Roman" w:hAnsi="Times New Roman"/>
          <w:sz w:val="21"/>
          <w:szCs w:val="21"/>
          <w:highlight w:val="none"/>
        </w:rPr>
        <w:t>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 监理人可向委托人发出解除本合同的通知，自通知到达委托人时本合同解除。委托人应承担第 4.2.3 款约定的责任。</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6.3.5</w:t>
      </w:r>
      <w:r>
        <w:rPr>
          <w:rFonts w:hint="eastAsia" w:ascii="Times New Roman" w:hAnsi="Times New Roman"/>
          <w:sz w:val="21"/>
          <w:szCs w:val="21"/>
          <w:highlight w:val="none"/>
        </w:rPr>
        <w:t>因不可抗力致使本合同部分或全部不能履行时，一方应立即通知另一方，可暂停或解除本合同。</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6.3.6</w:t>
      </w:r>
      <w:r>
        <w:rPr>
          <w:rFonts w:hint="eastAsia" w:ascii="Times New Roman" w:hAnsi="Times New Roman"/>
          <w:sz w:val="21"/>
          <w:szCs w:val="21"/>
          <w:highlight w:val="none"/>
        </w:rPr>
        <w:t>本合同解除后，本合同约定的有关结算、清理、争议解决方式的条件仍然有效。</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6.4</w:t>
      </w:r>
      <w:r>
        <w:rPr>
          <w:rFonts w:hint="eastAsia" w:ascii="Times New Roman" w:hAnsi="Times New Roman"/>
          <w:sz w:val="21"/>
          <w:szCs w:val="21"/>
          <w:highlight w:val="none"/>
        </w:rPr>
        <w:t>终止</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以下条件全部满足时，本合同即告终止：</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w:t>
      </w:r>
      <w:r>
        <w:rPr>
          <w:rFonts w:hint="eastAsia" w:ascii="Times New Roman" w:hAnsi="Times New Roman"/>
          <w:sz w:val="21"/>
          <w:szCs w:val="21"/>
          <w:highlight w:val="none"/>
        </w:rPr>
        <w:t>监理人完成本合同约定的全部工作；</w:t>
      </w:r>
    </w:p>
    <w:p>
      <w:pPr>
        <w:tabs>
          <w:tab w:val="left" w:pos="2020"/>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w:t>
      </w:r>
      <w:r>
        <w:rPr>
          <w:rFonts w:hint="eastAsia" w:ascii="Times New Roman" w:hAnsi="Times New Roman"/>
          <w:sz w:val="21"/>
          <w:szCs w:val="21"/>
          <w:highlight w:val="none"/>
        </w:rPr>
        <w:t>委托人与监理人结清并支付全部酬金。</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7.</w:t>
      </w:r>
      <w:r>
        <w:rPr>
          <w:rFonts w:hint="eastAsia" w:ascii="Times New Roman" w:hAnsi="Times New Roman"/>
          <w:b/>
          <w:sz w:val="21"/>
          <w:szCs w:val="21"/>
          <w:highlight w:val="none"/>
        </w:rPr>
        <w:t>争议解决</w:t>
      </w:r>
    </w:p>
    <w:p>
      <w:pPr>
        <w:tabs>
          <w:tab w:val="left" w:pos="18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7.1</w:t>
      </w:r>
      <w:r>
        <w:rPr>
          <w:rFonts w:hint="eastAsia" w:ascii="Times New Roman" w:hAnsi="Times New Roman"/>
          <w:sz w:val="21"/>
          <w:szCs w:val="21"/>
          <w:highlight w:val="none"/>
        </w:rPr>
        <w:t>协商</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双方应本着诚信原则协商解决彼此间的争议。</w:t>
      </w:r>
    </w:p>
    <w:p>
      <w:pPr>
        <w:tabs>
          <w:tab w:val="left" w:pos="18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7.2</w:t>
      </w:r>
      <w:r>
        <w:rPr>
          <w:rFonts w:hint="eastAsia" w:ascii="Times New Roman" w:hAnsi="Times New Roman"/>
          <w:sz w:val="21"/>
          <w:szCs w:val="21"/>
          <w:highlight w:val="none"/>
        </w:rPr>
        <w:t>调解</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如果双方不能在 14 天内或双方商定的其他时间内解决本合同争议，可以将其提交给专用条件约定的或事后达成协议的调解人进行调解。</w:t>
      </w:r>
    </w:p>
    <w:p>
      <w:pPr>
        <w:tabs>
          <w:tab w:val="left" w:pos="18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7.3</w:t>
      </w:r>
      <w:r>
        <w:rPr>
          <w:rFonts w:hint="eastAsia" w:ascii="Times New Roman" w:hAnsi="Times New Roman"/>
          <w:sz w:val="21"/>
          <w:szCs w:val="21"/>
          <w:highlight w:val="none"/>
        </w:rPr>
        <w:t>仲裁或诉讼</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双方均有权不经调解直接向专用条件约定的仲裁机构申请仲裁或向有管辖权的人民法院提起诉讼。</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8.</w:t>
      </w:r>
      <w:r>
        <w:rPr>
          <w:rFonts w:hint="eastAsia" w:ascii="Times New Roman" w:hAnsi="Times New Roman"/>
          <w:b/>
          <w:sz w:val="21"/>
          <w:szCs w:val="21"/>
          <w:highlight w:val="none"/>
        </w:rPr>
        <w:t>其他</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8.2</w:t>
      </w:r>
      <w:r>
        <w:rPr>
          <w:rFonts w:hint="eastAsia" w:ascii="Times New Roman" w:hAnsi="Times New Roman"/>
          <w:sz w:val="21"/>
          <w:szCs w:val="21"/>
          <w:highlight w:val="none"/>
        </w:rPr>
        <w:t>检测费用</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委托人要求监理人进行的材料和设备检测所发生的费用，由委托人支付，支付时间在专用条件中约定。</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8.3</w:t>
      </w:r>
      <w:r>
        <w:rPr>
          <w:rFonts w:hint="eastAsia" w:ascii="Times New Roman" w:hAnsi="Times New Roman"/>
          <w:sz w:val="21"/>
          <w:szCs w:val="21"/>
          <w:highlight w:val="none"/>
        </w:rPr>
        <w:t>咨询费用</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经委托人同意，根据工程需要由监理人组织的相关咨询论证会以及聘请相关专家等发生的费用由监理人自行支付。</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8.4</w:t>
      </w:r>
      <w:r>
        <w:rPr>
          <w:rFonts w:hint="eastAsia" w:ascii="Times New Roman" w:hAnsi="Times New Roman"/>
          <w:sz w:val="21"/>
          <w:szCs w:val="21"/>
          <w:highlight w:val="none"/>
        </w:rPr>
        <w:t>奖励</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8.5</w:t>
      </w:r>
      <w:r>
        <w:rPr>
          <w:rFonts w:hint="eastAsia" w:ascii="Times New Roman" w:hAnsi="Times New Roman"/>
          <w:sz w:val="21"/>
          <w:szCs w:val="21"/>
          <w:highlight w:val="none"/>
        </w:rPr>
        <w:t>守法诚信</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监理人及其工作人员不得从与实施工程有关的第三方处获得任何经济利益。</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8.6</w:t>
      </w:r>
      <w:r>
        <w:rPr>
          <w:rFonts w:hint="eastAsia" w:ascii="Times New Roman" w:hAnsi="Times New Roman"/>
          <w:sz w:val="21"/>
          <w:szCs w:val="21"/>
          <w:highlight w:val="none"/>
        </w:rPr>
        <w:t>保密</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双方不得泄露对方申明的保密资料，亦不得泄露与实施工程有关的第三方所提供的保密资料，保密事项在专用条件中约定。</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8.7</w:t>
      </w:r>
      <w:r>
        <w:rPr>
          <w:rFonts w:hint="eastAsia" w:ascii="Times New Roman" w:hAnsi="Times New Roman"/>
          <w:sz w:val="21"/>
          <w:szCs w:val="21"/>
          <w:highlight w:val="none"/>
        </w:rPr>
        <w:t>通知</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本合同涉及的通知均应当采用书面形式，并在送达对方时生效，收件人应书面签收。</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8.8</w:t>
      </w:r>
      <w:r>
        <w:rPr>
          <w:rFonts w:hint="eastAsia" w:ascii="Times New Roman" w:hAnsi="Times New Roman"/>
          <w:sz w:val="21"/>
          <w:szCs w:val="21"/>
          <w:highlight w:val="none"/>
        </w:rPr>
        <w:t>著作权</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监理人对其编制的文件拥有著作权。</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firstLine="420" w:firstLineChars="200"/>
        <w:jc w:val="left"/>
        <w:rPr>
          <w:rFonts w:ascii="Times New Roman" w:hAnsi="Times New Roman"/>
          <w:sz w:val="21"/>
          <w:szCs w:val="21"/>
          <w:highlight w:val="none"/>
        </w:rPr>
        <w:sectPr>
          <w:pgSz w:w="11910" w:h="16850"/>
          <w:pgMar w:top="1440" w:right="1080" w:bottom="1440" w:left="1080" w:header="0" w:footer="850" w:gutter="0"/>
          <w:cols w:space="720" w:num="1"/>
          <w:docGrid w:linePitch="299" w:charSpace="0"/>
        </w:sectPr>
      </w:pPr>
    </w:p>
    <w:p>
      <w:pPr>
        <w:pStyle w:val="2"/>
        <w:jc w:val="left"/>
        <w:rPr>
          <w:sz w:val="21"/>
          <w:szCs w:val="21"/>
          <w:highlight w:val="none"/>
        </w:rPr>
      </w:pPr>
      <w:bookmarkStart w:id="3" w:name="_Toc55392573"/>
      <w:r>
        <w:rPr>
          <w:rFonts w:hint="eastAsia"/>
          <w:sz w:val="21"/>
          <w:szCs w:val="21"/>
          <w:highlight w:val="none"/>
        </w:rPr>
        <w:t>第三部分 专用条款</w:t>
      </w:r>
      <w:bookmarkEnd w:id="3"/>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1.</w:t>
      </w:r>
      <w:r>
        <w:rPr>
          <w:rFonts w:hint="eastAsia" w:ascii="Times New Roman" w:hAnsi="Times New Roman"/>
          <w:b/>
          <w:sz w:val="21"/>
          <w:szCs w:val="21"/>
          <w:highlight w:val="none"/>
        </w:rPr>
        <w:t>定义与解释</w:t>
      </w:r>
    </w:p>
    <w:p>
      <w:pPr>
        <w:tabs>
          <w:tab w:val="left" w:pos="1977"/>
          <w:tab w:val="left" w:pos="1978"/>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1.2</w:t>
      </w:r>
      <w:r>
        <w:rPr>
          <w:rFonts w:hint="eastAsia" w:ascii="Times New Roman" w:hAnsi="Times New Roman"/>
          <w:sz w:val="21"/>
          <w:szCs w:val="21"/>
          <w:highlight w:val="none"/>
        </w:rPr>
        <w:t>解释</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1.2.1</w:t>
      </w:r>
      <w:r>
        <w:rPr>
          <w:rFonts w:hint="eastAsia" w:ascii="Times New Roman" w:hAnsi="Times New Roman"/>
          <w:sz w:val="21"/>
          <w:szCs w:val="21"/>
          <w:highlight w:val="none"/>
        </w:rPr>
        <w:t>本合同文件除使用中文外，还可用</w:t>
      </w:r>
      <w:r>
        <w:rPr>
          <w:rFonts w:hint="eastAsia" w:ascii="Times New Roman" w:hAnsi="Times New Roman"/>
          <w:sz w:val="21"/>
          <w:szCs w:val="21"/>
          <w:highlight w:val="none"/>
          <w:u w:val="single"/>
        </w:rPr>
        <w:t xml:space="preserve"> /</w:t>
      </w:r>
      <w:r>
        <w:rPr>
          <w:rFonts w:hint="eastAsia" w:ascii="Times New Roman" w:hAnsi="Times New Roman"/>
          <w:sz w:val="21"/>
          <w:szCs w:val="21"/>
          <w:highlight w:val="none"/>
        </w:rPr>
        <w:t xml:space="preserve"> 。</w:t>
      </w:r>
    </w:p>
    <w:p>
      <w:pPr>
        <w:tabs>
          <w:tab w:val="left" w:pos="2139"/>
        </w:tabs>
        <w:ind w:firstLine="422" w:firstLineChars="200"/>
        <w:jc w:val="left"/>
        <w:rPr>
          <w:rFonts w:ascii="Times New Roman" w:hAnsi="Times New Roman"/>
          <w:b/>
          <w:sz w:val="21"/>
          <w:szCs w:val="21"/>
          <w:highlight w:val="none"/>
        </w:rPr>
      </w:pPr>
      <w:r>
        <w:rPr>
          <w:rFonts w:ascii="Times New Roman" w:hAnsi="Times New Roman" w:cs="新宋体"/>
          <w:b/>
          <w:sz w:val="21"/>
          <w:szCs w:val="21"/>
          <w:highlight w:val="none"/>
        </w:rPr>
        <w:t>1.2.2</w:t>
      </w:r>
      <w:r>
        <w:rPr>
          <w:rFonts w:hint="eastAsia" w:ascii="Times New Roman" w:hAnsi="Times New Roman"/>
          <w:sz w:val="21"/>
          <w:szCs w:val="21"/>
          <w:highlight w:val="none"/>
        </w:rPr>
        <w:t>约定本合同文件的解释顺序（前者优先）为：</w:t>
      </w:r>
      <w:r>
        <w:rPr>
          <w:rFonts w:hint="eastAsia" w:ascii="Times New Roman" w:hAnsi="Times New Roman"/>
          <w:b/>
          <w:sz w:val="21"/>
          <w:szCs w:val="21"/>
          <w:highlight w:val="none"/>
          <w:u w:val="single"/>
        </w:rPr>
        <w:t>①合同协议书及附件；②中标通知 书；④澄清及补遗书（如有）；⑤合同专用条款；⑥合同通用条款；⑦招标文件；③</w:t>
      </w:r>
      <w:r>
        <w:rPr>
          <w:rFonts w:hint="eastAsia" w:ascii="Times New Roman" w:hAnsi="Times New Roman"/>
          <w:b/>
          <w:sz w:val="21"/>
          <w:szCs w:val="21"/>
          <w:highlight w:val="none"/>
          <w:u w:val="single"/>
          <w:lang w:eastAsia="zh-CN"/>
        </w:rPr>
        <w:t>响应</w:t>
      </w:r>
      <w:r>
        <w:rPr>
          <w:rFonts w:hint="eastAsia" w:ascii="Times New Roman" w:hAnsi="Times New Roman"/>
          <w:b/>
          <w:sz w:val="21"/>
          <w:szCs w:val="21"/>
          <w:highlight w:val="none"/>
          <w:u w:val="single"/>
        </w:rPr>
        <w:t>书及其附件。</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2.</w:t>
      </w:r>
      <w:r>
        <w:rPr>
          <w:rFonts w:hint="eastAsia" w:ascii="Times New Roman" w:hAnsi="Times New Roman"/>
          <w:b/>
          <w:sz w:val="21"/>
          <w:szCs w:val="21"/>
          <w:highlight w:val="none"/>
        </w:rPr>
        <w:t>监理人义务</w:t>
      </w:r>
    </w:p>
    <w:p>
      <w:pPr>
        <w:tabs>
          <w:tab w:val="left" w:pos="1892"/>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2.1</w:t>
      </w:r>
      <w:r>
        <w:rPr>
          <w:rFonts w:hint="eastAsia" w:ascii="Times New Roman" w:hAnsi="Times New Roman"/>
          <w:sz w:val="21"/>
          <w:szCs w:val="21"/>
          <w:highlight w:val="none"/>
        </w:rPr>
        <w:t>监理的范围和内容</w:t>
      </w:r>
    </w:p>
    <w:p>
      <w:pPr>
        <w:tabs>
          <w:tab w:val="left" w:pos="2139"/>
        </w:tabs>
        <w:ind w:firstLine="422" w:firstLineChars="200"/>
        <w:jc w:val="left"/>
        <w:rPr>
          <w:rFonts w:ascii="Times New Roman" w:hAnsi="Times New Roman"/>
          <w:b/>
          <w:sz w:val="21"/>
          <w:szCs w:val="21"/>
          <w:highlight w:val="none"/>
          <w:u w:val="single"/>
        </w:rPr>
      </w:pPr>
      <w:r>
        <w:rPr>
          <w:rFonts w:ascii="Times New Roman" w:hAnsi="Times New Roman" w:cs="新宋体"/>
          <w:b/>
          <w:sz w:val="21"/>
          <w:szCs w:val="21"/>
          <w:highlight w:val="none"/>
        </w:rPr>
        <w:t>2.1.1</w:t>
      </w:r>
      <w:r>
        <w:rPr>
          <w:rFonts w:hint="eastAsia" w:ascii="Times New Roman" w:hAnsi="Times New Roman"/>
          <w:sz w:val="21"/>
          <w:szCs w:val="21"/>
          <w:highlight w:val="none"/>
        </w:rPr>
        <w:t>监理范围包括</w:t>
      </w:r>
      <w:r>
        <w:rPr>
          <w:rFonts w:hint="eastAsia" w:ascii="Times New Roman" w:hAnsi="Times New Roman"/>
          <w:b/>
          <w:sz w:val="21"/>
          <w:szCs w:val="21"/>
          <w:highlight w:val="none"/>
          <w:u w:val="single"/>
        </w:rPr>
        <w:t>：南通兴东国际机场</w:t>
      </w:r>
      <w:r>
        <w:rPr>
          <w:rFonts w:hint="eastAsia" w:ascii="Times New Roman" w:hAnsi="Times New Roman"/>
          <w:b/>
          <w:sz w:val="21"/>
          <w:szCs w:val="21"/>
          <w:highlight w:val="none"/>
          <w:u w:val="single"/>
          <w:lang w:val="en-US" w:eastAsia="zh-CN"/>
        </w:rPr>
        <w:t>T1</w:t>
      </w:r>
      <w:r>
        <w:rPr>
          <w:rFonts w:hint="eastAsia" w:ascii="Times New Roman" w:hAnsi="Times New Roman"/>
          <w:b/>
          <w:sz w:val="21"/>
          <w:szCs w:val="21"/>
          <w:highlight w:val="none"/>
          <w:u w:val="single"/>
        </w:rPr>
        <w:t>楼场务办公区及进境指定监管场所</w:t>
      </w:r>
      <w:r>
        <w:rPr>
          <w:rFonts w:hint="eastAsia" w:ascii="Times New Roman" w:hAnsi="Times New Roman"/>
          <w:b/>
          <w:sz w:val="21"/>
          <w:szCs w:val="21"/>
          <w:highlight w:val="none"/>
          <w:u w:val="single"/>
          <w:lang w:val="en-US"/>
        </w:rPr>
        <w:t>的施工准备阶段、施工阶段、竣工验收和保修阶段（含缺陷责任期）全过程监理（</w:t>
      </w:r>
      <w:r>
        <w:rPr>
          <w:rFonts w:hint="eastAsia" w:ascii="Times New Roman" w:hAnsi="Times New Roman"/>
          <w:b/>
          <w:sz w:val="21"/>
          <w:szCs w:val="21"/>
          <w:highlight w:val="none"/>
          <w:u w:val="single"/>
          <w:lang w:val="en-US" w:eastAsia="zh-CN"/>
        </w:rPr>
        <w:t>除海关设备和弱电系统外，</w:t>
      </w:r>
      <w:r>
        <w:rPr>
          <w:rFonts w:hint="eastAsia" w:ascii="Times New Roman" w:hAnsi="Times New Roman"/>
          <w:b/>
          <w:sz w:val="21"/>
          <w:szCs w:val="21"/>
          <w:highlight w:val="none"/>
          <w:u w:val="single"/>
          <w:lang w:val="en-US"/>
        </w:rPr>
        <w:t>包括但不限于给排水、电气、暖通、消防及给排水管网、火灾自动报警系统、设备设施、软装、电器、热水系统、弱电智能化设计、监控系统、停车场收费系统等全部相关工程内容）。协助业主办理图纸审查和各项报批工作，人员考勤，对工程进行质量、进度、投资、安全四大控制和合同管理、信息管理、安全生产管理、文明施工管理、组织协调施工现场各方关系以及工程竣工资料审核、竣工结算资料初审等。</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2.1.2</w:t>
      </w:r>
      <w:r>
        <w:rPr>
          <w:rFonts w:hint="eastAsia" w:ascii="Times New Roman" w:hAnsi="Times New Roman"/>
          <w:sz w:val="21"/>
          <w:szCs w:val="21"/>
          <w:highlight w:val="none"/>
        </w:rPr>
        <w:t>监理工作内容除通用条款中规定的内容外，还包括以下内容：</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 协助委托人进行设计图纸审查工作，凭借自身的技能和经验，根据本地的实际情况，为委托人及设计院提供建设性改进意见，并协助有关部门完成各项报批工作。</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（2） 审核承包单位施工组织设计和施工方案，并督促检查承包单位按规范、规程、标准及图纸进行施工。</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（3） 审核承包单位的各项施工准备工作。</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（4） 审查督促承包单位施工管理制度、质量管理和质量保证体系，确保体系的建立、健全和实施。按市文明工地要求进行管理。</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（5） 监理人员应熟悉及消化各专业图纸，了解设计要求、意图。协助组织设计交底、施工图纸会审及审查设计变更。</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（6） 审核承包单位提出的分包单位的资质。</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（7） 实施施工单位的质量、进度、投资、安全四大控制，工程合同和信息管理及工程中的组织协调工作，对各类变更、材料调价、新增工程量进行询价及造价初审。</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（8） 复核计算已完工程量，对工程变更和技术核定调整的工程进行初步审核，在规定时间内完成对承包单位提交的进度款审核；并对结算进行初审。</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 审查工程使用的原材料、半成品、成品和设备质量，按程序进行见证取样、送样、封样。同时配合委托人考察设备供应，进场设备开箱检验及安装调试确认。</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（10） 按时向委托人提供形象进度报告，每月向委托人提交监理月报。</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（11） 分部、分项工程质量签证，组织基础、结构中验和竣工预验收，并提出工程质    量评估报告，协助委托人组织竣工验收，办理竣工资料备案手续。</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（12） 按照工程监理规划的要求，采用旁站、巡视和平行检查等形式监理工程质量。负责施工工序过程中的质量控制，对重要工序和关键部位实行旁站监理，对隐蔽工程进行复验签证及时检查质量保证资料记录。若发生工程质量事故，参与分析及处理工程质量事故的全过程。</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（13） 负责竣工图和各项工程质量资料的审查，督促施工单位完成资料的归档工作。</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（14） 应对承包单位在施工场地的工作人员进行安全教育，督促施工单位完成资料的归档工作；并做好巡查记录，监督承包单位不得违反安全管理的规定进行施工。如承包单位发生安全事故，监理单位视情况承担部分责任。</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（15） 应对工程竣工施工资料审核、竣工结算初审。</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（16） 提供现场施工应有的检测设备及相关的技术规范，供委托人等相关单位使用及查阅，具体要求详见合同补充条款 9.12 条及招标文件第三章。</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（17） 协助委托人做好所有标段施工招标及材料设备采购等工作。</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（18） 按发包人要求完成竣工资料的收集、整理、装订成册，本项目要求各单项竣工后 20 日内完成各单体竣工资料，整体竣工后 20 日内完成所有资料。</w:t>
      </w:r>
    </w:p>
    <w:p>
      <w:pPr>
        <w:tabs>
          <w:tab w:val="left" w:pos="1892"/>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2.2</w:t>
      </w:r>
      <w:r>
        <w:rPr>
          <w:rFonts w:hint="eastAsia" w:ascii="Times New Roman" w:hAnsi="Times New Roman"/>
          <w:sz w:val="21"/>
          <w:szCs w:val="21"/>
          <w:highlight w:val="none"/>
        </w:rPr>
        <w:t>监理与相关服务依据</w:t>
      </w:r>
    </w:p>
    <w:p>
      <w:pPr>
        <w:tabs>
          <w:tab w:val="left" w:pos="2218"/>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2.2.1</w:t>
      </w:r>
      <w:r>
        <w:rPr>
          <w:rFonts w:hint="eastAsia" w:ascii="Times New Roman" w:hAnsi="Times New Roman"/>
          <w:sz w:val="21"/>
          <w:szCs w:val="21"/>
          <w:highlight w:val="none"/>
        </w:rPr>
        <w:t>监理依据包括：</w:t>
      </w:r>
    </w:p>
    <w:p>
      <w:pPr>
        <w:tabs>
          <w:tab w:val="left" w:pos="2026"/>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 本工程的监理合同、工程施工合同及与工程相关的其他合同；</w:t>
      </w:r>
    </w:p>
    <w:p>
      <w:pPr>
        <w:tabs>
          <w:tab w:val="left" w:pos="2026"/>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（2） 《建设工程监理规范》（GB50319-2013）、《建设工程文件归档整理规范》；</w:t>
      </w:r>
    </w:p>
    <w:p>
      <w:pPr>
        <w:tabs>
          <w:tab w:val="left" w:pos="2026"/>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（3） 国家和工程所在地现行有关工程建设的法律、法规、政策和规定；</w:t>
      </w:r>
    </w:p>
    <w:p>
      <w:pPr>
        <w:tabs>
          <w:tab w:val="left" w:pos="2026"/>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（4） 本工程的设计文件施工图纸、工程地质勘探报告、设计变更通知单、图纸会审纪要等其他有关技术文件；</w:t>
      </w:r>
    </w:p>
    <w:p>
      <w:pPr>
        <w:tabs>
          <w:tab w:val="left" w:pos="2026"/>
        </w:tabs>
        <w:ind w:firstLine="422" w:firstLineChars="200"/>
        <w:jc w:val="left"/>
        <w:rPr>
          <w:rFonts w:ascii="Times New Roman" w:hAnsi="Times New Roman"/>
          <w:b/>
          <w:sz w:val="21"/>
          <w:szCs w:val="21"/>
          <w:highlight w:val="none"/>
        </w:rPr>
      </w:pPr>
      <w:r>
        <w:rPr>
          <w:rFonts w:ascii="Times New Roman" w:hAnsi="Times New Roman"/>
          <w:b/>
          <w:bCs/>
          <w:sz w:val="21"/>
          <w:szCs w:val="21"/>
          <w:highlight w:val="none"/>
          <w:u w:val="single" w:color="000000"/>
        </w:rPr>
        <w:t>（</w:t>
      </w:r>
      <w:r>
        <w:rPr>
          <w:rFonts w:hint="eastAsia" w:ascii="Times New Roman" w:hAnsi="Times New Roman"/>
          <w:b/>
          <w:sz w:val="21"/>
          <w:szCs w:val="21"/>
          <w:highlight w:val="none"/>
          <w:u w:val="single"/>
        </w:rPr>
        <w:t>5） 经业主认可的监理大纲、监理规划和监理实施细则及施工组织设计、施工方案等；</w:t>
      </w:r>
    </w:p>
    <w:p>
      <w:pPr>
        <w:tabs>
          <w:tab w:val="left" w:pos="2026"/>
        </w:tabs>
        <w:ind w:firstLine="422" w:firstLineChars="200"/>
        <w:jc w:val="left"/>
        <w:rPr>
          <w:rFonts w:ascii="Times New Roman" w:hAnsi="Times New Roman"/>
          <w:b/>
          <w:sz w:val="21"/>
          <w:szCs w:val="21"/>
          <w:highlight w:val="none"/>
        </w:rPr>
      </w:pPr>
      <w:r>
        <w:rPr>
          <w:rFonts w:ascii="Times New Roman" w:hAnsi="Times New Roman"/>
          <w:b/>
          <w:bCs/>
          <w:sz w:val="21"/>
          <w:szCs w:val="21"/>
          <w:highlight w:val="none"/>
          <w:u w:val="single" w:color="000000"/>
        </w:rPr>
        <w:t>（6）</w:t>
      </w:r>
      <w:r>
        <w:rPr>
          <w:rFonts w:hint="eastAsia" w:ascii="Times New Roman" w:hAnsi="Times New Roman"/>
          <w:b/>
          <w:sz w:val="21"/>
          <w:szCs w:val="21"/>
          <w:highlight w:val="none"/>
          <w:u w:val="single"/>
        </w:rPr>
        <w:t>业主签发的工程监理委托书；</w:t>
      </w:r>
    </w:p>
    <w:p>
      <w:pPr>
        <w:tabs>
          <w:tab w:val="left" w:pos="2026"/>
        </w:tabs>
        <w:ind w:firstLine="422" w:firstLineChars="200"/>
        <w:jc w:val="left"/>
        <w:rPr>
          <w:rFonts w:ascii="Times New Roman" w:hAnsi="Times New Roman"/>
          <w:b/>
          <w:sz w:val="21"/>
          <w:szCs w:val="21"/>
          <w:highlight w:val="none"/>
        </w:rPr>
      </w:pPr>
      <w:r>
        <w:rPr>
          <w:rFonts w:ascii="Times New Roman" w:hAnsi="Times New Roman"/>
          <w:b/>
          <w:bCs/>
          <w:sz w:val="21"/>
          <w:szCs w:val="21"/>
          <w:highlight w:val="none"/>
          <w:u w:val="single" w:color="000000"/>
        </w:rPr>
        <w:t>（7）</w:t>
      </w:r>
      <w:r>
        <w:rPr>
          <w:rFonts w:hint="eastAsia" w:ascii="Times New Roman" w:hAnsi="Times New Roman"/>
          <w:b/>
          <w:sz w:val="21"/>
          <w:szCs w:val="21"/>
          <w:highlight w:val="none"/>
          <w:u w:val="single"/>
        </w:rPr>
        <w:t>现行的工程建设规范和质量验收规范及检验评定标准等；</w:t>
      </w:r>
    </w:p>
    <w:p>
      <w:pPr>
        <w:tabs>
          <w:tab w:val="left" w:pos="18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2.3</w:t>
      </w:r>
      <w:r>
        <w:rPr>
          <w:rFonts w:hint="eastAsia" w:ascii="Times New Roman" w:hAnsi="Times New Roman"/>
          <w:sz w:val="21"/>
          <w:szCs w:val="21"/>
          <w:highlight w:val="none"/>
        </w:rPr>
        <w:t>项目监理机构和人员</w:t>
      </w:r>
    </w:p>
    <w:p>
      <w:pPr>
        <w:tabs>
          <w:tab w:val="left" w:pos="2141"/>
          <w:tab w:val="left" w:pos="2142"/>
        </w:tabs>
        <w:ind w:firstLine="422" w:firstLineChars="200"/>
        <w:jc w:val="left"/>
        <w:rPr>
          <w:rFonts w:ascii="Times New Roman" w:hAnsi="Times New Roman"/>
          <w:b/>
          <w:sz w:val="21"/>
          <w:szCs w:val="21"/>
          <w:highlight w:val="none"/>
        </w:rPr>
      </w:pPr>
      <w:r>
        <w:rPr>
          <w:rFonts w:ascii="Times New Roman" w:hAnsi="Times New Roman" w:cs="Times New Roman"/>
          <w:b/>
          <w:bCs/>
          <w:sz w:val="21"/>
          <w:szCs w:val="21"/>
          <w:highlight w:val="none"/>
        </w:rPr>
        <w:t>2.3.4</w:t>
      </w:r>
      <w:r>
        <w:rPr>
          <w:rFonts w:hint="eastAsia" w:ascii="Times New Roman" w:hAnsi="Times New Roman"/>
          <w:b/>
          <w:sz w:val="21"/>
          <w:szCs w:val="21"/>
          <w:highlight w:val="none"/>
        </w:rPr>
        <w:t>更换监理人员的其他情形：</w:t>
      </w:r>
    </w:p>
    <w:p>
      <w:pPr>
        <w:tabs>
          <w:tab w:val="left" w:pos="2379"/>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2.3.4.1</w:t>
      </w:r>
      <w:r>
        <w:rPr>
          <w:rFonts w:hint="eastAsia" w:ascii="Times New Roman" w:hAnsi="Times New Roman"/>
          <w:sz w:val="21"/>
          <w:szCs w:val="21"/>
          <w:highlight w:val="none"/>
        </w:rPr>
        <w:t>未经委托人书面同意，监理人更换总监理工程师，委托人将有权以书面方式直接解除合同，并没收履约保证金。</w:t>
      </w:r>
    </w:p>
    <w:p>
      <w:pPr>
        <w:tabs>
          <w:tab w:val="left" w:pos="2379"/>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2.3.4.2</w:t>
      </w:r>
      <w:r>
        <w:rPr>
          <w:rFonts w:hint="eastAsia" w:ascii="Times New Roman" w:hAnsi="Times New Roman"/>
          <w:sz w:val="21"/>
          <w:szCs w:val="21"/>
          <w:highlight w:val="none"/>
        </w:rPr>
        <w:t>总监理工程师不能按照合同要求履约到岗，委托人有权解除合同，并没收履约保证金。</w:t>
      </w:r>
    </w:p>
    <w:p>
      <w:pPr>
        <w:tabs>
          <w:tab w:val="left" w:pos="2379"/>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2.3.4.3</w:t>
      </w:r>
      <w:r>
        <w:rPr>
          <w:rFonts w:hint="eastAsia" w:ascii="Times New Roman" w:hAnsi="Times New Roman"/>
          <w:sz w:val="21"/>
          <w:szCs w:val="21"/>
          <w:highlight w:val="none"/>
        </w:rPr>
        <w:t>如未经委托人书面同意更换专业监理工程师，委托人有权解除合同，并没收履约保证金。</w:t>
      </w:r>
    </w:p>
    <w:p>
      <w:pPr>
        <w:tabs>
          <w:tab w:val="left" w:pos="2379"/>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2.3.4.4</w:t>
      </w:r>
      <w:r>
        <w:rPr>
          <w:rFonts w:hint="eastAsia" w:ascii="Times New Roman" w:hAnsi="Times New Roman"/>
          <w:sz w:val="21"/>
          <w:szCs w:val="21"/>
          <w:highlight w:val="none"/>
        </w:rPr>
        <w:t>合同中增加约定：更换项目总监的资历必须等同于或高于原中标总监的资历；更换其他人员必须等同于或高于原招标文件所要求的其他人员资历。</w:t>
      </w:r>
    </w:p>
    <w:p>
      <w:pPr>
        <w:tabs>
          <w:tab w:val="left" w:pos="2379"/>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2.3.4.5</w:t>
      </w:r>
      <w:r>
        <w:rPr>
          <w:rFonts w:hint="eastAsia" w:ascii="Times New Roman" w:hAnsi="Times New Roman"/>
          <w:sz w:val="21"/>
          <w:szCs w:val="21"/>
          <w:highlight w:val="none"/>
        </w:rPr>
        <w:t xml:space="preserve"> 委托人将视情况向监理人收取不超过以下标准的违约金：</w:t>
      </w:r>
    </w:p>
    <w:tbl>
      <w:tblPr>
        <w:tblStyle w:val="10"/>
        <w:tblW w:w="9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3"/>
        <w:gridCol w:w="3613"/>
        <w:gridCol w:w="2221"/>
        <w:gridCol w:w="2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shd w:val="clear" w:color="auto" w:fill="EDEBE0"/>
            <w:noWrap w:val="0"/>
            <w:vAlign w:val="center"/>
          </w:tcPr>
          <w:p>
            <w:pPr>
              <w:pStyle w:val="16"/>
              <w:jc w:val="left"/>
              <w:rPr>
                <w:rFonts w:ascii="Times New Roman" w:hAnsi="Times New Roman"/>
                <w:b/>
                <w:sz w:val="21"/>
                <w:szCs w:val="21"/>
                <w:highlight w:val="none"/>
              </w:rPr>
            </w:pPr>
            <w:r>
              <w:rPr>
                <w:rFonts w:hint="eastAsia" w:ascii="Times New Roman" w:hAnsi="Times New Roman"/>
                <w:b/>
                <w:sz w:val="21"/>
                <w:szCs w:val="21"/>
                <w:highlight w:val="none"/>
              </w:rPr>
              <w:t>序号</w:t>
            </w:r>
          </w:p>
        </w:tc>
        <w:tc>
          <w:tcPr>
            <w:tcW w:w="3613" w:type="dxa"/>
            <w:shd w:val="clear" w:color="auto" w:fill="EDEBE0"/>
            <w:noWrap w:val="0"/>
            <w:vAlign w:val="center"/>
          </w:tcPr>
          <w:p>
            <w:pPr>
              <w:pStyle w:val="16"/>
              <w:jc w:val="left"/>
              <w:rPr>
                <w:rFonts w:ascii="Times New Roman" w:hAnsi="Times New Roman"/>
                <w:b/>
                <w:sz w:val="21"/>
                <w:szCs w:val="21"/>
                <w:highlight w:val="none"/>
              </w:rPr>
            </w:pPr>
            <w:r>
              <w:rPr>
                <w:rFonts w:hint="eastAsia" w:ascii="Times New Roman" w:hAnsi="Times New Roman"/>
                <w:b/>
                <w:sz w:val="21"/>
                <w:szCs w:val="21"/>
                <w:highlight w:val="none"/>
              </w:rPr>
              <w:t>违约内容</w:t>
            </w:r>
          </w:p>
        </w:tc>
        <w:tc>
          <w:tcPr>
            <w:tcW w:w="2221" w:type="dxa"/>
            <w:shd w:val="clear" w:color="auto" w:fill="EDEBE0"/>
            <w:noWrap w:val="0"/>
            <w:vAlign w:val="center"/>
          </w:tcPr>
          <w:p>
            <w:pPr>
              <w:pStyle w:val="16"/>
              <w:jc w:val="left"/>
              <w:rPr>
                <w:rFonts w:ascii="Times New Roman" w:hAnsi="Times New Roman"/>
                <w:b/>
                <w:sz w:val="21"/>
                <w:szCs w:val="21"/>
                <w:highlight w:val="none"/>
              </w:rPr>
            </w:pPr>
            <w:r>
              <w:rPr>
                <w:rFonts w:hint="eastAsia" w:ascii="Times New Roman" w:hAnsi="Times New Roman"/>
                <w:b/>
                <w:sz w:val="21"/>
                <w:szCs w:val="21"/>
                <w:highlight w:val="none"/>
              </w:rPr>
              <w:t>违约处罚金（元）</w:t>
            </w:r>
          </w:p>
        </w:tc>
        <w:tc>
          <w:tcPr>
            <w:tcW w:w="2907" w:type="dxa"/>
            <w:shd w:val="clear" w:color="auto" w:fill="EDEBE0"/>
            <w:noWrap w:val="0"/>
            <w:vAlign w:val="center"/>
          </w:tcPr>
          <w:p>
            <w:pPr>
              <w:pStyle w:val="16"/>
              <w:jc w:val="left"/>
              <w:rPr>
                <w:rFonts w:ascii="Times New Roman" w:hAnsi="Times New Roman"/>
                <w:b/>
                <w:sz w:val="21"/>
                <w:szCs w:val="21"/>
                <w:highlight w:val="none"/>
              </w:rPr>
            </w:pPr>
            <w:r>
              <w:rPr>
                <w:rFonts w:hint="eastAsia" w:ascii="Times New Roman" w:hAnsi="Times New Roman"/>
                <w:b/>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未经委托人书面同意擅自更换总</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监理工程师</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lang w:val="en-US"/>
              </w:rPr>
              <w:t>3</w:t>
            </w:r>
            <w:r>
              <w:rPr>
                <w:rFonts w:hint="eastAsia" w:ascii="Times New Roman" w:hAnsi="Times New Roman"/>
                <w:sz w:val="21"/>
                <w:szCs w:val="21"/>
                <w:highlight w:val="none"/>
              </w:rPr>
              <w:t>万元/人/次</w:t>
            </w:r>
          </w:p>
        </w:tc>
        <w:tc>
          <w:tcPr>
            <w:tcW w:w="2907"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pacing w:val="-1"/>
                <w:sz w:val="21"/>
                <w:szCs w:val="21"/>
                <w:highlight w:val="none"/>
              </w:rPr>
              <w:t>虽经委托人书面同意，更换总监</w:t>
            </w:r>
            <w:r>
              <w:rPr>
                <w:rFonts w:hint="eastAsia" w:ascii="Times New Roman" w:hAnsi="Times New Roman"/>
                <w:sz w:val="21"/>
                <w:szCs w:val="21"/>
                <w:highlight w:val="none"/>
              </w:rPr>
              <w:t>理工程师（</w:t>
            </w:r>
            <w:r>
              <w:rPr>
                <w:rFonts w:hint="eastAsia" w:ascii="Times New Roman" w:hAnsi="Times New Roman"/>
                <w:spacing w:val="-1"/>
                <w:sz w:val="21"/>
                <w:szCs w:val="21"/>
                <w:highlight w:val="none"/>
              </w:rPr>
              <w:t>包含总监理工程师不能按合同要求履行义务，委托人</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要求更换总监理工程师的情形）</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lang w:val="en-US"/>
              </w:rPr>
              <w:t>3</w:t>
            </w:r>
            <w:r>
              <w:rPr>
                <w:rFonts w:hint="eastAsia" w:ascii="Times New Roman" w:hAnsi="Times New Roman"/>
                <w:sz w:val="21"/>
                <w:szCs w:val="21"/>
                <w:highlight w:val="none"/>
              </w:rPr>
              <w:t>万元/人/次</w:t>
            </w:r>
          </w:p>
        </w:tc>
        <w:tc>
          <w:tcPr>
            <w:tcW w:w="29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因死亡原因更换项目总监的除外；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3</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未经委托人书面同意擅自更换专</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业监理工程师</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万元/人/次</w:t>
            </w:r>
          </w:p>
        </w:tc>
        <w:tc>
          <w:tcPr>
            <w:tcW w:w="29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委托人视情况确定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4</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虽经委托人书面同意，更换专业</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监理工程师</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1万元/人/次</w:t>
            </w:r>
          </w:p>
        </w:tc>
        <w:tc>
          <w:tcPr>
            <w:tcW w:w="29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委托人视情况确定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5</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更换监理员</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0.5万元/人/次</w:t>
            </w:r>
          </w:p>
        </w:tc>
        <w:tc>
          <w:tcPr>
            <w:tcW w:w="2907"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6</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未经委托人书面同意，总监缺勤</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1500/天</w:t>
            </w:r>
          </w:p>
        </w:tc>
        <w:tc>
          <w:tcPr>
            <w:tcW w:w="2907" w:type="dxa"/>
            <w:noWrap w:val="0"/>
            <w:vAlign w:val="center"/>
          </w:tcPr>
          <w:p>
            <w:pPr>
              <w:pStyle w:val="16"/>
              <w:jc w:val="left"/>
              <w:rPr>
                <w:rFonts w:ascii="Times New Roman" w:hAnsi="Times New Roman"/>
                <w:sz w:val="21"/>
                <w:szCs w:val="21"/>
                <w:highlight w:val="none"/>
              </w:rPr>
            </w:pPr>
            <w:r>
              <w:rPr>
                <w:rFonts w:hint="eastAsia" w:ascii="Times New Roman" w:hAnsi="Times New Roman"/>
                <w:spacing w:val="3"/>
                <w:sz w:val="21"/>
                <w:szCs w:val="21"/>
                <w:highlight w:val="none"/>
              </w:rPr>
              <w:t>确保总监理工程师每月不</w:t>
            </w:r>
            <w:r>
              <w:rPr>
                <w:rFonts w:hint="eastAsia" w:ascii="Times New Roman" w:hAnsi="Times New Roman"/>
                <w:spacing w:val="-18"/>
                <w:sz w:val="21"/>
                <w:szCs w:val="21"/>
                <w:highlight w:val="none"/>
              </w:rPr>
              <w:t xml:space="preserve">少于 </w:t>
            </w:r>
            <w:r>
              <w:rPr>
                <w:rFonts w:hint="eastAsia" w:ascii="Times New Roman" w:hAnsi="Times New Roman"/>
                <w:sz w:val="21"/>
                <w:szCs w:val="21"/>
                <w:highlight w:val="none"/>
              </w:rPr>
              <w:t xml:space="preserve">26 </w:t>
            </w:r>
            <w:r>
              <w:rPr>
                <w:rFonts w:hint="eastAsia" w:ascii="Times New Roman" w:hAnsi="Times New Roman"/>
                <w:spacing w:val="-12"/>
                <w:sz w:val="21"/>
                <w:szCs w:val="21"/>
                <w:highlight w:val="none"/>
              </w:rPr>
              <w:t>天在施工现场</w:t>
            </w:r>
            <w:r>
              <w:rPr>
                <w:rFonts w:hint="eastAsia" w:ascii="Times New Roman" w:hAnsi="Times New Roman"/>
                <w:sz w:val="21"/>
                <w:szCs w:val="21"/>
                <w:highlight w:val="none"/>
              </w:rPr>
              <w:t>（</w:t>
            </w:r>
            <w:r>
              <w:rPr>
                <w:rFonts w:hint="eastAsia" w:ascii="Times New Roman" w:hAnsi="Times New Roman"/>
                <w:spacing w:val="-16"/>
                <w:sz w:val="21"/>
                <w:szCs w:val="21"/>
                <w:highlight w:val="none"/>
              </w:rPr>
              <w:t>春</w:t>
            </w:r>
            <w:r>
              <w:rPr>
                <w:rFonts w:hint="eastAsia" w:ascii="Times New Roman" w:hAnsi="Times New Roman"/>
                <w:spacing w:val="4"/>
                <w:sz w:val="21"/>
                <w:szCs w:val="21"/>
                <w:highlight w:val="none"/>
              </w:rPr>
              <w:t>节当月除外），</w:t>
            </w:r>
            <w:r>
              <w:rPr>
                <w:rFonts w:hint="eastAsia" w:ascii="Times New Roman" w:hAnsi="Times New Roman"/>
                <w:spacing w:val="3"/>
                <w:sz w:val="21"/>
                <w:szCs w:val="21"/>
                <w:highlight w:val="none"/>
              </w:rPr>
              <w:t>未经委托人书面同意缺勤的，委托人将视情况按前述标准收</w:t>
            </w:r>
            <w:r>
              <w:rPr>
                <w:rFonts w:hint="eastAsia" w:ascii="Times New Roman" w:hAnsi="Times New Roman"/>
                <w:sz w:val="21"/>
                <w:szCs w:val="21"/>
                <w:highlight w:val="none"/>
              </w:rPr>
              <w:t>取违约金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7</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未经委托人书面同意，专业监理工程师缺勤</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1000/天</w:t>
            </w:r>
          </w:p>
        </w:tc>
        <w:tc>
          <w:tcPr>
            <w:tcW w:w="2907" w:type="dxa"/>
            <w:noWrap w:val="0"/>
            <w:vAlign w:val="center"/>
          </w:tcPr>
          <w:p>
            <w:pPr>
              <w:pStyle w:val="16"/>
              <w:jc w:val="left"/>
              <w:rPr>
                <w:rFonts w:ascii="Times New Roman" w:hAnsi="Times New Roman"/>
                <w:sz w:val="21"/>
                <w:szCs w:val="21"/>
                <w:highlight w:val="none"/>
              </w:rPr>
            </w:pPr>
            <w:r>
              <w:rPr>
                <w:rFonts w:hint="eastAsia" w:ascii="Times New Roman" w:hAnsi="Times New Roman"/>
                <w:spacing w:val="3"/>
                <w:sz w:val="21"/>
                <w:szCs w:val="21"/>
                <w:highlight w:val="none"/>
              </w:rPr>
              <w:t>确保专业监理工程师每月</w:t>
            </w:r>
            <w:r>
              <w:rPr>
                <w:rFonts w:hint="eastAsia" w:ascii="Times New Roman" w:hAnsi="Times New Roman"/>
                <w:spacing w:val="2"/>
                <w:sz w:val="21"/>
                <w:szCs w:val="21"/>
                <w:highlight w:val="none"/>
              </w:rPr>
              <w:t xml:space="preserve">不少于 </w:t>
            </w:r>
            <w:r>
              <w:rPr>
                <w:rFonts w:hint="eastAsia" w:ascii="Times New Roman" w:hAnsi="Times New Roman"/>
                <w:sz w:val="21"/>
                <w:szCs w:val="21"/>
                <w:highlight w:val="none"/>
              </w:rPr>
              <w:t>26</w:t>
            </w:r>
            <w:r>
              <w:rPr>
                <w:rFonts w:hint="eastAsia" w:ascii="Times New Roman" w:hAnsi="Times New Roman"/>
                <w:spacing w:val="1"/>
                <w:sz w:val="21"/>
                <w:szCs w:val="21"/>
                <w:highlight w:val="none"/>
              </w:rPr>
              <w:t>天在施工现场</w:t>
            </w:r>
          </w:p>
          <w:p>
            <w:pPr>
              <w:pStyle w:val="16"/>
              <w:jc w:val="left"/>
              <w:rPr>
                <w:rFonts w:ascii="Times New Roman" w:hAnsi="Times New Roman"/>
                <w:sz w:val="21"/>
                <w:szCs w:val="21"/>
                <w:highlight w:val="none"/>
              </w:rPr>
            </w:pPr>
            <w:r>
              <w:rPr>
                <w:rFonts w:hint="eastAsia" w:ascii="Times New Roman" w:hAnsi="Times New Roman"/>
                <w:spacing w:val="4"/>
                <w:sz w:val="21"/>
                <w:szCs w:val="21"/>
                <w:highlight w:val="none"/>
              </w:rPr>
              <w:t>（春节当月除外）</w:t>
            </w:r>
            <w:r>
              <w:rPr>
                <w:rFonts w:hint="eastAsia" w:ascii="Times New Roman" w:hAnsi="Times New Roman"/>
                <w:spacing w:val="3"/>
                <w:sz w:val="21"/>
                <w:szCs w:val="21"/>
                <w:highlight w:val="none"/>
              </w:rPr>
              <w:t>，未经委托人书面同意缺勤的， 委托人将视情况按前述标</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准收取违约金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8</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未经委托人书面同意，监理员缺勤</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300/天</w:t>
            </w:r>
          </w:p>
        </w:tc>
        <w:tc>
          <w:tcPr>
            <w:tcW w:w="2907" w:type="dxa"/>
            <w:noWrap w:val="0"/>
            <w:vAlign w:val="center"/>
          </w:tcPr>
          <w:p>
            <w:pPr>
              <w:pStyle w:val="16"/>
              <w:jc w:val="left"/>
              <w:rPr>
                <w:rFonts w:ascii="Times New Roman" w:hAnsi="Times New Roman"/>
                <w:sz w:val="21"/>
                <w:szCs w:val="21"/>
                <w:highlight w:val="none"/>
              </w:rPr>
            </w:pPr>
            <w:r>
              <w:rPr>
                <w:rFonts w:hint="eastAsia" w:ascii="Times New Roman" w:hAnsi="Times New Roman"/>
                <w:spacing w:val="-7"/>
                <w:sz w:val="21"/>
                <w:szCs w:val="21"/>
                <w:highlight w:val="none"/>
              </w:rPr>
              <w:t xml:space="preserve">确保监理员每月不少于 </w:t>
            </w:r>
            <w:r>
              <w:rPr>
                <w:rFonts w:hint="eastAsia" w:ascii="Times New Roman" w:hAnsi="Times New Roman"/>
                <w:spacing w:val="-8"/>
                <w:sz w:val="21"/>
                <w:szCs w:val="21"/>
                <w:highlight w:val="none"/>
              </w:rPr>
              <w:t xml:space="preserve">26 </w:t>
            </w:r>
            <w:r>
              <w:rPr>
                <w:rFonts w:hint="eastAsia" w:ascii="Times New Roman" w:hAnsi="Times New Roman"/>
                <w:spacing w:val="4"/>
                <w:sz w:val="21"/>
                <w:szCs w:val="21"/>
                <w:highlight w:val="none"/>
              </w:rPr>
              <w:t>天在施工现场（</w:t>
            </w:r>
            <w:r>
              <w:rPr>
                <w:rFonts w:hint="eastAsia" w:ascii="Times New Roman" w:hAnsi="Times New Roman"/>
                <w:spacing w:val="3"/>
                <w:sz w:val="21"/>
                <w:szCs w:val="21"/>
                <w:highlight w:val="none"/>
              </w:rPr>
              <w:t>春节当月</w:t>
            </w:r>
            <w:r>
              <w:rPr>
                <w:rFonts w:hint="eastAsia" w:ascii="Times New Roman" w:hAnsi="Times New Roman"/>
                <w:spacing w:val="4"/>
                <w:sz w:val="21"/>
                <w:szCs w:val="21"/>
                <w:highlight w:val="none"/>
              </w:rPr>
              <w:t>除外），</w:t>
            </w:r>
            <w:r>
              <w:rPr>
                <w:rFonts w:hint="eastAsia" w:ascii="Times New Roman" w:hAnsi="Times New Roman"/>
                <w:spacing w:val="3"/>
                <w:sz w:val="21"/>
                <w:szCs w:val="21"/>
                <w:highlight w:val="none"/>
              </w:rPr>
              <w:t>未经委托人书面同意缺勤的，委托人将视情况按前述标准收取违约</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9</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未严格遵守开工审批、工序报验</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等</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万/次</w:t>
            </w:r>
          </w:p>
        </w:tc>
        <w:tc>
          <w:tcPr>
            <w:tcW w:w="2907"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10</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监理资料与现场进度不同步的</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5000/次</w:t>
            </w:r>
          </w:p>
        </w:tc>
        <w:tc>
          <w:tcPr>
            <w:tcW w:w="2907"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11</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工程出现违反强制性标准情形，</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监理人未及时采取措施</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2000/次</w:t>
            </w:r>
          </w:p>
        </w:tc>
        <w:tc>
          <w:tcPr>
            <w:tcW w:w="2907"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12</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未及时督促施工单位递交结算资</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料</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1000/天</w:t>
            </w:r>
          </w:p>
        </w:tc>
        <w:tc>
          <w:tcPr>
            <w:tcW w:w="2907"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13</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工程存在安全隐患，监理人未及</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时采取合理措施</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2000/次</w:t>
            </w:r>
          </w:p>
        </w:tc>
        <w:tc>
          <w:tcPr>
            <w:tcW w:w="2907"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14</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安全事故</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3-5 万/次</w:t>
            </w:r>
          </w:p>
        </w:tc>
        <w:tc>
          <w:tcPr>
            <w:tcW w:w="29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视轻重由发包人确定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7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15</w:t>
            </w:r>
          </w:p>
        </w:tc>
        <w:tc>
          <w:tcPr>
            <w:tcW w:w="361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质量事故</w:t>
            </w:r>
          </w:p>
        </w:tc>
        <w:tc>
          <w:tcPr>
            <w:tcW w:w="222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3-5 万/次</w:t>
            </w:r>
          </w:p>
        </w:tc>
        <w:tc>
          <w:tcPr>
            <w:tcW w:w="29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视轻重由发包人确定</w:t>
            </w:r>
          </w:p>
        </w:tc>
      </w:tr>
    </w:tbl>
    <w:p>
      <w:pPr>
        <w:tabs>
          <w:tab w:val="left" w:pos="2379"/>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2.3.4.6</w:t>
      </w:r>
      <w:r>
        <w:rPr>
          <w:rFonts w:hint="eastAsia" w:ascii="Times New Roman" w:hAnsi="Times New Roman"/>
          <w:sz w:val="21"/>
          <w:szCs w:val="21"/>
          <w:highlight w:val="none"/>
          <w:lang w:eastAsia="zh-CN"/>
        </w:rPr>
        <w:t>响应</w:t>
      </w:r>
      <w:r>
        <w:rPr>
          <w:rFonts w:hint="eastAsia" w:ascii="Times New Roman" w:hAnsi="Times New Roman"/>
          <w:sz w:val="21"/>
          <w:szCs w:val="21"/>
          <w:highlight w:val="none"/>
        </w:rPr>
        <w:t>文件中所示的监理人委派的每一位人员均必须亲自履职，合同期内未经委托人书面同意连续</w:t>
      </w:r>
      <w:r>
        <w:rPr>
          <w:rFonts w:hint="eastAsia" w:ascii="Times New Roman" w:hAnsi="Times New Roman"/>
          <w:b/>
          <w:sz w:val="21"/>
          <w:szCs w:val="21"/>
          <w:highlight w:val="none"/>
          <w:u w:val="single"/>
          <w:lang w:val="en-US" w:eastAsia="zh-CN"/>
        </w:rPr>
        <w:t>5</w:t>
      </w:r>
      <w:r>
        <w:rPr>
          <w:rFonts w:hint="eastAsia" w:ascii="Times New Roman" w:hAnsi="Times New Roman"/>
          <w:sz w:val="21"/>
          <w:szCs w:val="21"/>
          <w:highlight w:val="none"/>
        </w:rPr>
        <w:t>天或合计</w:t>
      </w:r>
      <w:r>
        <w:rPr>
          <w:rFonts w:hint="eastAsia" w:ascii="Times New Roman" w:hAnsi="Times New Roman"/>
          <w:b/>
          <w:sz w:val="21"/>
          <w:szCs w:val="21"/>
          <w:highlight w:val="none"/>
          <w:u w:val="single"/>
          <w:lang w:val="en-US" w:eastAsia="zh-CN"/>
        </w:rPr>
        <w:t>1</w:t>
      </w:r>
      <w:r>
        <w:rPr>
          <w:rFonts w:hint="eastAsia" w:ascii="Times New Roman" w:hAnsi="Times New Roman"/>
          <w:b/>
          <w:sz w:val="21"/>
          <w:szCs w:val="21"/>
          <w:highlight w:val="none"/>
          <w:u w:val="single"/>
        </w:rPr>
        <w:t>0</w:t>
      </w:r>
      <w:r>
        <w:rPr>
          <w:rFonts w:hint="eastAsia" w:ascii="Times New Roman" w:hAnsi="Times New Roman"/>
          <w:sz w:val="21"/>
          <w:szCs w:val="21"/>
          <w:highlight w:val="none"/>
        </w:rPr>
        <w:t>天缺勤的，视为监理人未经委托人书面同意更换相关人员，应按 2.3.4.5 条相关规定执行。</w:t>
      </w:r>
    </w:p>
    <w:p>
      <w:pPr>
        <w:tabs>
          <w:tab w:val="left" w:pos="2379"/>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2.3.4.7</w:t>
      </w:r>
      <w:r>
        <w:rPr>
          <w:rFonts w:hint="eastAsia" w:ascii="Times New Roman" w:hAnsi="Times New Roman"/>
          <w:sz w:val="21"/>
          <w:szCs w:val="21"/>
          <w:highlight w:val="none"/>
        </w:rPr>
        <w:t>委托人按照本合同约定解除合同或同意监理人变更监理人员的，不免除监理人应该履行或应该承担的合同解除前或合同变更前的义务和责任。</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2.4</w:t>
      </w:r>
      <w:r>
        <w:rPr>
          <w:rFonts w:hint="eastAsia" w:ascii="Times New Roman" w:hAnsi="Times New Roman"/>
          <w:sz w:val="21"/>
          <w:szCs w:val="21"/>
          <w:highlight w:val="none"/>
        </w:rPr>
        <w:t>履行职责</w:t>
      </w:r>
    </w:p>
    <w:p>
      <w:pPr>
        <w:tabs>
          <w:tab w:val="left" w:pos="2139"/>
        </w:tabs>
        <w:ind w:firstLine="422" w:firstLineChars="200"/>
        <w:jc w:val="left"/>
        <w:rPr>
          <w:rFonts w:ascii="Times New Roman" w:hAnsi="Times New Roman"/>
          <w:sz w:val="21"/>
          <w:szCs w:val="21"/>
          <w:highlight w:val="none"/>
          <w:u w:val="single"/>
        </w:rPr>
      </w:pPr>
      <w:r>
        <w:rPr>
          <w:rFonts w:ascii="Times New Roman" w:hAnsi="Times New Roman" w:cs="新宋体"/>
          <w:b/>
          <w:sz w:val="21"/>
          <w:szCs w:val="21"/>
          <w:highlight w:val="none"/>
        </w:rPr>
        <w:t>2.4.3</w:t>
      </w:r>
      <w:r>
        <w:rPr>
          <w:rFonts w:hint="eastAsia" w:ascii="Times New Roman" w:hAnsi="Times New Roman"/>
          <w:sz w:val="21"/>
          <w:szCs w:val="21"/>
          <w:highlight w:val="none"/>
        </w:rPr>
        <w:t>对监理人的授权范围：</w:t>
      </w:r>
      <w:r>
        <w:rPr>
          <w:rFonts w:hint="eastAsia" w:ascii="Times New Roman" w:hAnsi="Times New Roman"/>
          <w:sz w:val="21"/>
          <w:szCs w:val="21"/>
          <w:highlight w:val="none"/>
          <w:u w:val="single"/>
        </w:rPr>
        <w:t>对本工程质量、进度、投资、安全四大控制，对安全生产、文明施工、信息管理、组织协调施工现场和各方关系，以及《委托监理合同》内发包人委托的职权。</w:t>
      </w:r>
    </w:p>
    <w:p>
      <w:pPr>
        <w:ind w:firstLine="420" w:firstLineChars="200"/>
        <w:jc w:val="left"/>
        <w:rPr>
          <w:rFonts w:ascii="Times New Roman" w:hAnsi="Times New Roman"/>
          <w:b/>
          <w:sz w:val="21"/>
          <w:szCs w:val="21"/>
          <w:highlight w:val="none"/>
          <w:u w:val="single"/>
        </w:rPr>
      </w:pPr>
      <w:r>
        <w:rPr>
          <w:rFonts w:hint="eastAsia" w:ascii="Times New Roman" w:hAnsi="Times New Roman"/>
          <w:sz w:val="21"/>
          <w:szCs w:val="21"/>
          <w:highlight w:val="none"/>
        </w:rPr>
        <w:t>需要取得发包人批准才能行使的职权：</w:t>
      </w:r>
      <w:r>
        <w:rPr>
          <w:rFonts w:hint="eastAsia" w:ascii="Times New Roman" w:hAnsi="Times New Roman"/>
          <w:b/>
          <w:sz w:val="21"/>
          <w:szCs w:val="21"/>
          <w:highlight w:val="none"/>
          <w:u w:val="single"/>
        </w:rPr>
        <w:t>工程开工令、停工令、工程款支付、工程量签证以及其他超出发包人授权之外的职权。</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在涉及工程延期</w:t>
      </w:r>
      <w:r>
        <w:rPr>
          <w:rFonts w:hint="eastAsia" w:ascii="Times New Roman" w:hAnsi="Times New Roman"/>
          <w:sz w:val="21"/>
          <w:szCs w:val="21"/>
          <w:highlight w:val="none"/>
          <w:u w:val="single"/>
        </w:rPr>
        <w:t xml:space="preserve"> 0 </w:t>
      </w:r>
      <w:r>
        <w:rPr>
          <w:rFonts w:hint="eastAsia" w:ascii="Times New Roman" w:hAnsi="Times New Roman"/>
          <w:sz w:val="21"/>
          <w:szCs w:val="21"/>
          <w:highlight w:val="none"/>
        </w:rPr>
        <w:t>天内和金额</w:t>
      </w:r>
      <w:r>
        <w:rPr>
          <w:rFonts w:hint="eastAsia" w:ascii="Times New Roman" w:hAnsi="Times New Roman"/>
          <w:sz w:val="21"/>
          <w:szCs w:val="21"/>
          <w:highlight w:val="none"/>
          <w:u w:val="single"/>
        </w:rPr>
        <w:t xml:space="preserve"> 0 </w:t>
      </w:r>
      <w:r>
        <w:rPr>
          <w:rFonts w:hint="eastAsia" w:ascii="Times New Roman" w:hAnsi="Times New Roman"/>
          <w:sz w:val="21"/>
          <w:szCs w:val="21"/>
          <w:highlight w:val="none"/>
        </w:rPr>
        <w:t>万元内的变更，监理人不需请示委托人即可向承包人发布变更通知，所有的延期和变更均由监理人初审通过并以书面报委托人同意后，才能发布相应的通知或图纸。</w:t>
      </w:r>
    </w:p>
    <w:p>
      <w:pPr>
        <w:tabs>
          <w:tab w:val="left" w:pos="2139"/>
        </w:tabs>
        <w:ind w:firstLine="422" w:firstLineChars="200"/>
        <w:jc w:val="left"/>
        <w:rPr>
          <w:rFonts w:ascii="Times New Roman" w:hAnsi="Times New Roman"/>
          <w:b/>
          <w:sz w:val="21"/>
          <w:szCs w:val="21"/>
          <w:highlight w:val="none"/>
        </w:rPr>
      </w:pPr>
      <w:r>
        <w:rPr>
          <w:rFonts w:ascii="Times New Roman" w:hAnsi="Times New Roman" w:cs="新宋体"/>
          <w:b/>
          <w:sz w:val="21"/>
          <w:szCs w:val="21"/>
          <w:highlight w:val="none"/>
        </w:rPr>
        <w:t>2.4.4</w:t>
      </w:r>
      <w:r>
        <w:rPr>
          <w:rFonts w:hint="eastAsia" w:ascii="Times New Roman" w:hAnsi="Times New Roman"/>
          <w:sz w:val="21"/>
          <w:szCs w:val="21"/>
          <w:highlight w:val="none"/>
        </w:rPr>
        <w:t>监理人有权要求承包人调换其人员的限制条件：</w:t>
      </w:r>
      <w:r>
        <w:rPr>
          <w:rFonts w:hint="eastAsia" w:ascii="Times New Roman" w:hAnsi="Times New Roman"/>
          <w:b/>
          <w:sz w:val="21"/>
          <w:szCs w:val="21"/>
          <w:highlight w:val="none"/>
          <w:u w:val="single"/>
        </w:rPr>
        <w:t>须经发包人同意。</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2.5</w:t>
      </w:r>
      <w:r>
        <w:rPr>
          <w:rFonts w:hint="eastAsia" w:ascii="Times New Roman" w:hAnsi="Times New Roman"/>
          <w:sz w:val="21"/>
          <w:szCs w:val="21"/>
          <w:highlight w:val="none"/>
        </w:rPr>
        <w:t>提交报告</w:t>
      </w:r>
    </w:p>
    <w:p>
      <w:pPr>
        <w:ind w:firstLine="420" w:firstLineChars="200"/>
        <w:jc w:val="left"/>
        <w:rPr>
          <w:rFonts w:ascii="Times New Roman" w:hAnsi="Times New Roman"/>
          <w:b/>
          <w:sz w:val="21"/>
          <w:szCs w:val="21"/>
          <w:highlight w:val="none"/>
        </w:rPr>
      </w:pPr>
      <w:r>
        <w:rPr>
          <w:rFonts w:hint="eastAsia" w:ascii="Times New Roman" w:hAnsi="Times New Roman"/>
          <w:sz w:val="21"/>
          <w:szCs w:val="21"/>
          <w:highlight w:val="none"/>
        </w:rPr>
        <w:t xml:space="preserve">监理人应提交报告的种类(包括监理规划、监理月报及约定的专项报告)、时间和份数： </w:t>
      </w:r>
      <w:r>
        <w:rPr>
          <w:rFonts w:hint="eastAsia" w:ascii="Times New Roman" w:hAnsi="Times New Roman"/>
          <w:b/>
          <w:sz w:val="21"/>
          <w:szCs w:val="21"/>
          <w:highlight w:val="none"/>
          <w:u w:val="single"/>
        </w:rPr>
        <w:t>每月 20 日向业主代表提交监理月报及约定的专项报告 1 份。</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2.7 使用委托人的财产</w:t>
      </w:r>
    </w:p>
    <w:p>
      <w:pPr>
        <w:ind w:firstLine="420" w:firstLineChars="200"/>
        <w:jc w:val="left"/>
        <w:rPr>
          <w:rFonts w:ascii="Times New Roman" w:hAnsi="Times New Roman"/>
          <w:b/>
          <w:sz w:val="21"/>
          <w:szCs w:val="21"/>
          <w:highlight w:val="none"/>
        </w:rPr>
      </w:pPr>
      <w:r>
        <w:rPr>
          <w:rFonts w:hint="eastAsia" w:ascii="Times New Roman" w:hAnsi="Times New Roman"/>
          <w:sz w:val="21"/>
          <w:szCs w:val="21"/>
          <w:highlight w:val="none"/>
        </w:rPr>
        <w:t>附录 B 中由委托人无偿提供的房屋、设备的所有权属于：</w:t>
      </w:r>
      <w:r>
        <w:rPr>
          <w:rFonts w:hint="eastAsia" w:ascii="Times New Roman" w:hAnsi="Times New Roman"/>
          <w:b/>
          <w:sz w:val="21"/>
          <w:szCs w:val="21"/>
          <w:highlight w:val="none"/>
          <w:u w:val="single"/>
        </w:rPr>
        <w:t>委托人。</w:t>
      </w:r>
    </w:p>
    <w:p>
      <w:pPr>
        <w:ind w:firstLine="420" w:firstLineChars="200"/>
        <w:jc w:val="left"/>
        <w:rPr>
          <w:rFonts w:ascii="Times New Roman" w:hAnsi="Times New Roman"/>
          <w:b/>
          <w:sz w:val="21"/>
          <w:szCs w:val="21"/>
          <w:highlight w:val="none"/>
        </w:rPr>
      </w:pPr>
      <w:r>
        <w:rPr>
          <w:rFonts w:hint="eastAsia" w:ascii="Times New Roman" w:hAnsi="Times New Roman"/>
          <w:sz w:val="21"/>
          <w:szCs w:val="21"/>
          <w:highlight w:val="none"/>
        </w:rPr>
        <w:t>监理人应在本合同终止后</w:t>
      </w:r>
      <w:r>
        <w:rPr>
          <w:rFonts w:hint="eastAsia" w:ascii="Times New Roman" w:hAnsi="Times New Roman"/>
          <w:b/>
          <w:sz w:val="21"/>
          <w:szCs w:val="21"/>
          <w:highlight w:val="none"/>
          <w:u w:val="single"/>
        </w:rPr>
        <w:t xml:space="preserve">28 </w:t>
      </w:r>
      <w:r>
        <w:rPr>
          <w:rFonts w:hint="eastAsia" w:ascii="Times New Roman" w:hAnsi="Times New Roman"/>
          <w:sz w:val="21"/>
          <w:szCs w:val="21"/>
          <w:highlight w:val="none"/>
        </w:rPr>
        <w:t>天内移交委托人无偿提供的房屋、设备，移交的时间和方式为：</w:t>
      </w:r>
      <w:r>
        <w:rPr>
          <w:rFonts w:hint="eastAsia" w:ascii="Times New Roman" w:hAnsi="Times New Roman"/>
          <w:b/>
          <w:sz w:val="21"/>
          <w:szCs w:val="21"/>
          <w:highlight w:val="none"/>
          <w:u w:val="single"/>
        </w:rPr>
        <w:t>由委托人当场验收 。</w:t>
      </w:r>
    </w:p>
    <w:p>
      <w:pPr>
        <w:tabs>
          <w:tab w:val="left" w:pos="1784"/>
        </w:tabs>
        <w:jc w:val="left"/>
        <w:rPr>
          <w:rFonts w:ascii="Times New Roman" w:hAnsi="Times New Roman"/>
          <w:b/>
          <w:sz w:val="21"/>
          <w:szCs w:val="21"/>
          <w:highlight w:val="none"/>
        </w:rPr>
      </w:pPr>
      <w:r>
        <w:rPr>
          <w:rFonts w:ascii="Times New Roman" w:hAnsi="Times New Roman"/>
          <w:b/>
          <w:sz w:val="21"/>
          <w:szCs w:val="21"/>
          <w:highlight w:val="none"/>
        </w:rPr>
        <w:t>3.</w:t>
      </w:r>
      <w:r>
        <w:rPr>
          <w:rFonts w:hint="eastAsia" w:ascii="Times New Roman" w:hAnsi="Times New Roman"/>
          <w:b/>
          <w:sz w:val="21"/>
          <w:szCs w:val="21"/>
          <w:highlight w:val="none"/>
        </w:rPr>
        <w:t xml:space="preserve"> 委托人义务</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3.4 委托人代表</w:t>
      </w:r>
    </w:p>
    <w:p>
      <w:pPr>
        <w:ind w:firstLine="420" w:firstLineChars="200"/>
        <w:jc w:val="left"/>
        <w:rPr>
          <w:rFonts w:ascii="Times New Roman" w:hAnsi="Times New Roman"/>
          <w:b/>
          <w:sz w:val="21"/>
          <w:szCs w:val="21"/>
          <w:highlight w:val="none"/>
        </w:rPr>
      </w:pPr>
      <w:r>
        <w:rPr>
          <w:rFonts w:hint="eastAsia" w:ascii="Times New Roman" w:hAnsi="Times New Roman"/>
          <w:sz w:val="21"/>
          <w:szCs w:val="21"/>
          <w:highlight w:val="none"/>
        </w:rPr>
        <w:t>委托人代表为：</w:t>
      </w:r>
      <w:r>
        <w:rPr>
          <w:rFonts w:hint="eastAsia" w:ascii="Times New Roman" w:hAnsi="Times New Roman"/>
          <w:b/>
          <w:sz w:val="21"/>
          <w:szCs w:val="21"/>
          <w:highlight w:val="none"/>
          <w:u w:val="single"/>
        </w:rPr>
        <w:t>书面另行通知。</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3.6 答复</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委托人同意在</w:t>
      </w:r>
      <w:r>
        <w:rPr>
          <w:rFonts w:hint="eastAsia" w:ascii="Times New Roman" w:hAnsi="Times New Roman"/>
          <w:b/>
          <w:sz w:val="21"/>
          <w:szCs w:val="21"/>
          <w:highlight w:val="none"/>
          <w:u w:val="single"/>
        </w:rPr>
        <w:t xml:space="preserve">7 </w:t>
      </w:r>
      <w:r>
        <w:rPr>
          <w:rFonts w:hint="eastAsia" w:ascii="Times New Roman" w:hAnsi="Times New Roman"/>
          <w:sz w:val="21"/>
          <w:szCs w:val="21"/>
          <w:highlight w:val="none"/>
        </w:rPr>
        <w:t>天内，对监理人书面提交并要求做出决定的事宜给予书面答复。</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4.</w:t>
      </w:r>
      <w:r>
        <w:rPr>
          <w:rFonts w:hint="eastAsia" w:ascii="Times New Roman" w:hAnsi="Times New Roman"/>
          <w:b/>
          <w:sz w:val="21"/>
          <w:szCs w:val="21"/>
          <w:highlight w:val="none"/>
        </w:rPr>
        <w:t>违约责任</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4.1</w:t>
      </w:r>
      <w:r>
        <w:rPr>
          <w:rFonts w:hint="eastAsia" w:ascii="Times New Roman" w:hAnsi="Times New Roman"/>
          <w:sz w:val="21"/>
          <w:szCs w:val="21"/>
          <w:highlight w:val="none"/>
        </w:rPr>
        <w:t>监理人的违约责任</w:t>
      </w:r>
    </w:p>
    <w:p>
      <w:pPr>
        <w:tabs>
          <w:tab w:val="left" w:pos="207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4.1.1</w:t>
      </w:r>
      <w:r>
        <w:rPr>
          <w:rFonts w:hint="eastAsia" w:ascii="Times New Roman" w:hAnsi="Times New Roman"/>
          <w:sz w:val="21"/>
          <w:szCs w:val="21"/>
          <w:highlight w:val="none"/>
        </w:rPr>
        <w:t>监理人赔偿金额按下列方法确定：</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赔偿金＝直接经济损失×正常工作酬金÷最终结算审定价。</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4.2</w:t>
      </w:r>
      <w:r>
        <w:rPr>
          <w:rFonts w:hint="eastAsia" w:ascii="Times New Roman" w:hAnsi="Times New Roman"/>
          <w:sz w:val="21"/>
          <w:szCs w:val="21"/>
          <w:highlight w:val="none"/>
        </w:rPr>
        <w:t>委托人的违约责任</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4.2.3 委托人逾期付款利息按下列方法确定：</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逾期付款利息＝当期应付款总额×银行同期贷款利率×拖延支付天数</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5.</w:t>
      </w:r>
      <w:r>
        <w:rPr>
          <w:rFonts w:hint="eastAsia" w:ascii="Times New Roman" w:hAnsi="Times New Roman"/>
          <w:b/>
          <w:sz w:val="21"/>
          <w:szCs w:val="21"/>
          <w:highlight w:val="none"/>
        </w:rPr>
        <w:t>支付</w:t>
      </w:r>
    </w:p>
    <w:p>
      <w:pPr>
        <w:tabs>
          <w:tab w:val="left" w:pos="1978"/>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5.1</w:t>
      </w:r>
      <w:r>
        <w:rPr>
          <w:rFonts w:hint="eastAsia" w:ascii="Times New Roman" w:hAnsi="Times New Roman"/>
          <w:sz w:val="21"/>
          <w:szCs w:val="21"/>
          <w:highlight w:val="none"/>
        </w:rPr>
        <w:t>支付货币币种为：</w:t>
      </w:r>
      <w:r>
        <w:rPr>
          <w:rFonts w:hint="eastAsia" w:ascii="Times New Roman" w:hAnsi="Times New Roman"/>
          <w:b/>
          <w:sz w:val="21"/>
          <w:szCs w:val="21"/>
          <w:highlight w:val="none"/>
          <w:u w:val="single"/>
        </w:rPr>
        <w:t>人民币</w:t>
      </w:r>
      <w:r>
        <w:rPr>
          <w:rFonts w:hint="eastAsia" w:ascii="Times New Roman" w:hAnsi="Times New Roman"/>
          <w:sz w:val="21"/>
          <w:szCs w:val="21"/>
          <w:highlight w:val="none"/>
        </w:rPr>
        <w:t>。</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5.3 支付酬金</w:t>
      </w:r>
    </w:p>
    <w:p>
      <w:pPr>
        <w:ind w:firstLine="420" w:firstLineChars="200"/>
        <w:jc w:val="left"/>
        <w:rPr>
          <w:rFonts w:hint="eastAsia" w:ascii="Times New Roman" w:hAnsi="Times New Roman"/>
          <w:color w:val="FF0000"/>
          <w:sz w:val="21"/>
          <w:szCs w:val="21"/>
          <w:highlight w:val="none"/>
        </w:rPr>
      </w:pPr>
      <w:r>
        <w:rPr>
          <w:rFonts w:ascii="Times New Roman" w:hAnsi="Times New Roman"/>
          <w:color w:val="FF0000"/>
          <w:sz w:val="21"/>
          <w:szCs w:val="21"/>
          <w:highlight w:val="none"/>
        </w:rPr>
        <w:t>1</w:t>
      </w:r>
      <w:r>
        <w:rPr>
          <w:rFonts w:hint="eastAsia" w:ascii="Times New Roman" w:hAnsi="Times New Roman"/>
          <w:color w:val="FF0000"/>
          <w:sz w:val="21"/>
          <w:szCs w:val="21"/>
          <w:highlight w:val="none"/>
        </w:rPr>
        <w:t>、施工监理服务收费</w:t>
      </w:r>
      <w:r>
        <w:rPr>
          <w:rFonts w:ascii="Times New Roman" w:hAnsi="Times New Roman"/>
          <w:color w:val="FF0000"/>
          <w:sz w:val="21"/>
          <w:szCs w:val="21"/>
          <w:highlight w:val="none"/>
        </w:rPr>
        <w:t>=</w:t>
      </w:r>
      <w:r>
        <w:rPr>
          <w:rFonts w:hint="eastAsia" w:ascii="Times New Roman" w:hAnsi="Times New Roman"/>
          <w:color w:val="FF0000"/>
          <w:sz w:val="21"/>
          <w:szCs w:val="21"/>
          <w:highlight w:val="none"/>
        </w:rPr>
        <w:t>工程竣工结算审定价×中标费率。</w:t>
      </w:r>
      <w:r>
        <w:rPr>
          <w:rFonts w:ascii="Times New Roman" w:hAnsi="Times New Roman"/>
          <w:color w:val="FF0000"/>
          <w:sz w:val="21"/>
          <w:szCs w:val="21"/>
          <w:highlight w:val="none"/>
        </w:rPr>
        <w:t xml:space="preserve"> </w:t>
      </w:r>
    </w:p>
    <w:p>
      <w:pPr>
        <w:ind w:firstLine="420" w:firstLineChars="200"/>
        <w:jc w:val="left"/>
        <w:rPr>
          <w:color w:val="FF0000"/>
          <w:sz w:val="21"/>
          <w:szCs w:val="21"/>
          <w:highlight w:val="none"/>
        </w:rPr>
      </w:pPr>
      <w:r>
        <w:rPr>
          <w:rFonts w:hint="eastAsia" w:ascii="Times New Roman" w:hAnsi="Times New Roman"/>
          <w:color w:val="FF0000"/>
          <w:sz w:val="21"/>
          <w:szCs w:val="21"/>
          <w:highlight w:val="none"/>
        </w:rPr>
        <w:t>注：工程结算审定价由招标人指定的审计部门（单位）出具。</w:t>
      </w:r>
    </w:p>
    <w:p>
      <w:pPr>
        <w:ind w:firstLine="420" w:firstLineChars="200"/>
        <w:jc w:val="left"/>
        <w:rPr>
          <w:rFonts w:ascii="Times New Roman" w:hAnsi="Times New Roman"/>
          <w:color w:val="FF0000"/>
          <w:sz w:val="21"/>
          <w:szCs w:val="21"/>
          <w:highlight w:val="none"/>
        </w:rPr>
      </w:pPr>
      <w:r>
        <w:rPr>
          <w:rFonts w:ascii="Times New Roman" w:hAnsi="Times New Roman"/>
          <w:color w:val="FF0000"/>
          <w:sz w:val="21"/>
          <w:szCs w:val="21"/>
          <w:highlight w:val="none"/>
        </w:rPr>
        <w:t>2</w:t>
      </w:r>
      <w:r>
        <w:rPr>
          <w:rFonts w:hint="eastAsia" w:ascii="Times New Roman" w:hAnsi="Times New Roman"/>
          <w:color w:val="FF0000"/>
          <w:sz w:val="21"/>
          <w:szCs w:val="21"/>
          <w:highlight w:val="none"/>
        </w:rPr>
        <w:t>、监理人应按照发包人确定监理服务费支付申请格式（申请单格式在正式签署合同后提供），项目完工付至合同价40%。发包人应在收到监理服务费支付申请单后14天内予以批复，并在批复后14天内向监理人支付正常服务的费用和附加服务的费用，以及根据监理合同专用条款确定的对监理单位的赔偿、专用条款确定的对监理单位的奖励，与此同时，监理人应接受发包人对监理单位履约检查的违约扣款。若发包人对监理人提交的支付申请有疑义，发包人应在收到监理服务费支付申请后14天内将申请退回监理人，并要求其重新计算、上报。工程全部竣工验收合格、竣工图和竣工资料审核完成、所有监理资料归档后，监理服务费付至合同价70%，余款（扣除赔偿金）待工程审计结束并超过并超过工程施工合同约定的保修期（无返修，有返修顺延）后结清。委托人每次付款前监理人均须提供符合合同条件的增值税专用发票</w:t>
      </w:r>
      <w:r>
        <w:rPr>
          <w:rFonts w:hint="eastAsia" w:ascii="Times New Roman" w:hAnsi="Times New Roman"/>
          <w:color w:val="FF0000"/>
          <w:sz w:val="21"/>
          <w:szCs w:val="21"/>
          <w:highlight w:val="none"/>
          <w:lang w:eastAsia="zh-CN"/>
        </w:rPr>
        <w:t>（审计结束时付款需提供全额发票）</w:t>
      </w:r>
      <w:r>
        <w:rPr>
          <w:rFonts w:hint="eastAsia" w:ascii="Times New Roman" w:hAnsi="Times New Roman"/>
          <w:color w:val="FF0000"/>
          <w:sz w:val="21"/>
          <w:szCs w:val="21"/>
          <w:highlight w:val="none"/>
        </w:rPr>
        <w:t>。工程竣工验收后，维保期内，监理按招标人需要无条件到场。</w:t>
      </w:r>
    </w:p>
    <w:p>
      <w:pPr>
        <w:tabs>
          <w:tab w:val="left" w:pos="1782"/>
        </w:tabs>
        <w:jc w:val="left"/>
        <w:rPr>
          <w:rFonts w:ascii="Times New Roman" w:hAnsi="Times New Roman"/>
          <w:b/>
          <w:sz w:val="21"/>
          <w:szCs w:val="21"/>
          <w:highlight w:val="none"/>
        </w:rPr>
      </w:pPr>
      <w:r>
        <w:rPr>
          <w:rFonts w:ascii="Times New Roman" w:hAnsi="Times New Roman"/>
          <w:b/>
          <w:bCs/>
          <w:sz w:val="21"/>
          <w:szCs w:val="21"/>
          <w:highlight w:val="none"/>
        </w:rPr>
        <w:t>6.</w:t>
      </w:r>
      <w:r>
        <w:rPr>
          <w:rFonts w:hint="eastAsia" w:ascii="Times New Roman" w:hAnsi="Times New Roman"/>
          <w:b/>
          <w:sz w:val="21"/>
          <w:szCs w:val="21"/>
          <w:highlight w:val="none"/>
        </w:rPr>
        <w:t>合同生效、变更、暂停、解除与终止</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6.1</w:t>
      </w:r>
      <w:r>
        <w:rPr>
          <w:rFonts w:hint="eastAsia" w:ascii="Times New Roman" w:hAnsi="Times New Roman"/>
          <w:sz w:val="21"/>
          <w:szCs w:val="21"/>
          <w:highlight w:val="none"/>
        </w:rPr>
        <w:t>生效</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本合同生效条件：</w:t>
      </w:r>
      <w:r>
        <w:rPr>
          <w:rFonts w:hint="eastAsia" w:ascii="Times New Roman" w:hAnsi="Times New Roman"/>
          <w:b/>
          <w:sz w:val="21"/>
          <w:szCs w:val="21"/>
          <w:highlight w:val="none"/>
          <w:u w:val="single"/>
        </w:rPr>
        <w:t xml:space="preserve">监理人交纳履约保证金，且委托人、监理人签字盖章后 </w:t>
      </w:r>
      <w:r>
        <w:rPr>
          <w:rFonts w:hint="eastAsia" w:ascii="Times New Roman" w:hAnsi="Times New Roman"/>
          <w:sz w:val="21"/>
          <w:szCs w:val="21"/>
          <w:highlight w:val="none"/>
        </w:rPr>
        <w:t>。</w:t>
      </w:r>
    </w:p>
    <w:p>
      <w:pPr>
        <w:tabs>
          <w:tab w:val="left" w:pos="1856"/>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6.2</w:t>
      </w:r>
      <w:r>
        <w:rPr>
          <w:rFonts w:hint="eastAsia" w:ascii="Times New Roman" w:hAnsi="Times New Roman"/>
          <w:sz w:val="21"/>
          <w:szCs w:val="21"/>
          <w:highlight w:val="none"/>
        </w:rPr>
        <w:t>变更</w:t>
      </w:r>
    </w:p>
    <w:p>
      <w:pPr>
        <w:tabs>
          <w:tab w:val="left" w:pos="21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6.2.2</w:t>
      </w:r>
      <w:r>
        <w:rPr>
          <w:rFonts w:hint="eastAsia" w:ascii="Times New Roman" w:hAnsi="Times New Roman"/>
          <w:sz w:val="21"/>
          <w:szCs w:val="21"/>
          <w:highlight w:val="none"/>
        </w:rPr>
        <w:t>除不可抗力外， 因非监理人原因导致本合同期限延长时，附加工作酬金按下列方法确定：</w:t>
      </w:r>
      <w:r>
        <w:rPr>
          <w:rFonts w:hint="eastAsia" w:ascii="Times New Roman" w:hAnsi="Times New Roman"/>
          <w:b/>
          <w:sz w:val="21"/>
          <w:szCs w:val="21"/>
          <w:highlight w:val="none"/>
          <w:u w:val="single"/>
        </w:rPr>
        <w:t>不计</w:t>
      </w:r>
      <w:r>
        <w:rPr>
          <w:rFonts w:hint="eastAsia" w:ascii="Times New Roman" w:hAnsi="Times New Roman"/>
          <w:sz w:val="21"/>
          <w:szCs w:val="21"/>
          <w:highlight w:val="none"/>
        </w:rPr>
        <w:t>。</w:t>
      </w:r>
    </w:p>
    <w:p>
      <w:pPr>
        <w:tabs>
          <w:tab w:val="left" w:pos="2079"/>
        </w:tabs>
        <w:ind w:firstLine="422" w:firstLineChars="200"/>
        <w:jc w:val="left"/>
        <w:rPr>
          <w:rFonts w:ascii="Times New Roman" w:hAnsi="Times New Roman"/>
          <w:b/>
          <w:sz w:val="21"/>
          <w:szCs w:val="21"/>
          <w:highlight w:val="none"/>
        </w:rPr>
      </w:pPr>
      <w:r>
        <w:rPr>
          <w:rFonts w:ascii="Times New Roman" w:hAnsi="Times New Roman" w:cs="新宋体"/>
          <w:b/>
          <w:sz w:val="21"/>
          <w:szCs w:val="21"/>
          <w:highlight w:val="none"/>
        </w:rPr>
        <w:t>6.2.3</w:t>
      </w:r>
      <w:r>
        <w:rPr>
          <w:rFonts w:hint="eastAsia" w:ascii="Times New Roman" w:hAnsi="Times New Roman"/>
          <w:sz w:val="21"/>
          <w:szCs w:val="21"/>
          <w:highlight w:val="none"/>
        </w:rPr>
        <w:t>附加工作酬金按下列方法确定：</w:t>
      </w:r>
      <w:r>
        <w:rPr>
          <w:rFonts w:hint="eastAsia" w:ascii="Times New Roman" w:hAnsi="Times New Roman"/>
          <w:b/>
          <w:sz w:val="21"/>
          <w:szCs w:val="21"/>
          <w:highlight w:val="none"/>
          <w:u w:val="single"/>
        </w:rPr>
        <w:t>不计。</w:t>
      </w:r>
    </w:p>
    <w:p>
      <w:pPr>
        <w:tabs>
          <w:tab w:val="left" w:pos="183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6.3</w:t>
      </w:r>
      <w:r>
        <w:rPr>
          <w:rFonts w:hint="eastAsia" w:ascii="Times New Roman" w:hAnsi="Times New Roman"/>
          <w:sz w:val="21"/>
          <w:szCs w:val="21"/>
          <w:highlight w:val="none"/>
        </w:rPr>
        <w:t>解除：按本合同约定解除与终止。</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7.</w:t>
      </w:r>
      <w:r>
        <w:rPr>
          <w:rFonts w:hint="eastAsia" w:ascii="Times New Roman" w:hAnsi="Times New Roman"/>
          <w:b/>
          <w:sz w:val="21"/>
          <w:szCs w:val="21"/>
          <w:highlight w:val="none"/>
        </w:rPr>
        <w:t>争议解决</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7.2</w:t>
      </w:r>
      <w:r>
        <w:rPr>
          <w:rFonts w:hint="eastAsia" w:ascii="Times New Roman" w:hAnsi="Times New Roman"/>
          <w:sz w:val="21"/>
          <w:szCs w:val="21"/>
          <w:highlight w:val="none"/>
        </w:rPr>
        <w:t>调解</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本合同争议进行调解时，可提交</w:t>
      </w:r>
      <w:r>
        <w:rPr>
          <w:rFonts w:hint="eastAsia" w:ascii="Times New Roman" w:hAnsi="Times New Roman"/>
          <w:b/>
          <w:sz w:val="21"/>
          <w:szCs w:val="21"/>
          <w:highlight w:val="none"/>
          <w:u w:val="single"/>
        </w:rPr>
        <w:t xml:space="preserve">当地建设部门 </w:t>
      </w:r>
      <w:r>
        <w:rPr>
          <w:rFonts w:hint="eastAsia" w:ascii="Times New Roman" w:hAnsi="Times New Roman"/>
          <w:sz w:val="21"/>
          <w:szCs w:val="21"/>
          <w:highlight w:val="none"/>
        </w:rPr>
        <w:t>进行调解。</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7.3</w:t>
      </w:r>
      <w:r>
        <w:rPr>
          <w:rFonts w:hint="eastAsia" w:ascii="Times New Roman" w:hAnsi="Times New Roman"/>
          <w:sz w:val="21"/>
          <w:szCs w:val="21"/>
          <w:highlight w:val="none"/>
        </w:rPr>
        <w:t>仲裁或诉讼</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 xml:space="preserve">合同争议的最终解决方式为下列第 </w:t>
      </w:r>
      <w:r>
        <w:rPr>
          <w:rFonts w:hint="eastAsia" w:ascii="Times New Roman" w:hAnsi="Times New Roman"/>
          <w:sz w:val="21"/>
          <w:szCs w:val="21"/>
          <w:highlight w:val="none"/>
          <w:u w:val="single"/>
        </w:rPr>
        <w:t>2</w:t>
      </w:r>
      <w:r>
        <w:rPr>
          <w:rFonts w:hint="eastAsia" w:ascii="Times New Roman" w:hAnsi="Times New Roman"/>
          <w:sz w:val="21"/>
          <w:szCs w:val="21"/>
          <w:highlight w:val="none"/>
        </w:rPr>
        <w:t xml:space="preserve"> 种方式：</w:t>
      </w:r>
    </w:p>
    <w:p>
      <w:pPr>
        <w:tabs>
          <w:tab w:val="left" w:pos="2020"/>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Times New Roman"/>
          <w:sz w:val="21"/>
          <w:szCs w:val="21"/>
          <w:highlight w:val="none"/>
        </w:rPr>
        <w:t>提请南通市仲裁委员会进行仲裁。</w:t>
      </w:r>
    </w:p>
    <w:p>
      <w:pPr>
        <w:tabs>
          <w:tab w:val="left" w:pos="2020"/>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向南通市人民法院提起诉讼。</w:t>
      </w:r>
    </w:p>
    <w:p>
      <w:pPr>
        <w:tabs>
          <w:tab w:val="left" w:pos="1784"/>
        </w:tabs>
        <w:jc w:val="left"/>
        <w:rPr>
          <w:rFonts w:ascii="Times New Roman" w:hAnsi="Times New Roman"/>
          <w:b/>
          <w:sz w:val="21"/>
          <w:szCs w:val="21"/>
          <w:highlight w:val="none"/>
        </w:rPr>
      </w:pPr>
      <w:r>
        <w:rPr>
          <w:rFonts w:ascii="Times New Roman" w:hAnsi="Times New Roman"/>
          <w:b/>
          <w:bCs/>
          <w:sz w:val="21"/>
          <w:szCs w:val="21"/>
          <w:highlight w:val="none"/>
        </w:rPr>
        <w:t>8.</w:t>
      </w:r>
      <w:r>
        <w:rPr>
          <w:rFonts w:hint="eastAsia" w:ascii="Times New Roman" w:hAnsi="Times New Roman"/>
          <w:b/>
          <w:sz w:val="21"/>
          <w:szCs w:val="21"/>
          <w:highlight w:val="none"/>
        </w:rPr>
        <w:t>其他</w:t>
      </w:r>
    </w:p>
    <w:p>
      <w:pPr>
        <w:tabs>
          <w:tab w:val="left" w:pos="1981"/>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8.2</w:t>
      </w:r>
      <w:r>
        <w:rPr>
          <w:rFonts w:hint="eastAsia" w:ascii="Times New Roman" w:hAnsi="Times New Roman"/>
          <w:sz w:val="21"/>
          <w:szCs w:val="21"/>
          <w:highlight w:val="none"/>
        </w:rPr>
        <w:t>检测费用</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委托人应在检测工作完成后</w:t>
      </w:r>
      <w:r>
        <w:rPr>
          <w:rFonts w:hint="eastAsia" w:ascii="Times New Roman" w:hAnsi="Times New Roman"/>
          <w:b/>
          <w:sz w:val="21"/>
          <w:szCs w:val="21"/>
          <w:highlight w:val="none"/>
          <w:u w:val="single"/>
        </w:rPr>
        <w:t xml:space="preserve">/ </w:t>
      </w:r>
      <w:r>
        <w:rPr>
          <w:rFonts w:hint="eastAsia" w:ascii="Times New Roman" w:hAnsi="Times New Roman"/>
          <w:sz w:val="21"/>
          <w:szCs w:val="21"/>
          <w:highlight w:val="none"/>
        </w:rPr>
        <w:t>天内支付检测费用。</w:t>
      </w:r>
    </w:p>
    <w:p>
      <w:pPr>
        <w:tabs>
          <w:tab w:val="left" w:pos="1978"/>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8.3</w:t>
      </w:r>
      <w:r>
        <w:rPr>
          <w:rFonts w:hint="eastAsia" w:ascii="Times New Roman" w:hAnsi="Times New Roman"/>
          <w:sz w:val="21"/>
          <w:szCs w:val="21"/>
          <w:highlight w:val="none"/>
        </w:rPr>
        <w:t>咨询费用</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委托人应在咨询工作完成后</w:t>
      </w:r>
      <w:r>
        <w:rPr>
          <w:rFonts w:hint="eastAsia" w:ascii="Times New Roman" w:hAnsi="Times New Roman"/>
          <w:b/>
          <w:sz w:val="21"/>
          <w:szCs w:val="21"/>
          <w:highlight w:val="none"/>
          <w:u w:val="single"/>
        </w:rPr>
        <w:t xml:space="preserve">/ </w:t>
      </w:r>
      <w:r>
        <w:rPr>
          <w:rFonts w:hint="eastAsia" w:ascii="Times New Roman" w:hAnsi="Times New Roman"/>
          <w:sz w:val="21"/>
          <w:szCs w:val="21"/>
          <w:highlight w:val="none"/>
        </w:rPr>
        <w:t>天内支付咨询费用。</w:t>
      </w:r>
    </w:p>
    <w:p>
      <w:pPr>
        <w:tabs>
          <w:tab w:val="left" w:pos="1899"/>
        </w:tabs>
        <w:ind w:firstLine="420" w:firstLineChars="200"/>
        <w:jc w:val="left"/>
        <w:rPr>
          <w:rFonts w:ascii="Times New Roman" w:hAnsi="Times New Roman"/>
          <w:sz w:val="21"/>
          <w:szCs w:val="21"/>
          <w:highlight w:val="none"/>
        </w:rPr>
      </w:pPr>
      <w:r>
        <w:rPr>
          <w:rFonts w:ascii="Times New Roman" w:hAnsi="Times New Roman" w:cs="新宋体"/>
          <w:sz w:val="21"/>
          <w:szCs w:val="21"/>
          <w:highlight w:val="none"/>
        </w:rPr>
        <w:t>8.4</w:t>
      </w:r>
      <w:r>
        <w:rPr>
          <w:rFonts w:hint="eastAsia" w:ascii="Times New Roman" w:hAnsi="Times New Roman"/>
          <w:sz w:val="21"/>
          <w:szCs w:val="21"/>
          <w:highlight w:val="none"/>
        </w:rPr>
        <w:t>奖励</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合理化建议的奖励金额按下列方法确定为：</w:t>
      </w:r>
      <w:r>
        <w:rPr>
          <w:rFonts w:hint="eastAsia" w:ascii="Times New Roman" w:hAnsi="Times New Roman"/>
          <w:sz w:val="21"/>
          <w:szCs w:val="21"/>
          <w:highlight w:val="none"/>
          <w:u w:val="single"/>
        </w:rPr>
        <w:t xml:space="preserve"> / </w:t>
      </w:r>
      <w:r>
        <w:rPr>
          <w:rFonts w:hint="eastAsia" w:ascii="Times New Roman" w:hAnsi="Times New Roman"/>
          <w:sz w:val="21"/>
          <w:szCs w:val="21"/>
          <w:highlight w:val="none"/>
        </w:rPr>
        <w:t>。</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8.6 保密</w:t>
      </w:r>
    </w:p>
    <w:p>
      <w:pPr>
        <w:tabs>
          <w:tab w:val="left" w:pos="7780"/>
        </w:tabs>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委托人申明的保密事项和期限：</w:t>
      </w:r>
      <w:r>
        <w:rPr>
          <w:rFonts w:hint="eastAsia" w:ascii="Times New Roman" w:hAnsi="Times New Roman"/>
          <w:sz w:val="21"/>
          <w:szCs w:val="21"/>
          <w:highlight w:val="none"/>
          <w:u w:val="single"/>
        </w:rPr>
        <w:tab/>
      </w:r>
      <w:r>
        <w:rPr>
          <w:rFonts w:hint="eastAsia" w:ascii="Times New Roman" w:hAnsi="Times New Roman"/>
          <w:sz w:val="21"/>
          <w:szCs w:val="21"/>
          <w:highlight w:val="none"/>
        </w:rPr>
        <w:t>。</w:t>
      </w:r>
    </w:p>
    <w:p>
      <w:pPr>
        <w:tabs>
          <w:tab w:val="left" w:pos="7780"/>
        </w:tabs>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监理人申明的保密事项和期限：</w:t>
      </w:r>
      <w:r>
        <w:rPr>
          <w:rFonts w:hint="eastAsia" w:ascii="Times New Roman" w:hAnsi="Times New Roman"/>
          <w:sz w:val="21"/>
          <w:szCs w:val="21"/>
          <w:highlight w:val="none"/>
          <w:u w:val="single"/>
        </w:rPr>
        <w:tab/>
      </w:r>
      <w:r>
        <w:rPr>
          <w:rFonts w:hint="eastAsia" w:ascii="Times New Roman" w:hAnsi="Times New Roman"/>
          <w:sz w:val="21"/>
          <w:szCs w:val="21"/>
          <w:highlight w:val="none"/>
        </w:rPr>
        <w:t>。</w:t>
      </w:r>
    </w:p>
    <w:p>
      <w:pPr>
        <w:tabs>
          <w:tab w:val="left" w:pos="7780"/>
        </w:tabs>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第三方申明的保密事项和期限：</w:t>
      </w:r>
      <w:r>
        <w:rPr>
          <w:rFonts w:hint="eastAsia" w:ascii="Times New Roman" w:hAnsi="Times New Roman"/>
          <w:sz w:val="21"/>
          <w:szCs w:val="21"/>
          <w:highlight w:val="none"/>
          <w:u w:val="single"/>
        </w:rPr>
        <w:tab/>
      </w:r>
      <w:r>
        <w:rPr>
          <w:rFonts w:hint="eastAsia" w:ascii="Times New Roman" w:hAnsi="Times New Roman"/>
          <w:sz w:val="21"/>
          <w:szCs w:val="21"/>
          <w:highlight w:val="none"/>
        </w:rPr>
        <w:t>。</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8.8 著作权</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监理人在本合同履行期间及本合同终止后两年内出版涉及本工程的有关监理与相关服务的资料的限制条件：</w:t>
      </w:r>
      <w:r>
        <w:rPr>
          <w:rFonts w:hint="eastAsia" w:ascii="Times New Roman" w:hAnsi="Times New Roman"/>
          <w:b/>
          <w:sz w:val="21"/>
          <w:szCs w:val="21"/>
          <w:highlight w:val="none"/>
          <w:u w:val="single"/>
        </w:rPr>
        <w:t>须经委托人同意</w:t>
      </w:r>
      <w:r>
        <w:rPr>
          <w:rFonts w:hint="eastAsia" w:ascii="Times New Roman" w:hAnsi="Times New Roman"/>
          <w:sz w:val="21"/>
          <w:szCs w:val="21"/>
          <w:highlight w:val="none"/>
        </w:rPr>
        <w:t>。</w:t>
      </w:r>
    </w:p>
    <w:p>
      <w:pPr>
        <w:tabs>
          <w:tab w:val="left" w:pos="1779"/>
        </w:tabs>
        <w:jc w:val="left"/>
        <w:rPr>
          <w:rFonts w:ascii="Times New Roman" w:hAnsi="Times New Roman"/>
          <w:sz w:val="21"/>
          <w:szCs w:val="21"/>
          <w:highlight w:val="none"/>
        </w:rPr>
      </w:pPr>
      <w:r>
        <w:rPr>
          <w:rFonts w:ascii="Times New Roman" w:hAnsi="Times New Roman"/>
          <w:b/>
          <w:bCs/>
          <w:sz w:val="21"/>
          <w:szCs w:val="21"/>
          <w:highlight w:val="none"/>
        </w:rPr>
        <w:t>9.</w:t>
      </w:r>
      <w:r>
        <w:rPr>
          <w:rFonts w:hint="eastAsia" w:ascii="Times New Roman" w:hAnsi="Times New Roman"/>
          <w:sz w:val="21"/>
          <w:szCs w:val="21"/>
          <w:highlight w:val="none"/>
        </w:rPr>
        <w:t>补充条款</w:t>
      </w:r>
    </w:p>
    <w:p>
      <w:pPr>
        <w:tabs>
          <w:tab w:val="left" w:pos="1846"/>
        </w:tabs>
        <w:ind w:firstLine="422" w:firstLineChars="200"/>
        <w:jc w:val="left"/>
        <w:rPr>
          <w:rFonts w:ascii="Times New Roman" w:hAnsi="Times New Roman"/>
          <w:b/>
          <w:sz w:val="21"/>
          <w:szCs w:val="21"/>
          <w:highlight w:val="none"/>
        </w:rPr>
      </w:pPr>
      <w:r>
        <w:rPr>
          <w:rFonts w:hint="eastAsia" w:ascii="Times New Roman" w:hAnsi="Times New Roman"/>
          <w:b/>
          <w:sz w:val="21"/>
          <w:szCs w:val="21"/>
          <w:highlight w:val="none"/>
          <w:u w:val="single"/>
        </w:rPr>
        <w:t>9.1 日常考勤</w:t>
      </w:r>
    </w:p>
    <w:p>
      <w:pPr>
        <w:tabs>
          <w:tab w:val="left" w:pos="2027"/>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Times New Roman"/>
          <w:sz w:val="21"/>
          <w:szCs w:val="21"/>
          <w:highlight w:val="none"/>
          <w:lang w:eastAsia="zh-CN"/>
        </w:rPr>
        <w:t>响应</w:t>
      </w:r>
      <w:r>
        <w:rPr>
          <w:rFonts w:hint="eastAsia" w:ascii="Times New Roman" w:hAnsi="Times New Roman"/>
          <w:sz w:val="21"/>
          <w:szCs w:val="21"/>
          <w:highlight w:val="none"/>
        </w:rPr>
        <w:t>单位一旦中标，应确保所报监理人员的到岗，并按照发包人的要求，每天每位监理人员到业主指定地方进行机器考勤，业主项目负责人每月对监理人员的到岗情况进行统计。</w:t>
      </w:r>
    </w:p>
    <w:p>
      <w:pPr>
        <w:tabs>
          <w:tab w:val="left" w:pos="2147"/>
        </w:tabs>
        <w:ind w:firstLine="422" w:firstLineChars="200"/>
        <w:jc w:val="left"/>
        <w:rPr>
          <w:rFonts w:ascii="Times New Roman" w:hAnsi="Times New Roman"/>
          <w:b/>
          <w:sz w:val="21"/>
          <w:szCs w:val="21"/>
          <w:highlight w:val="none"/>
          <w:u w:val="single"/>
        </w:rPr>
      </w:pPr>
      <w:r>
        <w:rPr>
          <w:rFonts w:ascii="Times New Roman" w:hAnsi="Times New Roman" w:cs="新宋体"/>
          <w:b/>
          <w:bCs/>
          <w:sz w:val="21"/>
          <w:szCs w:val="21"/>
          <w:highlight w:val="none"/>
          <w:u w:val="single" w:color="000000"/>
        </w:rPr>
        <w:t>（</w:t>
      </w:r>
      <w:r>
        <w:rPr>
          <w:rFonts w:hint="eastAsia" w:ascii="Times New Roman" w:hAnsi="Times New Roman"/>
          <w:b/>
          <w:sz w:val="21"/>
          <w:szCs w:val="21"/>
          <w:highlight w:val="none"/>
          <w:u w:val="single"/>
        </w:rPr>
        <w:t xml:space="preserve">2） 项目监理部监理人员如遇特殊情况需请假,需提前一天报业主项目负责人书面批准认可,每月请假天数不得超过 </w:t>
      </w:r>
      <w:r>
        <w:rPr>
          <w:rFonts w:hint="eastAsia" w:ascii="Times New Roman" w:hAnsi="Times New Roman"/>
          <w:b/>
          <w:sz w:val="21"/>
          <w:szCs w:val="21"/>
          <w:highlight w:val="none"/>
          <w:u w:val="single"/>
          <w:lang w:val="en-US" w:eastAsia="zh-CN"/>
        </w:rPr>
        <w:t>1</w:t>
      </w:r>
      <w:r>
        <w:rPr>
          <w:rFonts w:hint="eastAsia" w:ascii="Times New Roman" w:hAnsi="Times New Roman"/>
          <w:b/>
          <w:sz w:val="21"/>
          <w:szCs w:val="21"/>
          <w:highlight w:val="none"/>
          <w:u w:val="single"/>
        </w:rPr>
        <w:t xml:space="preserve"> 天，超过按缺勤处理。每天现场监理人员请假缺岗不能大于 2 人。</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9.2 监理人及其所聘的人员在监理工作过程中出现玩忽职守、收受贿赂或严重失职行为，除了相应人员必须被清除出本工程外，每发现一次，监理人应向委托人支付人民币  1 万元的违约金。如给委托人造成损失的，监理人有承担赔偿损失的责任。</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9.3 工程计量和变更审核中玩忽职守、发生超报（指变更工程量认定、综合单价未按施工合同审核，误差超过±10% ）、重报、隐瞒扣减项目等现象的，每发现一次，视发生金额的大小扣除监理费 1—10 万元。</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9.4 监理公司应加强对施工单位渣土运输及扬尘管理，如发现施工单位偷盗土方，而监理公司未制止或上报的，除向施工单位追究违约金、赔偿金外，监理公司负有连带保证责任，并承担其自身违约而应向委托人支付的违约金，其违约金为施工单位违约金的 20%，监督管理费用请</w:t>
      </w:r>
      <w:r>
        <w:rPr>
          <w:rFonts w:hint="eastAsia" w:ascii="Times New Roman" w:hAnsi="Times New Roman"/>
          <w:b/>
          <w:sz w:val="21"/>
          <w:szCs w:val="21"/>
          <w:highlight w:val="none"/>
          <w:u w:val="single"/>
          <w:lang w:eastAsia="zh-CN"/>
        </w:rPr>
        <w:t>响应</w:t>
      </w:r>
      <w:r>
        <w:rPr>
          <w:rFonts w:hint="eastAsia" w:ascii="Times New Roman" w:hAnsi="Times New Roman"/>
          <w:b/>
          <w:sz w:val="21"/>
          <w:szCs w:val="21"/>
          <w:highlight w:val="none"/>
          <w:u w:val="single"/>
        </w:rPr>
        <w:t>单位在</w:t>
      </w:r>
      <w:r>
        <w:rPr>
          <w:rFonts w:hint="eastAsia" w:ascii="Times New Roman" w:hAnsi="Times New Roman"/>
          <w:b/>
          <w:sz w:val="21"/>
          <w:szCs w:val="21"/>
          <w:highlight w:val="none"/>
          <w:u w:val="single"/>
          <w:lang w:eastAsia="zh-CN"/>
        </w:rPr>
        <w:t>响应</w:t>
      </w:r>
      <w:r>
        <w:rPr>
          <w:rFonts w:hint="eastAsia" w:ascii="Times New Roman" w:hAnsi="Times New Roman"/>
          <w:b/>
          <w:sz w:val="21"/>
          <w:szCs w:val="21"/>
          <w:highlight w:val="none"/>
          <w:u w:val="single"/>
        </w:rPr>
        <w:t>时自行考虑。</w:t>
      </w:r>
    </w:p>
    <w:p>
      <w:pPr>
        <w:tabs>
          <w:tab w:val="left" w:pos="2147"/>
        </w:tabs>
        <w:ind w:firstLine="422" w:firstLineChars="200"/>
        <w:jc w:val="left"/>
        <w:rPr>
          <w:rFonts w:ascii="Times New Roman" w:hAnsi="Times New Roman"/>
          <w:b/>
          <w:sz w:val="21"/>
          <w:szCs w:val="21"/>
          <w:highlight w:val="none"/>
        </w:rPr>
      </w:pPr>
      <w:r>
        <w:rPr>
          <w:rFonts w:hint="eastAsia" w:ascii="Times New Roman" w:hAnsi="Times New Roman"/>
          <w:b/>
          <w:sz w:val="21"/>
          <w:szCs w:val="21"/>
          <w:highlight w:val="none"/>
          <w:u w:val="single"/>
        </w:rPr>
        <w:t>9.5 中标单位接到中标通知书 7 天内，按规定办理履约保证金手续，履约保证金为监理费总额（暂定监理合同价）的</w:t>
      </w:r>
      <w:r>
        <w:rPr>
          <w:rFonts w:hint="eastAsia" w:ascii="Times New Roman" w:hAnsi="Times New Roman"/>
          <w:b/>
          <w:sz w:val="21"/>
          <w:szCs w:val="21"/>
          <w:highlight w:val="none"/>
          <w:u w:val="single"/>
          <w:lang w:val="en-US"/>
        </w:rPr>
        <w:t>10</w:t>
      </w:r>
      <w:r>
        <w:rPr>
          <w:rFonts w:hint="eastAsia" w:ascii="Times New Roman" w:hAnsi="Times New Roman"/>
          <w:b/>
          <w:sz w:val="21"/>
          <w:szCs w:val="21"/>
          <w:highlight w:val="none"/>
          <w:u w:val="single"/>
        </w:rPr>
        <w:t>％，由其企业基本帐户汇入发包人指定帐户：</w:t>
      </w:r>
    </w:p>
    <w:p>
      <w:pPr>
        <w:ind w:firstLine="422" w:firstLineChars="200"/>
        <w:jc w:val="left"/>
        <w:rPr>
          <w:rFonts w:ascii="Times New Roman" w:hAnsi="Times New Roman"/>
          <w:b/>
          <w:sz w:val="21"/>
          <w:szCs w:val="21"/>
          <w:highlight w:val="none"/>
        </w:rPr>
      </w:pPr>
      <w:r>
        <w:rPr>
          <w:rFonts w:hint="eastAsia" w:ascii="Times New Roman" w:hAnsi="Times New Roman"/>
          <w:b/>
          <w:sz w:val="21"/>
          <w:szCs w:val="21"/>
          <w:highlight w:val="none"/>
        </w:rPr>
        <w:t>南通机场集团有限公司开户银行：</w:t>
      </w:r>
    </w:p>
    <w:p>
      <w:pPr>
        <w:ind w:firstLine="422" w:firstLineChars="200"/>
        <w:jc w:val="left"/>
        <w:rPr>
          <w:rFonts w:ascii="Times New Roman" w:hAnsi="Times New Roman"/>
          <w:b/>
          <w:sz w:val="21"/>
          <w:szCs w:val="21"/>
          <w:highlight w:val="none"/>
        </w:rPr>
      </w:pPr>
      <w:r>
        <w:rPr>
          <w:rFonts w:hint="eastAsia" w:ascii="Times New Roman" w:hAnsi="Times New Roman"/>
          <w:b/>
          <w:sz w:val="21"/>
          <w:szCs w:val="21"/>
          <w:highlight w:val="none"/>
        </w:rPr>
        <w:t>账户：</w:t>
      </w:r>
    </w:p>
    <w:p>
      <w:pPr>
        <w:tabs>
          <w:tab w:val="left" w:pos="2086"/>
        </w:tabs>
        <w:ind w:firstLine="422" w:firstLineChars="200"/>
        <w:jc w:val="left"/>
        <w:rPr>
          <w:rFonts w:ascii="Times New Roman" w:hAnsi="Times New Roman"/>
          <w:b/>
          <w:sz w:val="21"/>
          <w:szCs w:val="21"/>
          <w:highlight w:val="none"/>
        </w:rPr>
      </w:pPr>
      <w:r>
        <w:rPr>
          <w:rFonts w:ascii="Times New Roman" w:hAnsi="Times New Roman" w:cs="新宋体"/>
          <w:b/>
          <w:bCs/>
          <w:sz w:val="21"/>
          <w:szCs w:val="21"/>
          <w:highlight w:val="none"/>
        </w:rPr>
        <w:t>9.5.1</w:t>
      </w:r>
      <w:r>
        <w:rPr>
          <w:rFonts w:hint="eastAsia" w:ascii="Times New Roman" w:hAnsi="Times New Roman"/>
          <w:b/>
          <w:sz w:val="21"/>
          <w:szCs w:val="21"/>
          <w:highlight w:val="none"/>
        </w:rPr>
        <w:t>监理人违约时，对履约保证金的处理：</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(1) 未能按时完成工程，交付工程验收，不退还全部工期履约保证金（占履约保证金保证金 20%）；同时承担由此带来的一切损失和费用；</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(2) 未能完成合同质量标准要求的，不退还全部质量履约保证金（占履约保证金20%）；同时承担由此带来的一切损失和费用；</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(3) 发生人员伤亡事故的，不退还全部安全履约保证金（占履约保证金 20%）；同时承担由此带来的一切损失和费用；</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(4) 工程结算时监理初审价与最终审计价误差率超过 5%（含 5%）的，不退还全部投资控制目标履约保证金（占履约保证金 20%）；同时承担由此带来的一切损失和费用；</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(5) 更换项目总监或任何监理人员，必须经业主审查同意，且不退还全部监理人员履约保证金（占履约保证金 10%）及按合同规定承担相应违约责任；</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（6）未按发包人要求及时完成竣工资料及结算资料审查，不退还全部资料及结算保证金（占履约保证金 10%）且每延期一天，再向委托人支付违约金 2000 元；</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9.5.2 工程竣工验收合格且所监理的所有工程施工单位递交合格结算资料并完成初审后无息退还履约保证金。</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9.6 总监理工程师不得同时兼任其他项目的总监，否则委托人有权解除合同。</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9.7 监理人无权变更设计图纸。</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9.8 监理人在工程监理过程中，对自身的安全负责（并负责对自身监理人员的意外伤害险、施工场地内自身人员的生命财产险的保险），如发生安全事故责任自负。</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9.9 监理文书资料是监理人在项目实施过程中直接形成的，监理人必须做好各种原始记录的保存工作；监理人在监理过程中须加强对承包人工程资料的管理，既要做好指导工 作，又要督促其及时收集和整理，做到及时完整、准备；现场监理人员应设专人收集监理文书资料，建立台帐制度，确保资料完整，符合科学化、规范化的要求；工程竣工后应及时将监理文书资料整理归档；工程竣工资料验收时，监理资料也作为验收内容之一；监理人的监理资料必须满足档案归范的要求。</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9.10 所有监理人应支付给委托人的违约金、赔偿金，监理人同意委托人在监理报酬中直接扣除。</w:t>
      </w:r>
    </w:p>
    <w:p>
      <w:pPr>
        <w:tabs>
          <w:tab w:val="left" w:pos="2147"/>
        </w:tabs>
        <w:ind w:firstLine="422" w:firstLineChars="200"/>
        <w:jc w:val="left"/>
        <w:rPr>
          <w:rFonts w:ascii="Times New Roman" w:hAnsi="Times New Roman"/>
          <w:b/>
          <w:sz w:val="21"/>
          <w:szCs w:val="21"/>
          <w:highlight w:val="none"/>
          <w:u w:val="single"/>
        </w:rPr>
      </w:pPr>
      <w:r>
        <w:rPr>
          <w:rFonts w:hint="eastAsia" w:ascii="Times New Roman" w:hAnsi="Times New Roman"/>
          <w:b/>
          <w:sz w:val="21"/>
          <w:szCs w:val="21"/>
          <w:highlight w:val="none"/>
          <w:u w:val="single"/>
        </w:rPr>
        <w:t>9.11 总监理工程师的注册监理工程师证书必须在确定中标时交委托人保管至工程竣工验收合格后退还。</w:t>
      </w:r>
    </w:p>
    <w:p>
      <w:pPr>
        <w:tabs>
          <w:tab w:val="left" w:pos="1966"/>
        </w:tabs>
        <w:ind w:firstLine="422" w:firstLineChars="200"/>
        <w:jc w:val="left"/>
        <w:rPr>
          <w:rFonts w:ascii="Times New Roman" w:hAnsi="Times New Roman"/>
          <w:b/>
          <w:sz w:val="21"/>
          <w:szCs w:val="21"/>
          <w:highlight w:val="none"/>
        </w:rPr>
      </w:pPr>
      <w:r>
        <w:rPr>
          <w:rFonts w:ascii="Times New Roman" w:hAnsi="Times New Roman" w:cs="新宋体"/>
          <w:b/>
          <w:bCs/>
          <w:sz w:val="21"/>
          <w:szCs w:val="21"/>
          <w:highlight w:val="none"/>
          <w:u w:val="single" w:color="000000"/>
        </w:rPr>
        <w:t>9.12</w:t>
      </w:r>
      <w:r>
        <w:rPr>
          <w:rFonts w:hint="eastAsia" w:ascii="Times New Roman" w:hAnsi="Times New Roman"/>
          <w:b/>
          <w:sz w:val="21"/>
          <w:szCs w:val="21"/>
          <w:highlight w:val="none"/>
          <w:u w:val="single"/>
        </w:rPr>
        <w:t>监理检测设备最低要求</w:t>
      </w:r>
    </w:p>
    <w:tbl>
      <w:tblPr>
        <w:tblStyle w:val="10"/>
        <w:tblW w:w="8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1"/>
        <w:gridCol w:w="3781"/>
        <w:gridCol w:w="2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top"/>
          </w:tcPr>
          <w:p>
            <w:pPr>
              <w:pStyle w:val="16"/>
              <w:jc w:val="left"/>
              <w:rPr>
                <w:rFonts w:ascii="Times New Roman" w:hAnsi="Times New Roman"/>
                <w:b/>
                <w:sz w:val="21"/>
                <w:szCs w:val="21"/>
                <w:highlight w:val="none"/>
              </w:rPr>
            </w:pPr>
            <w:r>
              <w:rPr>
                <w:rFonts w:hint="eastAsia" w:ascii="Times New Roman" w:hAnsi="Times New Roman"/>
                <w:b/>
                <w:sz w:val="21"/>
                <w:szCs w:val="21"/>
                <w:highlight w:val="none"/>
              </w:rPr>
              <w:t>序号</w:t>
            </w:r>
          </w:p>
        </w:tc>
        <w:tc>
          <w:tcPr>
            <w:tcW w:w="3781" w:type="dxa"/>
            <w:noWrap w:val="0"/>
            <w:vAlign w:val="top"/>
          </w:tcPr>
          <w:p>
            <w:pPr>
              <w:pStyle w:val="16"/>
              <w:jc w:val="left"/>
              <w:rPr>
                <w:rFonts w:ascii="Times New Roman" w:hAnsi="Times New Roman"/>
                <w:b/>
                <w:sz w:val="21"/>
                <w:szCs w:val="21"/>
                <w:highlight w:val="none"/>
              </w:rPr>
            </w:pPr>
            <w:r>
              <w:rPr>
                <w:rFonts w:hint="eastAsia" w:ascii="Times New Roman" w:hAnsi="Times New Roman"/>
                <w:b/>
                <w:sz w:val="21"/>
                <w:szCs w:val="21"/>
                <w:highlight w:val="none"/>
              </w:rPr>
              <w:t>设备或仪器名称</w:t>
            </w:r>
          </w:p>
        </w:tc>
        <w:tc>
          <w:tcPr>
            <w:tcW w:w="2296" w:type="dxa"/>
            <w:noWrap w:val="0"/>
            <w:vAlign w:val="top"/>
          </w:tcPr>
          <w:p>
            <w:pPr>
              <w:pStyle w:val="16"/>
              <w:jc w:val="left"/>
              <w:rPr>
                <w:rFonts w:ascii="Times New Roman" w:hAnsi="Times New Roman"/>
                <w:b/>
                <w:sz w:val="21"/>
                <w:szCs w:val="21"/>
                <w:highlight w:val="none"/>
              </w:rPr>
            </w:pPr>
            <w:r>
              <w:rPr>
                <w:rFonts w:hint="eastAsia" w:ascii="Times New Roman" w:hAnsi="Times New Roman"/>
                <w:b/>
                <w:sz w:val="21"/>
                <w:szCs w:val="21"/>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全站仪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2</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激光铅垂仪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3</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水准仪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4</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激光经纬仪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5</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砼回弹仪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6</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2m 靠尺</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 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7</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绝缘测试仪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8</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接地摇表</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9</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接地电阻测试仪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10</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激光测距仪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11</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混凝土保护层测定仪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12</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钢筋位置测定仪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13</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测厚仪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14</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测漏电电阻仪</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15</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电秒表</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16</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三相电源检测器</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17</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兆欧表</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18</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管道压力表</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19</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万用表</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20</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50m 钢卷尺</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 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21</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电子游标卡尺</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22</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千分卡尺</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23</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bCs/>
                <w:sz w:val="21"/>
                <w:szCs w:val="21"/>
                <w:highlight w:val="none"/>
                <w:lang w:val="en-US"/>
              </w:rPr>
              <w:t>塌落筒</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24</w:t>
            </w:r>
          </w:p>
        </w:tc>
        <w:tc>
          <w:tcPr>
            <w:tcW w:w="3781" w:type="dxa"/>
            <w:noWrap w:val="0"/>
            <w:vAlign w:val="center"/>
          </w:tcPr>
          <w:p>
            <w:pPr>
              <w:pStyle w:val="16"/>
              <w:jc w:val="left"/>
              <w:rPr>
                <w:rFonts w:ascii="Times New Roman" w:hAnsi="Times New Roman"/>
                <w:bCs/>
                <w:sz w:val="21"/>
                <w:szCs w:val="21"/>
                <w:highlight w:val="none"/>
                <w:lang w:val="en-US"/>
              </w:rPr>
            </w:pPr>
            <w:r>
              <w:rPr>
                <w:rFonts w:hint="eastAsia" w:ascii="Times New Roman" w:hAnsi="Times New Roman"/>
                <w:bCs/>
                <w:sz w:val="21"/>
                <w:szCs w:val="21"/>
                <w:highlight w:val="none"/>
                <w:lang w:val="en-US"/>
              </w:rPr>
              <w:t>环刀</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25</w:t>
            </w:r>
          </w:p>
        </w:tc>
        <w:tc>
          <w:tcPr>
            <w:tcW w:w="3781" w:type="dxa"/>
            <w:noWrap w:val="0"/>
            <w:vAlign w:val="center"/>
          </w:tcPr>
          <w:p>
            <w:pPr>
              <w:pStyle w:val="16"/>
              <w:jc w:val="left"/>
              <w:rPr>
                <w:rFonts w:ascii="Times New Roman" w:hAnsi="Times New Roman"/>
                <w:bCs/>
                <w:sz w:val="21"/>
                <w:szCs w:val="21"/>
                <w:highlight w:val="none"/>
                <w:lang w:val="en-US"/>
              </w:rPr>
            </w:pPr>
            <w:r>
              <w:rPr>
                <w:rFonts w:hint="eastAsia" w:ascii="Times New Roman" w:hAnsi="Times New Roman"/>
                <w:bCs/>
                <w:sz w:val="21"/>
                <w:szCs w:val="21"/>
                <w:highlight w:val="none"/>
                <w:lang w:val="en-US"/>
              </w:rPr>
              <w:t>电子天平</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26</w:t>
            </w:r>
          </w:p>
        </w:tc>
        <w:tc>
          <w:tcPr>
            <w:tcW w:w="3781" w:type="dxa"/>
            <w:noWrap w:val="0"/>
            <w:vAlign w:val="center"/>
          </w:tcPr>
          <w:p>
            <w:pPr>
              <w:pStyle w:val="16"/>
              <w:jc w:val="left"/>
              <w:rPr>
                <w:rFonts w:ascii="Times New Roman" w:hAnsi="Times New Roman"/>
                <w:bCs/>
                <w:sz w:val="21"/>
                <w:szCs w:val="21"/>
                <w:highlight w:val="none"/>
                <w:lang w:val="en-US"/>
              </w:rPr>
            </w:pPr>
            <w:r>
              <w:rPr>
                <w:rFonts w:hint="eastAsia" w:ascii="Times New Roman" w:hAnsi="Times New Roman"/>
                <w:bCs/>
                <w:sz w:val="21"/>
                <w:szCs w:val="21"/>
                <w:highlight w:val="none"/>
                <w:lang w:val="en-US"/>
              </w:rPr>
              <w:t>摄像机</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7</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笔记本电脑</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8</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打印机</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9</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数码照相机</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216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30</w:t>
            </w:r>
          </w:p>
        </w:tc>
        <w:tc>
          <w:tcPr>
            <w:tcW w:w="378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考勤机</w:t>
            </w:r>
          </w:p>
        </w:tc>
        <w:tc>
          <w:tcPr>
            <w:tcW w:w="229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2台</w:t>
            </w:r>
          </w:p>
        </w:tc>
      </w:tr>
    </w:tbl>
    <w:p>
      <w:pPr>
        <w:tabs>
          <w:tab w:val="left" w:pos="2082"/>
        </w:tabs>
        <w:ind w:firstLine="422" w:firstLineChars="200"/>
        <w:jc w:val="left"/>
        <w:rPr>
          <w:rFonts w:ascii="Times New Roman" w:hAnsi="Times New Roman"/>
          <w:b/>
          <w:sz w:val="21"/>
          <w:szCs w:val="21"/>
          <w:highlight w:val="none"/>
        </w:rPr>
      </w:pPr>
      <w:r>
        <w:rPr>
          <w:rFonts w:ascii="Times New Roman" w:hAnsi="Times New Roman" w:cs="新宋体"/>
          <w:b/>
          <w:bCs/>
          <w:sz w:val="21"/>
          <w:szCs w:val="21"/>
          <w:highlight w:val="none"/>
        </w:rPr>
        <w:t>9.14</w:t>
      </w:r>
      <w:r>
        <w:rPr>
          <w:rFonts w:hint="eastAsia" w:ascii="Times New Roman" w:hAnsi="Times New Roman"/>
          <w:b/>
          <w:sz w:val="21"/>
          <w:szCs w:val="21"/>
          <w:highlight w:val="none"/>
        </w:rPr>
        <w:t>当委托人认为监理人无正当理由而又未履行监理义务时，有权向监理人发出指明其未履行义务的通知，监理人应在收到通知后 3 日内予以答复。否则，委托人有权单方解除本委托监理合同，并拒绝支付监理费，由此造成的所有后果及损失均由监理人承担。</w:t>
      </w:r>
    </w:p>
    <w:p>
      <w:pPr>
        <w:tabs>
          <w:tab w:val="left" w:pos="2082"/>
        </w:tabs>
        <w:ind w:firstLine="422" w:firstLineChars="200"/>
        <w:jc w:val="left"/>
        <w:rPr>
          <w:rFonts w:ascii="Times New Roman" w:hAnsi="Times New Roman"/>
          <w:b/>
          <w:sz w:val="21"/>
          <w:szCs w:val="21"/>
          <w:highlight w:val="none"/>
        </w:rPr>
      </w:pPr>
      <w:r>
        <w:rPr>
          <w:rFonts w:ascii="Times New Roman" w:hAnsi="Times New Roman" w:cs="新宋体"/>
          <w:b/>
          <w:bCs/>
          <w:sz w:val="21"/>
          <w:szCs w:val="21"/>
          <w:highlight w:val="none"/>
        </w:rPr>
        <w:t>9.15</w:t>
      </w:r>
      <w:r>
        <w:rPr>
          <w:rFonts w:hint="eastAsia" w:ascii="Times New Roman" w:hAnsi="Times New Roman"/>
          <w:b/>
          <w:sz w:val="21"/>
          <w:szCs w:val="21"/>
          <w:highlight w:val="none"/>
        </w:rPr>
        <w:t>监理人中标后，应向委托人提供监理大纲，并明确监理大纲目标。监理人应采取切实措施，确保完成承诺的考核目标。监理人不能实现监理大纲目标时，同意自动放弃全部履约保证金。</w:t>
      </w:r>
    </w:p>
    <w:p>
      <w:pPr>
        <w:tabs>
          <w:tab w:val="left" w:pos="2082"/>
        </w:tabs>
        <w:ind w:firstLine="422" w:firstLineChars="200"/>
        <w:jc w:val="left"/>
        <w:rPr>
          <w:rFonts w:ascii="Times New Roman" w:hAnsi="Times New Roman"/>
          <w:b/>
          <w:sz w:val="21"/>
          <w:szCs w:val="21"/>
          <w:highlight w:val="none"/>
        </w:rPr>
      </w:pPr>
      <w:r>
        <w:rPr>
          <w:rFonts w:ascii="Times New Roman" w:hAnsi="Times New Roman" w:cs="新宋体"/>
          <w:b/>
          <w:bCs/>
          <w:sz w:val="21"/>
          <w:szCs w:val="21"/>
          <w:highlight w:val="none"/>
        </w:rPr>
        <w:t>9.16</w:t>
      </w:r>
      <w:r>
        <w:rPr>
          <w:rFonts w:hint="eastAsia" w:ascii="Times New Roman" w:hAnsi="Times New Roman"/>
          <w:b/>
          <w:sz w:val="21"/>
          <w:szCs w:val="21"/>
          <w:highlight w:val="none"/>
        </w:rPr>
        <w:t>本项目人防工程监理的合法性由监理人自行考虑。</w:t>
      </w:r>
    </w:p>
    <w:p>
      <w:pPr>
        <w:ind w:firstLine="422" w:firstLineChars="200"/>
        <w:jc w:val="left"/>
        <w:rPr>
          <w:rFonts w:ascii="Times New Roman" w:hAnsi="Times New Roman"/>
          <w:b/>
          <w:sz w:val="21"/>
          <w:szCs w:val="21"/>
          <w:highlight w:val="none"/>
        </w:rPr>
      </w:pPr>
      <w:bookmarkStart w:id="4" w:name="_Toc5202_WPSOffice_Level1"/>
      <w:bookmarkStart w:id="5" w:name="_Toc9659_WPSOffice_Level1"/>
      <w:r>
        <w:rPr>
          <w:rFonts w:hint="eastAsia" w:ascii="Times New Roman" w:hAnsi="Times New Roman"/>
          <w:b/>
          <w:sz w:val="21"/>
          <w:szCs w:val="21"/>
          <w:highlight w:val="none"/>
        </w:rPr>
        <w:t>附录 A 相关服务的范围和内容</w:t>
      </w:r>
    </w:p>
    <w:p>
      <w:pPr>
        <w:ind w:firstLine="420" w:firstLineChars="200"/>
        <w:jc w:val="left"/>
        <w:rPr>
          <w:rFonts w:ascii="Times New Roman" w:hAnsi="Times New Roman"/>
          <w:sz w:val="21"/>
          <w:szCs w:val="21"/>
          <w:highlight w:val="none"/>
        </w:rPr>
      </w:pPr>
      <w:r>
        <w:rPr>
          <w:rFonts w:hint="eastAsia" w:ascii="Times New Roman" w:hAnsi="Times New Roman"/>
          <w:sz w:val="21"/>
          <w:szCs w:val="21"/>
          <w:highlight w:val="none"/>
        </w:rPr>
        <w:t>A-1 勘察阶段：</w:t>
      </w:r>
      <w:r>
        <w:rPr>
          <w:rFonts w:hint="eastAsia" w:ascii="Times New Roman" w:hAnsi="Times New Roman"/>
          <w:sz w:val="21"/>
          <w:szCs w:val="21"/>
          <w:highlight w:val="none"/>
          <w:u w:val="single"/>
        </w:rPr>
        <w:t xml:space="preserve">  /  </w:t>
      </w:r>
      <w:r>
        <w:rPr>
          <w:rFonts w:hint="eastAsia" w:ascii="Times New Roman" w:hAnsi="Times New Roman"/>
          <w:sz w:val="21"/>
          <w:szCs w:val="21"/>
          <w:highlight w:val="none"/>
        </w:rPr>
        <w:t>。</w:t>
      </w:r>
      <w:bookmarkEnd w:id="4"/>
      <w:bookmarkEnd w:id="5"/>
    </w:p>
    <w:p>
      <w:pPr>
        <w:tabs>
          <w:tab w:val="left" w:pos="1899"/>
        </w:tabs>
        <w:ind w:firstLine="420" w:firstLineChars="200"/>
        <w:jc w:val="left"/>
        <w:rPr>
          <w:rFonts w:ascii="Times New Roman" w:hAnsi="Times New Roman"/>
          <w:sz w:val="21"/>
          <w:szCs w:val="21"/>
          <w:highlight w:val="none"/>
        </w:rPr>
      </w:pPr>
      <w:r>
        <w:rPr>
          <w:rFonts w:ascii="Times New Roman" w:hAnsi="Times New Roman"/>
          <w:bCs/>
          <w:sz w:val="21"/>
          <w:szCs w:val="21"/>
          <w:highlight w:val="none"/>
        </w:rPr>
        <w:t>A-2设计阶段：</w:t>
      </w:r>
      <w:r>
        <w:rPr>
          <w:rFonts w:ascii="Times New Roman" w:hAnsi="Times New Roman"/>
          <w:sz w:val="21"/>
          <w:szCs w:val="21"/>
          <w:highlight w:val="none"/>
          <w:u w:val="single"/>
        </w:rPr>
        <w:t>协助委托人进行设计图纸审查工作，凭借自身的技能和经验，根据本地的实际情况，为委托人及设计院提供建设性改进意见，并协助有关部门完成各项报批工作。</w:t>
      </w:r>
    </w:p>
    <w:p>
      <w:pPr>
        <w:tabs>
          <w:tab w:val="left" w:pos="1899"/>
        </w:tabs>
        <w:ind w:firstLine="420" w:firstLineChars="200"/>
        <w:jc w:val="left"/>
        <w:rPr>
          <w:rFonts w:ascii="Times New Roman" w:hAnsi="Times New Roman"/>
          <w:sz w:val="21"/>
          <w:szCs w:val="21"/>
          <w:highlight w:val="none"/>
        </w:rPr>
      </w:pPr>
      <w:r>
        <w:rPr>
          <w:rFonts w:ascii="Times New Roman" w:hAnsi="Times New Roman"/>
          <w:sz w:val="21"/>
          <w:szCs w:val="21"/>
          <w:highlight w:val="none"/>
        </w:rPr>
        <w:t>A-3</w:t>
      </w:r>
      <w:r>
        <w:rPr>
          <w:rFonts w:hint="eastAsia" w:ascii="Times New Roman" w:hAnsi="Times New Roman"/>
          <w:sz w:val="21"/>
          <w:szCs w:val="21"/>
          <w:highlight w:val="none"/>
        </w:rPr>
        <w:t xml:space="preserve"> 保修阶段</w:t>
      </w:r>
      <w:r>
        <w:rPr>
          <w:rFonts w:hint="eastAsia" w:ascii="Times New Roman" w:hAnsi="Times New Roman" w:cs="新宋体"/>
          <w:b/>
          <w:bCs/>
          <w:sz w:val="21"/>
          <w:szCs w:val="21"/>
          <w:highlight w:val="none"/>
          <w:u w:val="single"/>
        </w:rPr>
        <w:t>：工程质量保修期内，监理人应对所监理的工程质量实行回访制度，并对发现的问题书面告知委托人，若系承包人的原因引起的工程质量问题，则发书面指令要求承包人处理至符合要求为止。</w:t>
      </w:r>
    </w:p>
    <w:p>
      <w:pPr>
        <w:tabs>
          <w:tab w:val="left" w:pos="2019"/>
        </w:tabs>
        <w:ind w:firstLine="420" w:firstLineChars="200"/>
        <w:jc w:val="left"/>
        <w:rPr>
          <w:rFonts w:ascii="Times New Roman" w:hAnsi="Times New Roman"/>
          <w:b/>
          <w:sz w:val="21"/>
          <w:szCs w:val="21"/>
          <w:highlight w:val="none"/>
        </w:rPr>
      </w:pPr>
      <w:r>
        <w:rPr>
          <w:rFonts w:ascii="Times New Roman" w:hAnsi="Times New Roman"/>
          <w:sz w:val="21"/>
          <w:szCs w:val="21"/>
          <w:highlight w:val="none"/>
        </w:rPr>
        <w:t>A-4</w:t>
      </w:r>
      <w:r>
        <w:rPr>
          <w:rFonts w:hint="eastAsia" w:ascii="Times New Roman" w:hAnsi="Times New Roman"/>
          <w:sz w:val="21"/>
          <w:szCs w:val="21"/>
          <w:highlight w:val="none"/>
        </w:rPr>
        <w:t xml:space="preserve"> 其他（专业技术咨询、外部协调工作等）：</w:t>
      </w:r>
      <w:r>
        <w:rPr>
          <w:rFonts w:hint="eastAsia" w:ascii="Times New Roman" w:hAnsi="Times New Roman"/>
          <w:b/>
          <w:sz w:val="21"/>
          <w:szCs w:val="21"/>
          <w:highlight w:val="none"/>
          <w:u w:val="single"/>
        </w:rPr>
        <w:t>有关需要监理协调的工作。</w:t>
      </w:r>
    </w:p>
    <w:p>
      <w:pPr>
        <w:widowControl/>
        <w:autoSpaceDE/>
        <w:autoSpaceDN/>
        <w:jc w:val="left"/>
        <w:rPr>
          <w:rFonts w:ascii="Times New Roman" w:hAnsi="Times New Roman" w:cs="新宋体"/>
          <w:bCs/>
          <w:sz w:val="21"/>
          <w:szCs w:val="21"/>
          <w:highlight w:val="none"/>
        </w:rPr>
      </w:pPr>
      <w:bookmarkStart w:id="6" w:name="_Toc27183_WPSOffice_Level1"/>
      <w:bookmarkStart w:id="7" w:name="_Toc8565_WPSOffice_Level1"/>
      <w:r>
        <w:rPr>
          <w:sz w:val="21"/>
          <w:szCs w:val="21"/>
          <w:highlight w:val="none"/>
        </w:rPr>
        <w:br w:type="page"/>
      </w:r>
    </w:p>
    <w:p>
      <w:pPr>
        <w:jc w:val="left"/>
        <w:rPr>
          <w:rFonts w:ascii="Times New Roman" w:hAnsi="Times New Roman"/>
          <w:b/>
          <w:sz w:val="21"/>
          <w:szCs w:val="21"/>
          <w:highlight w:val="none"/>
        </w:rPr>
      </w:pPr>
      <w:r>
        <w:rPr>
          <w:rFonts w:ascii="Times New Roman" w:hAnsi="Times New Roman"/>
          <w:b/>
          <w:sz w:val="21"/>
          <w:szCs w:val="21"/>
          <w:highlight w:val="none"/>
        </w:rPr>
        <w:t>附录B委托人派遣的人员和提供的房屋、资料、设备</w:t>
      </w:r>
      <w:bookmarkEnd w:id="6"/>
      <w:bookmarkEnd w:id="7"/>
    </w:p>
    <w:p>
      <w:pPr>
        <w:tabs>
          <w:tab w:val="left" w:pos="1543"/>
          <w:tab w:val="left" w:pos="1544"/>
        </w:tabs>
        <w:jc w:val="left"/>
        <w:rPr>
          <w:rFonts w:ascii="Times New Roman" w:hAnsi="Times New Roman"/>
          <w:sz w:val="21"/>
          <w:szCs w:val="21"/>
          <w:highlight w:val="none"/>
        </w:rPr>
      </w:pPr>
      <w:bookmarkStart w:id="8" w:name="_Toc45268713"/>
      <w:r>
        <w:rPr>
          <w:rFonts w:ascii="Times New Roman" w:hAnsi="Times New Roman"/>
          <w:sz w:val="21"/>
          <w:szCs w:val="21"/>
          <w:highlight w:val="none"/>
        </w:rPr>
        <w:t>B-1委托人派遣的人员</w:t>
      </w:r>
      <w:bookmarkEnd w:id="8"/>
    </w:p>
    <w:tbl>
      <w:tblPr>
        <w:tblStyle w:val="10"/>
        <w:tblW w:w="8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7"/>
        <w:gridCol w:w="2138"/>
        <w:gridCol w:w="2146"/>
        <w:gridCol w:w="2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jc w:val="center"/>
        </w:trPr>
        <w:tc>
          <w:tcPr>
            <w:tcW w:w="215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名称</w:t>
            </w:r>
          </w:p>
        </w:tc>
        <w:tc>
          <w:tcPr>
            <w:tcW w:w="2138"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数量</w:t>
            </w:r>
          </w:p>
        </w:tc>
        <w:tc>
          <w:tcPr>
            <w:tcW w:w="214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工作要求</w:t>
            </w:r>
          </w:p>
        </w:tc>
        <w:tc>
          <w:tcPr>
            <w:tcW w:w="208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15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工程技术人员</w:t>
            </w:r>
          </w:p>
        </w:tc>
        <w:tc>
          <w:tcPr>
            <w:tcW w:w="2138"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w:t>
            </w:r>
          </w:p>
        </w:tc>
        <w:tc>
          <w:tcPr>
            <w:tcW w:w="2146"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w:t>
            </w:r>
          </w:p>
        </w:tc>
        <w:tc>
          <w:tcPr>
            <w:tcW w:w="2083"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15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 辅助工作人员</w:t>
            </w:r>
          </w:p>
        </w:tc>
        <w:tc>
          <w:tcPr>
            <w:tcW w:w="2138"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w:t>
            </w:r>
          </w:p>
        </w:tc>
        <w:tc>
          <w:tcPr>
            <w:tcW w:w="2146"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w:t>
            </w:r>
          </w:p>
        </w:tc>
        <w:tc>
          <w:tcPr>
            <w:tcW w:w="2083"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15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3. 其他人员</w:t>
            </w:r>
          </w:p>
        </w:tc>
        <w:tc>
          <w:tcPr>
            <w:tcW w:w="2138"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w:t>
            </w:r>
          </w:p>
        </w:tc>
        <w:tc>
          <w:tcPr>
            <w:tcW w:w="2146"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w:t>
            </w:r>
          </w:p>
        </w:tc>
        <w:tc>
          <w:tcPr>
            <w:tcW w:w="2083"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w:t>
            </w:r>
          </w:p>
        </w:tc>
      </w:tr>
    </w:tbl>
    <w:p>
      <w:pPr>
        <w:pStyle w:val="6"/>
        <w:jc w:val="left"/>
        <w:rPr>
          <w:rFonts w:ascii="Times New Roman" w:hAnsi="Times New Roman"/>
          <w:b/>
          <w:sz w:val="21"/>
          <w:szCs w:val="21"/>
          <w:highlight w:val="none"/>
        </w:rPr>
      </w:pPr>
    </w:p>
    <w:p>
      <w:pPr>
        <w:tabs>
          <w:tab w:val="left" w:pos="1543"/>
          <w:tab w:val="left" w:pos="1544"/>
        </w:tabs>
        <w:jc w:val="left"/>
        <w:rPr>
          <w:rFonts w:ascii="Times New Roman" w:hAnsi="Times New Roman"/>
          <w:b/>
          <w:sz w:val="21"/>
          <w:szCs w:val="21"/>
          <w:highlight w:val="none"/>
        </w:rPr>
      </w:pPr>
      <w:r>
        <w:rPr>
          <w:rFonts w:ascii="Times New Roman" w:hAnsi="Times New Roman" w:cs="新宋体"/>
          <w:b/>
          <w:bCs/>
          <w:w w:val="99"/>
          <w:sz w:val="21"/>
          <w:szCs w:val="21"/>
          <w:highlight w:val="none"/>
        </w:rPr>
        <w:t>B-2</w:t>
      </w:r>
      <w:r>
        <w:rPr>
          <w:rFonts w:hint="eastAsia" w:ascii="Times New Roman" w:hAnsi="Times New Roman"/>
          <w:b/>
          <w:w w:val="95"/>
          <w:sz w:val="21"/>
          <w:szCs w:val="21"/>
          <w:highlight w:val="none"/>
        </w:rPr>
        <w:t>委托人提供的房屋</w:t>
      </w:r>
    </w:p>
    <w:tbl>
      <w:tblPr>
        <w:tblStyle w:val="10"/>
        <w:tblW w:w="8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1352"/>
        <w:gridCol w:w="1278"/>
        <w:gridCol w:w="3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jc w:val="center"/>
        </w:trPr>
        <w:tc>
          <w:tcPr>
            <w:tcW w:w="2449"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名称</w:t>
            </w:r>
          </w:p>
        </w:tc>
        <w:tc>
          <w:tcPr>
            <w:tcW w:w="1352"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数量</w:t>
            </w:r>
          </w:p>
        </w:tc>
        <w:tc>
          <w:tcPr>
            <w:tcW w:w="1278"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面积</w:t>
            </w:r>
          </w:p>
        </w:tc>
        <w:tc>
          <w:tcPr>
            <w:tcW w:w="350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2449" w:type="dxa"/>
            <w:vMerge w:val="restart"/>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办公、生活、实验</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等用房</w:t>
            </w:r>
          </w:p>
        </w:tc>
        <w:tc>
          <w:tcPr>
            <w:tcW w:w="1352" w:type="dxa"/>
            <w:vMerge w:val="restart"/>
            <w:noWrap w:val="0"/>
            <w:vAlign w:val="center"/>
          </w:tcPr>
          <w:p>
            <w:pPr>
              <w:pStyle w:val="16"/>
              <w:jc w:val="left"/>
              <w:rPr>
                <w:rFonts w:ascii="Times New Roman" w:hAnsi="Times New Roman"/>
                <w:sz w:val="21"/>
                <w:szCs w:val="21"/>
                <w:highlight w:val="none"/>
              </w:rPr>
            </w:pPr>
          </w:p>
        </w:tc>
        <w:tc>
          <w:tcPr>
            <w:tcW w:w="1278" w:type="dxa"/>
            <w:vMerge w:val="restart"/>
            <w:noWrap w:val="0"/>
            <w:vAlign w:val="center"/>
          </w:tcPr>
          <w:p>
            <w:pPr>
              <w:pStyle w:val="16"/>
              <w:jc w:val="left"/>
              <w:rPr>
                <w:rFonts w:ascii="Times New Roman" w:hAnsi="Times New Roman"/>
                <w:sz w:val="21"/>
                <w:szCs w:val="21"/>
                <w:highlight w:val="none"/>
              </w:rPr>
            </w:pPr>
          </w:p>
        </w:tc>
        <w:tc>
          <w:tcPr>
            <w:tcW w:w="3501" w:type="dxa"/>
            <w:tcBorders>
              <w:bottom w:val="nil"/>
            </w:tcBorders>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监理人自行解决，要求全新板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449" w:type="dxa"/>
            <w:vMerge w:val="continue"/>
            <w:noWrap w:val="0"/>
            <w:vAlign w:val="center"/>
          </w:tcPr>
          <w:p>
            <w:pPr>
              <w:pStyle w:val="16"/>
              <w:jc w:val="left"/>
              <w:rPr>
                <w:rFonts w:ascii="Times New Roman" w:hAnsi="Times New Roman"/>
                <w:sz w:val="21"/>
                <w:szCs w:val="21"/>
                <w:highlight w:val="none"/>
              </w:rPr>
            </w:pPr>
          </w:p>
        </w:tc>
        <w:tc>
          <w:tcPr>
            <w:tcW w:w="1352" w:type="dxa"/>
            <w:vMerge w:val="continue"/>
            <w:tcBorders>
              <w:top w:val="nil"/>
            </w:tcBorders>
            <w:noWrap w:val="0"/>
            <w:vAlign w:val="center"/>
          </w:tcPr>
          <w:p>
            <w:pPr>
              <w:jc w:val="left"/>
              <w:rPr>
                <w:rFonts w:ascii="Times New Roman" w:hAnsi="Times New Roman"/>
                <w:sz w:val="21"/>
                <w:szCs w:val="21"/>
                <w:highlight w:val="none"/>
              </w:rPr>
            </w:pPr>
          </w:p>
        </w:tc>
        <w:tc>
          <w:tcPr>
            <w:tcW w:w="1278" w:type="dxa"/>
            <w:vMerge w:val="continue"/>
            <w:tcBorders>
              <w:top w:val="nil"/>
            </w:tcBorders>
            <w:noWrap w:val="0"/>
            <w:vAlign w:val="center"/>
          </w:tcPr>
          <w:p>
            <w:pPr>
              <w:jc w:val="left"/>
              <w:rPr>
                <w:rFonts w:ascii="Times New Roman" w:hAnsi="Times New Roman"/>
                <w:sz w:val="21"/>
                <w:szCs w:val="21"/>
                <w:highlight w:val="none"/>
              </w:rPr>
            </w:pPr>
          </w:p>
        </w:tc>
        <w:tc>
          <w:tcPr>
            <w:tcW w:w="3501" w:type="dxa"/>
            <w:tcBorders>
              <w:top w:val="nil"/>
              <w:bottom w:val="nil"/>
            </w:tcBorders>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材，符合招标人要求，如监理人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2449" w:type="dxa"/>
            <w:vMerge w:val="continue"/>
            <w:noWrap w:val="0"/>
            <w:vAlign w:val="center"/>
          </w:tcPr>
          <w:p>
            <w:pPr>
              <w:pStyle w:val="16"/>
              <w:jc w:val="left"/>
              <w:rPr>
                <w:rFonts w:ascii="Times New Roman" w:hAnsi="Times New Roman"/>
                <w:sz w:val="21"/>
                <w:szCs w:val="21"/>
                <w:highlight w:val="none"/>
              </w:rPr>
            </w:pPr>
          </w:p>
        </w:tc>
        <w:tc>
          <w:tcPr>
            <w:tcW w:w="1352" w:type="dxa"/>
            <w:vMerge w:val="continue"/>
            <w:tcBorders>
              <w:top w:val="nil"/>
            </w:tcBorders>
            <w:noWrap w:val="0"/>
            <w:vAlign w:val="center"/>
          </w:tcPr>
          <w:p>
            <w:pPr>
              <w:jc w:val="left"/>
              <w:rPr>
                <w:rFonts w:ascii="Times New Roman" w:hAnsi="Times New Roman"/>
                <w:sz w:val="21"/>
                <w:szCs w:val="21"/>
                <w:highlight w:val="none"/>
              </w:rPr>
            </w:pPr>
          </w:p>
        </w:tc>
        <w:tc>
          <w:tcPr>
            <w:tcW w:w="1278" w:type="dxa"/>
            <w:vMerge w:val="continue"/>
            <w:tcBorders>
              <w:top w:val="nil"/>
            </w:tcBorders>
            <w:noWrap w:val="0"/>
            <w:vAlign w:val="center"/>
          </w:tcPr>
          <w:p>
            <w:pPr>
              <w:jc w:val="left"/>
              <w:rPr>
                <w:rFonts w:ascii="Times New Roman" w:hAnsi="Times New Roman"/>
                <w:sz w:val="21"/>
                <w:szCs w:val="21"/>
                <w:highlight w:val="none"/>
              </w:rPr>
            </w:pPr>
          </w:p>
        </w:tc>
        <w:tc>
          <w:tcPr>
            <w:tcW w:w="3501" w:type="dxa"/>
            <w:tcBorders>
              <w:top w:val="nil"/>
              <w:bottom w:val="nil"/>
            </w:tcBorders>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认为办公面积不够，可自行扩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jc w:val="center"/>
        </w:trPr>
        <w:tc>
          <w:tcPr>
            <w:tcW w:w="2449" w:type="dxa"/>
            <w:vMerge w:val="continue"/>
            <w:noWrap w:val="0"/>
            <w:vAlign w:val="center"/>
          </w:tcPr>
          <w:p>
            <w:pPr>
              <w:pStyle w:val="16"/>
              <w:jc w:val="left"/>
              <w:rPr>
                <w:rFonts w:ascii="Times New Roman" w:hAnsi="Times New Roman"/>
                <w:sz w:val="21"/>
                <w:szCs w:val="21"/>
                <w:highlight w:val="none"/>
              </w:rPr>
            </w:pPr>
          </w:p>
        </w:tc>
        <w:tc>
          <w:tcPr>
            <w:tcW w:w="1352" w:type="dxa"/>
            <w:vMerge w:val="continue"/>
            <w:tcBorders>
              <w:top w:val="nil"/>
            </w:tcBorders>
            <w:noWrap w:val="0"/>
            <w:vAlign w:val="center"/>
          </w:tcPr>
          <w:p>
            <w:pPr>
              <w:jc w:val="left"/>
              <w:rPr>
                <w:rFonts w:ascii="Times New Roman" w:hAnsi="Times New Roman"/>
                <w:sz w:val="21"/>
                <w:szCs w:val="21"/>
                <w:highlight w:val="none"/>
              </w:rPr>
            </w:pPr>
          </w:p>
        </w:tc>
        <w:tc>
          <w:tcPr>
            <w:tcW w:w="1278" w:type="dxa"/>
            <w:vMerge w:val="continue"/>
            <w:tcBorders>
              <w:top w:val="nil"/>
            </w:tcBorders>
            <w:noWrap w:val="0"/>
            <w:vAlign w:val="center"/>
          </w:tcPr>
          <w:p>
            <w:pPr>
              <w:jc w:val="left"/>
              <w:rPr>
                <w:rFonts w:ascii="Times New Roman" w:hAnsi="Times New Roman"/>
                <w:sz w:val="21"/>
                <w:szCs w:val="21"/>
                <w:highlight w:val="none"/>
              </w:rPr>
            </w:pPr>
          </w:p>
        </w:tc>
        <w:tc>
          <w:tcPr>
            <w:tcW w:w="3501" w:type="dxa"/>
            <w:tcBorders>
              <w:top w:val="nil"/>
              <w:bottom w:val="nil"/>
            </w:tcBorders>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建，扩建和所有办公设施由中标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jc w:val="center"/>
        </w:trPr>
        <w:tc>
          <w:tcPr>
            <w:tcW w:w="2449" w:type="dxa"/>
            <w:vMerge w:val="continue"/>
            <w:noWrap w:val="0"/>
            <w:vAlign w:val="center"/>
          </w:tcPr>
          <w:p>
            <w:pPr>
              <w:pStyle w:val="16"/>
              <w:jc w:val="left"/>
              <w:rPr>
                <w:rFonts w:ascii="Times New Roman" w:hAnsi="Times New Roman"/>
                <w:sz w:val="21"/>
                <w:szCs w:val="21"/>
                <w:highlight w:val="none"/>
              </w:rPr>
            </w:pPr>
          </w:p>
        </w:tc>
        <w:tc>
          <w:tcPr>
            <w:tcW w:w="1352" w:type="dxa"/>
            <w:vMerge w:val="continue"/>
            <w:tcBorders>
              <w:top w:val="nil"/>
            </w:tcBorders>
            <w:noWrap w:val="0"/>
            <w:vAlign w:val="center"/>
          </w:tcPr>
          <w:p>
            <w:pPr>
              <w:jc w:val="left"/>
              <w:rPr>
                <w:rFonts w:ascii="Times New Roman" w:hAnsi="Times New Roman"/>
                <w:sz w:val="21"/>
                <w:szCs w:val="21"/>
                <w:highlight w:val="none"/>
              </w:rPr>
            </w:pPr>
          </w:p>
        </w:tc>
        <w:tc>
          <w:tcPr>
            <w:tcW w:w="1278" w:type="dxa"/>
            <w:vMerge w:val="continue"/>
            <w:tcBorders>
              <w:top w:val="nil"/>
            </w:tcBorders>
            <w:noWrap w:val="0"/>
            <w:vAlign w:val="center"/>
          </w:tcPr>
          <w:p>
            <w:pPr>
              <w:jc w:val="left"/>
              <w:rPr>
                <w:rFonts w:ascii="Times New Roman" w:hAnsi="Times New Roman"/>
                <w:sz w:val="21"/>
                <w:szCs w:val="21"/>
                <w:highlight w:val="none"/>
              </w:rPr>
            </w:pPr>
          </w:p>
        </w:tc>
        <w:tc>
          <w:tcPr>
            <w:tcW w:w="3501" w:type="dxa"/>
            <w:tcBorders>
              <w:top w:val="nil"/>
              <w:bottom w:val="nil"/>
            </w:tcBorders>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人自行考虑，相关费用均含在监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jc w:val="center"/>
        </w:trPr>
        <w:tc>
          <w:tcPr>
            <w:tcW w:w="2449" w:type="dxa"/>
            <w:vMerge w:val="continue"/>
            <w:noWrap w:val="0"/>
            <w:vAlign w:val="center"/>
          </w:tcPr>
          <w:p>
            <w:pPr>
              <w:pStyle w:val="16"/>
              <w:jc w:val="left"/>
              <w:rPr>
                <w:rFonts w:ascii="Times New Roman" w:hAnsi="Times New Roman"/>
                <w:sz w:val="21"/>
                <w:szCs w:val="21"/>
                <w:highlight w:val="none"/>
              </w:rPr>
            </w:pPr>
          </w:p>
        </w:tc>
        <w:tc>
          <w:tcPr>
            <w:tcW w:w="1352" w:type="dxa"/>
            <w:vMerge w:val="continue"/>
            <w:tcBorders>
              <w:top w:val="nil"/>
            </w:tcBorders>
            <w:noWrap w:val="0"/>
            <w:vAlign w:val="center"/>
          </w:tcPr>
          <w:p>
            <w:pPr>
              <w:jc w:val="left"/>
              <w:rPr>
                <w:rFonts w:ascii="Times New Roman" w:hAnsi="Times New Roman"/>
                <w:sz w:val="21"/>
                <w:szCs w:val="21"/>
                <w:highlight w:val="none"/>
              </w:rPr>
            </w:pPr>
          </w:p>
        </w:tc>
        <w:tc>
          <w:tcPr>
            <w:tcW w:w="1278" w:type="dxa"/>
            <w:vMerge w:val="continue"/>
            <w:tcBorders>
              <w:top w:val="nil"/>
            </w:tcBorders>
            <w:noWrap w:val="0"/>
            <w:vAlign w:val="center"/>
          </w:tcPr>
          <w:p>
            <w:pPr>
              <w:jc w:val="left"/>
              <w:rPr>
                <w:rFonts w:ascii="Times New Roman" w:hAnsi="Times New Roman"/>
                <w:sz w:val="21"/>
                <w:szCs w:val="21"/>
                <w:highlight w:val="none"/>
              </w:rPr>
            </w:pPr>
          </w:p>
        </w:tc>
        <w:tc>
          <w:tcPr>
            <w:tcW w:w="3501" w:type="dxa"/>
            <w:tcBorders>
              <w:top w:val="nil"/>
            </w:tcBorders>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理费报价中。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9" w:hRule="atLeast"/>
          <w:jc w:val="center"/>
        </w:trPr>
        <w:tc>
          <w:tcPr>
            <w:tcW w:w="2449"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2.用餐及其他生活条</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件</w:t>
            </w:r>
          </w:p>
        </w:tc>
        <w:tc>
          <w:tcPr>
            <w:tcW w:w="1352" w:type="dxa"/>
            <w:noWrap w:val="0"/>
            <w:vAlign w:val="center"/>
          </w:tcPr>
          <w:p>
            <w:pPr>
              <w:pStyle w:val="16"/>
              <w:jc w:val="left"/>
              <w:rPr>
                <w:rFonts w:ascii="Times New Roman" w:hAnsi="Times New Roman"/>
                <w:sz w:val="21"/>
                <w:szCs w:val="21"/>
                <w:highlight w:val="none"/>
              </w:rPr>
            </w:pPr>
          </w:p>
        </w:tc>
        <w:tc>
          <w:tcPr>
            <w:tcW w:w="1278" w:type="dxa"/>
            <w:noWrap w:val="0"/>
            <w:vAlign w:val="center"/>
          </w:tcPr>
          <w:p>
            <w:pPr>
              <w:pStyle w:val="16"/>
              <w:jc w:val="left"/>
              <w:rPr>
                <w:rFonts w:ascii="Times New Roman" w:hAnsi="Times New Roman"/>
                <w:sz w:val="21"/>
                <w:szCs w:val="21"/>
                <w:highlight w:val="none"/>
              </w:rPr>
            </w:pPr>
          </w:p>
        </w:tc>
        <w:tc>
          <w:tcPr>
            <w:tcW w:w="350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由监理人自行解决</w:t>
            </w:r>
          </w:p>
        </w:tc>
      </w:tr>
    </w:tbl>
    <w:p>
      <w:pPr>
        <w:tabs>
          <w:tab w:val="left" w:pos="1543"/>
          <w:tab w:val="left" w:pos="1544"/>
        </w:tabs>
        <w:jc w:val="left"/>
        <w:rPr>
          <w:rFonts w:ascii="Times New Roman" w:hAnsi="Times New Roman" w:cs="新宋体"/>
          <w:b/>
          <w:bCs/>
          <w:w w:val="99"/>
          <w:sz w:val="21"/>
          <w:szCs w:val="21"/>
          <w:highlight w:val="none"/>
        </w:rPr>
      </w:pPr>
    </w:p>
    <w:p>
      <w:pPr>
        <w:tabs>
          <w:tab w:val="left" w:pos="1543"/>
          <w:tab w:val="left" w:pos="1544"/>
        </w:tabs>
        <w:jc w:val="left"/>
        <w:rPr>
          <w:rFonts w:ascii="Times New Roman" w:hAnsi="Times New Roman"/>
          <w:b/>
          <w:sz w:val="21"/>
          <w:szCs w:val="21"/>
          <w:highlight w:val="none"/>
        </w:rPr>
      </w:pPr>
      <w:r>
        <w:rPr>
          <w:rFonts w:ascii="Times New Roman" w:hAnsi="Times New Roman" w:cs="新宋体"/>
          <w:b/>
          <w:bCs/>
          <w:w w:val="99"/>
          <w:sz w:val="21"/>
          <w:szCs w:val="21"/>
          <w:highlight w:val="none"/>
        </w:rPr>
        <w:t>B-3</w:t>
      </w:r>
      <w:r>
        <w:rPr>
          <w:rFonts w:hint="eastAsia" w:ascii="Times New Roman" w:hAnsi="Times New Roman"/>
          <w:b/>
          <w:w w:val="95"/>
          <w:sz w:val="21"/>
          <w:szCs w:val="21"/>
          <w:highlight w:val="none"/>
        </w:rPr>
        <w:t>委托人提供的资料</w:t>
      </w:r>
    </w:p>
    <w:tbl>
      <w:tblPr>
        <w:tblStyle w:val="10"/>
        <w:tblpPr w:leftFromText="180" w:rightFromText="180" w:vertAnchor="text" w:horzAnchor="page" w:tblpX="1734" w:tblpY="412"/>
        <w:tblOverlap w:val="never"/>
        <w:tblW w:w="85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4"/>
        <w:gridCol w:w="1491"/>
        <w:gridCol w:w="2146"/>
        <w:gridCol w:w="2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04"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名称</w:t>
            </w:r>
          </w:p>
        </w:tc>
        <w:tc>
          <w:tcPr>
            <w:tcW w:w="1491"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份数</w:t>
            </w:r>
          </w:p>
        </w:tc>
        <w:tc>
          <w:tcPr>
            <w:tcW w:w="214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提供时间</w:t>
            </w:r>
          </w:p>
        </w:tc>
        <w:tc>
          <w:tcPr>
            <w:tcW w:w="2083"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04"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工程立项文件</w:t>
            </w:r>
          </w:p>
        </w:tc>
        <w:tc>
          <w:tcPr>
            <w:tcW w:w="149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w:t>
            </w:r>
          </w:p>
        </w:tc>
        <w:tc>
          <w:tcPr>
            <w:tcW w:w="214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开工前十天</w:t>
            </w:r>
          </w:p>
        </w:tc>
        <w:tc>
          <w:tcPr>
            <w:tcW w:w="2083"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804"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 工程勘察文件</w:t>
            </w:r>
          </w:p>
        </w:tc>
        <w:tc>
          <w:tcPr>
            <w:tcW w:w="149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w:t>
            </w:r>
          </w:p>
        </w:tc>
        <w:tc>
          <w:tcPr>
            <w:tcW w:w="214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开工前十天</w:t>
            </w:r>
          </w:p>
        </w:tc>
        <w:tc>
          <w:tcPr>
            <w:tcW w:w="2083"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04"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3. 工程设计及施工图纸</w:t>
            </w:r>
          </w:p>
        </w:tc>
        <w:tc>
          <w:tcPr>
            <w:tcW w:w="149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w:t>
            </w:r>
          </w:p>
        </w:tc>
        <w:tc>
          <w:tcPr>
            <w:tcW w:w="214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开工前十天</w:t>
            </w:r>
          </w:p>
        </w:tc>
        <w:tc>
          <w:tcPr>
            <w:tcW w:w="2083"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804"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4. 工程承包合同及其他</w:t>
            </w:r>
          </w:p>
          <w:p>
            <w:pPr>
              <w:pStyle w:val="16"/>
              <w:jc w:val="left"/>
              <w:rPr>
                <w:rFonts w:ascii="Times New Roman" w:hAnsi="Times New Roman"/>
                <w:sz w:val="21"/>
                <w:szCs w:val="21"/>
                <w:highlight w:val="none"/>
              </w:rPr>
            </w:pPr>
            <w:r>
              <w:rPr>
                <w:rFonts w:hint="eastAsia" w:ascii="Times New Roman" w:hAnsi="Times New Roman"/>
                <w:sz w:val="21"/>
                <w:szCs w:val="21"/>
                <w:highlight w:val="none"/>
              </w:rPr>
              <w:t>相关合同</w:t>
            </w:r>
          </w:p>
        </w:tc>
        <w:tc>
          <w:tcPr>
            <w:tcW w:w="1491" w:type="dxa"/>
            <w:noWrap w:val="0"/>
            <w:vAlign w:val="center"/>
          </w:tcPr>
          <w:p>
            <w:pPr>
              <w:pStyle w:val="16"/>
              <w:jc w:val="left"/>
              <w:rPr>
                <w:rFonts w:ascii="Times New Roman" w:hAnsi="Times New Roman"/>
                <w:b/>
                <w:sz w:val="21"/>
                <w:szCs w:val="21"/>
                <w:highlight w:val="none"/>
              </w:rPr>
            </w:pPr>
          </w:p>
          <w:p>
            <w:pPr>
              <w:pStyle w:val="16"/>
              <w:jc w:val="left"/>
              <w:rPr>
                <w:rFonts w:ascii="Times New Roman" w:hAnsi="Times New Roman"/>
                <w:sz w:val="21"/>
                <w:szCs w:val="21"/>
                <w:highlight w:val="none"/>
              </w:rPr>
            </w:pPr>
            <w:r>
              <w:rPr>
                <w:rFonts w:ascii="Times New Roman" w:hAnsi="Times New Roman"/>
                <w:sz w:val="21"/>
                <w:szCs w:val="21"/>
                <w:highlight w:val="none"/>
              </w:rPr>
              <w:t>1</w:t>
            </w:r>
          </w:p>
        </w:tc>
        <w:tc>
          <w:tcPr>
            <w:tcW w:w="2146" w:type="dxa"/>
            <w:noWrap w:val="0"/>
            <w:vAlign w:val="center"/>
          </w:tcPr>
          <w:p>
            <w:pPr>
              <w:pStyle w:val="16"/>
              <w:jc w:val="left"/>
              <w:rPr>
                <w:rFonts w:ascii="Times New Roman" w:hAnsi="Times New Roman"/>
                <w:b/>
                <w:sz w:val="21"/>
                <w:szCs w:val="21"/>
                <w:highlight w:val="none"/>
              </w:rPr>
            </w:pPr>
          </w:p>
          <w:p>
            <w:pPr>
              <w:pStyle w:val="16"/>
              <w:jc w:val="left"/>
              <w:rPr>
                <w:rFonts w:ascii="Times New Roman" w:hAnsi="Times New Roman"/>
                <w:sz w:val="21"/>
                <w:szCs w:val="21"/>
                <w:highlight w:val="none"/>
              </w:rPr>
            </w:pPr>
            <w:r>
              <w:rPr>
                <w:rFonts w:hint="eastAsia" w:ascii="Times New Roman" w:hAnsi="Times New Roman"/>
                <w:sz w:val="21"/>
                <w:szCs w:val="21"/>
                <w:highlight w:val="none"/>
              </w:rPr>
              <w:t>开工前十天</w:t>
            </w:r>
          </w:p>
        </w:tc>
        <w:tc>
          <w:tcPr>
            <w:tcW w:w="2083"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04"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5. 施工许可文件</w:t>
            </w:r>
          </w:p>
        </w:tc>
        <w:tc>
          <w:tcPr>
            <w:tcW w:w="149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w:t>
            </w:r>
          </w:p>
        </w:tc>
        <w:tc>
          <w:tcPr>
            <w:tcW w:w="214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开工前十天</w:t>
            </w:r>
          </w:p>
        </w:tc>
        <w:tc>
          <w:tcPr>
            <w:tcW w:w="2083" w:type="dxa"/>
            <w:noWrap w:val="0"/>
            <w:vAlign w:val="center"/>
          </w:tcPr>
          <w:p>
            <w:pPr>
              <w:pStyle w:val="16"/>
              <w:jc w:val="left"/>
              <w:rPr>
                <w:rFonts w:ascii="Times New Roman" w:hAnsi="Times New Roman"/>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04"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6. 其他文件</w:t>
            </w:r>
          </w:p>
        </w:tc>
        <w:tc>
          <w:tcPr>
            <w:tcW w:w="1491" w:type="dxa"/>
            <w:noWrap w:val="0"/>
            <w:vAlign w:val="center"/>
          </w:tcPr>
          <w:p>
            <w:pPr>
              <w:pStyle w:val="16"/>
              <w:jc w:val="left"/>
              <w:rPr>
                <w:rFonts w:ascii="Times New Roman" w:hAnsi="Times New Roman"/>
                <w:sz w:val="21"/>
                <w:szCs w:val="21"/>
                <w:highlight w:val="none"/>
              </w:rPr>
            </w:pPr>
            <w:r>
              <w:rPr>
                <w:rFonts w:ascii="Times New Roman" w:hAnsi="Times New Roman"/>
                <w:sz w:val="21"/>
                <w:szCs w:val="21"/>
                <w:highlight w:val="none"/>
              </w:rPr>
              <w:t>1</w:t>
            </w:r>
          </w:p>
        </w:tc>
        <w:tc>
          <w:tcPr>
            <w:tcW w:w="2146"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开工前十天</w:t>
            </w:r>
          </w:p>
        </w:tc>
        <w:tc>
          <w:tcPr>
            <w:tcW w:w="2083" w:type="dxa"/>
            <w:noWrap w:val="0"/>
            <w:vAlign w:val="center"/>
          </w:tcPr>
          <w:p>
            <w:pPr>
              <w:pStyle w:val="16"/>
              <w:jc w:val="left"/>
              <w:rPr>
                <w:rFonts w:ascii="Times New Roman" w:hAnsi="Times New Roman"/>
                <w:sz w:val="21"/>
                <w:szCs w:val="21"/>
                <w:highlight w:val="none"/>
              </w:rPr>
            </w:pPr>
          </w:p>
        </w:tc>
      </w:tr>
    </w:tbl>
    <w:p>
      <w:pPr>
        <w:tabs>
          <w:tab w:val="left" w:pos="1424"/>
        </w:tabs>
        <w:jc w:val="left"/>
        <w:rPr>
          <w:rFonts w:ascii="Times New Roman" w:hAnsi="Times New Roman" w:cs="新宋体"/>
          <w:b/>
          <w:bCs/>
          <w:w w:val="99"/>
          <w:sz w:val="21"/>
          <w:szCs w:val="21"/>
          <w:highlight w:val="none"/>
        </w:rPr>
      </w:pPr>
    </w:p>
    <w:p>
      <w:pPr>
        <w:tabs>
          <w:tab w:val="left" w:pos="1424"/>
        </w:tabs>
        <w:jc w:val="left"/>
        <w:rPr>
          <w:rFonts w:ascii="Times New Roman" w:hAnsi="Times New Roman"/>
          <w:b/>
          <w:sz w:val="21"/>
          <w:szCs w:val="21"/>
          <w:highlight w:val="none"/>
        </w:rPr>
      </w:pPr>
      <w:r>
        <w:rPr>
          <w:rFonts w:ascii="Times New Roman" w:hAnsi="Times New Roman" w:cs="新宋体"/>
          <w:b/>
          <w:bCs/>
          <w:w w:val="99"/>
          <w:sz w:val="21"/>
          <w:szCs w:val="21"/>
          <w:highlight w:val="none"/>
        </w:rPr>
        <w:t>B-4</w:t>
      </w:r>
      <w:r>
        <w:rPr>
          <w:rFonts w:hint="eastAsia" w:ascii="Times New Roman" w:hAnsi="Times New Roman"/>
          <w:b/>
          <w:sz w:val="21"/>
          <w:szCs w:val="21"/>
          <w:highlight w:val="none"/>
        </w:rPr>
        <w:t>委托人提供的设备</w:t>
      </w:r>
    </w:p>
    <w:tbl>
      <w:tblPr>
        <w:tblStyle w:val="10"/>
        <w:tblpPr w:leftFromText="180" w:rightFromText="180" w:vertAnchor="text" w:horzAnchor="page" w:tblpX="1614" w:tblpY="428"/>
        <w:tblOverlap w:val="never"/>
        <w:tblW w:w="85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1592"/>
        <w:gridCol w:w="1484"/>
        <w:gridCol w:w="2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2989"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名称</w:t>
            </w:r>
          </w:p>
        </w:tc>
        <w:tc>
          <w:tcPr>
            <w:tcW w:w="1592"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数量</w:t>
            </w:r>
          </w:p>
        </w:tc>
        <w:tc>
          <w:tcPr>
            <w:tcW w:w="1484"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型号与规格</w:t>
            </w:r>
          </w:p>
        </w:tc>
        <w:tc>
          <w:tcPr>
            <w:tcW w:w="25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989"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1. 通讯设备</w:t>
            </w:r>
          </w:p>
        </w:tc>
        <w:tc>
          <w:tcPr>
            <w:tcW w:w="1592" w:type="dxa"/>
            <w:noWrap w:val="0"/>
            <w:vAlign w:val="center"/>
          </w:tcPr>
          <w:p>
            <w:pPr>
              <w:pStyle w:val="16"/>
              <w:jc w:val="left"/>
              <w:rPr>
                <w:rFonts w:ascii="Times New Roman" w:hAnsi="Times New Roman"/>
                <w:sz w:val="21"/>
                <w:szCs w:val="21"/>
                <w:highlight w:val="none"/>
              </w:rPr>
            </w:pPr>
          </w:p>
        </w:tc>
        <w:tc>
          <w:tcPr>
            <w:tcW w:w="1484" w:type="dxa"/>
            <w:noWrap w:val="0"/>
            <w:vAlign w:val="center"/>
          </w:tcPr>
          <w:p>
            <w:pPr>
              <w:pStyle w:val="16"/>
              <w:jc w:val="left"/>
              <w:rPr>
                <w:rFonts w:ascii="Times New Roman" w:hAnsi="Times New Roman"/>
                <w:sz w:val="21"/>
                <w:szCs w:val="21"/>
                <w:highlight w:val="none"/>
              </w:rPr>
            </w:pPr>
          </w:p>
        </w:tc>
        <w:tc>
          <w:tcPr>
            <w:tcW w:w="25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由监理人自行解决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89"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2. 办公设备</w:t>
            </w:r>
          </w:p>
        </w:tc>
        <w:tc>
          <w:tcPr>
            <w:tcW w:w="1592" w:type="dxa"/>
            <w:noWrap w:val="0"/>
            <w:vAlign w:val="center"/>
          </w:tcPr>
          <w:p>
            <w:pPr>
              <w:pStyle w:val="16"/>
              <w:jc w:val="left"/>
              <w:rPr>
                <w:rFonts w:ascii="Times New Roman" w:hAnsi="Times New Roman"/>
                <w:sz w:val="21"/>
                <w:szCs w:val="21"/>
                <w:highlight w:val="none"/>
              </w:rPr>
            </w:pPr>
          </w:p>
        </w:tc>
        <w:tc>
          <w:tcPr>
            <w:tcW w:w="1484" w:type="dxa"/>
            <w:noWrap w:val="0"/>
            <w:vAlign w:val="center"/>
          </w:tcPr>
          <w:p>
            <w:pPr>
              <w:pStyle w:val="16"/>
              <w:jc w:val="left"/>
              <w:rPr>
                <w:rFonts w:ascii="Times New Roman" w:hAnsi="Times New Roman"/>
                <w:sz w:val="21"/>
                <w:szCs w:val="21"/>
                <w:highlight w:val="none"/>
              </w:rPr>
            </w:pPr>
          </w:p>
        </w:tc>
        <w:tc>
          <w:tcPr>
            <w:tcW w:w="25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由监理人自行解决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89"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3. 交通工具</w:t>
            </w:r>
          </w:p>
        </w:tc>
        <w:tc>
          <w:tcPr>
            <w:tcW w:w="1592" w:type="dxa"/>
            <w:noWrap w:val="0"/>
            <w:vAlign w:val="center"/>
          </w:tcPr>
          <w:p>
            <w:pPr>
              <w:pStyle w:val="16"/>
              <w:jc w:val="left"/>
              <w:rPr>
                <w:rFonts w:ascii="Times New Roman" w:hAnsi="Times New Roman"/>
                <w:sz w:val="21"/>
                <w:szCs w:val="21"/>
                <w:highlight w:val="none"/>
              </w:rPr>
            </w:pPr>
          </w:p>
        </w:tc>
        <w:tc>
          <w:tcPr>
            <w:tcW w:w="1484" w:type="dxa"/>
            <w:noWrap w:val="0"/>
            <w:vAlign w:val="center"/>
          </w:tcPr>
          <w:p>
            <w:pPr>
              <w:pStyle w:val="16"/>
              <w:jc w:val="left"/>
              <w:rPr>
                <w:rFonts w:ascii="Times New Roman" w:hAnsi="Times New Roman"/>
                <w:sz w:val="21"/>
                <w:szCs w:val="21"/>
                <w:highlight w:val="none"/>
              </w:rPr>
            </w:pPr>
          </w:p>
        </w:tc>
        <w:tc>
          <w:tcPr>
            <w:tcW w:w="25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由监理人自行解决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89"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4. 检测和试验设备</w:t>
            </w:r>
          </w:p>
        </w:tc>
        <w:tc>
          <w:tcPr>
            <w:tcW w:w="1592" w:type="dxa"/>
            <w:noWrap w:val="0"/>
            <w:vAlign w:val="center"/>
          </w:tcPr>
          <w:p>
            <w:pPr>
              <w:pStyle w:val="16"/>
              <w:jc w:val="left"/>
              <w:rPr>
                <w:rFonts w:ascii="Times New Roman" w:hAnsi="Times New Roman"/>
                <w:sz w:val="21"/>
                <w:szCs w:val="21"/>
                <w:highlight w:val="none"/>
              </w:rPr>
            </w:pPr>
          </w:p>
        </w:tc>
        <w:tc>
          <w:tcPr>
            <w:tcW w:w="1484" w:type="dxa"/>
            <w:noWrap w:val="0"/>
            <w:vAlign w:val="center"/>
          </w:tcPr>
          <w:p>
            <w:pPr>
              <w:pStyle w:val="16"/>
              <w:jc w:val="left"/>
              <w:rPr>
                <w:rFonts w:ascii="Times New Roman" w:hAnsi="Times New Roman"/>
                <w:sz w:val="21"/>
                <w:szCs w:val="21"/>
                <w:highlight w:val="none"/>
              </w:rPr>
            </w:pPr>
          </w:p>
        </w:tc>
        <w:tc>
          <w:tcPr>
            <w:tcW w:w="2507" w:type="dxa"/>
            <w:noWrap w:val="0"/>
            <w:vAlign w:val="center"/>
          </w:tcPr>
          <w:p>
            <w:pPr>
              <w:pStyle w:val="16"/>
              <w:jc w:val="left"/>
              <w:rPr>
                <w:rFonts w:ascii="Times New Roman" w:hAnsi="Times New Roman"/>
                <w:sz w:val="21"/>
                <w:szCs w:val="21"/>
                <w:highlight w:val="none"/>
              </w:rPr>
            </w:pPr>
            <w:r>
              <w:rPr>
                <w:rFonts w:hint="eastAsia" w:ascii="Times New Roman" w:hAnsi="Times New Roman"/>
                <w:sz w:val="21"/>
                <w:szCs w:val="21"/>
                <w:highlight w:val="none"/>
              </w:rPr>
              <w:t>由监理人自行解决</w:t>
            </w:r>
          </w:p>
        </w:tc>
      </w:tr>
    </w:tbl>
    <w:p>
      <w:pPr>
        <w:pStyle w:val="6"/>
        <w:jc w:val="left"/>
        <w:rPr>
          <w:rFonts w:ascii="Times New Roman" w:hAnsi="Times New Roman"/>
          <w:b/>
          <w:sz w:val="24"/>
          <w:szCs w:val="24"/>
          <w:highlight w:val="none"/>
        </w:rPr>
      </w:pPr>
    </w:p>
    <w:p>
      <w:pPr>
        <w:pageBreakBefore w:val="0"/>
        <w:kinsoku/>
        <w:wordWrap/>
        <w:overflowPunct/>
        <w:topLinePunct w:val="0"/>
        <w:bidi w:val="0"/>
        <w:adjustRightInd/>
        <w:snapToGrid/>
        <w:ind w:left="0" w:leftChars="0" w:right="0" w:rightChars="0"/>
        <w:rPr>
          <w:rFonts w:hint="eastAsia" w:ascii="宋体" w:hAnsi="宋体" w:eastAsia="宋体" w:cs="宋体"/>
          <w:b/>
          <w:bCs/>
          <w:color w:val="FF0000"/>
          <w:sz w:val="32"/>
          <w:szCs w:val="32"/>
          <w:highlight w:val="none"/>
          <w:lang w:eastAsia="zh-CN"/>
        </w:rPr>
      </w:pPr>
    </w:p>
    <w:p>
      <w:pPr>
        <w:rPr>
          <w:highlight w:val="none"/>
        </w:rPr>
      </w:pPr>
    </w:p>
    <w:sectPr>
      <w:footerReference r:id="rId4" w:type="default"/>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3757295</wp:posOffset>
              </wp:positionH>
              <wp:positionV relativeFrom="page">
                <wp:posOffset>9963150</wp:posOffset>
              </wp:positionV>
              <wp:extent cx="192405" cy="1524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92405" cy="152400"/>
                      </a:xfrm>
                      <a:prstGeom prst="rect">
                        <a:avLst/>
                      </a:prstGeom>
                      <a:noFill/>
                      <a:ln w="9525">
                        <a:noFill/>
                      </a:ln>
                      <a:effectLst/>
                    </wps:spPr>
                    <wps:txbx>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5.85pt;margin-top:784.5pt;height:12pt;width:15.15pt;mso-position-horizontal-relative:page;mso-position-vertical-relative:page;z-index:-251657216;mso-width-relative:page;mso-height-relative:page;" filled="f" stroked="f" coordsize="21600,21600" o:gfxdata="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J1yYTaAAAADQEAAA8AAAAAAAAAAQAgAAAAIgAAAGRycy9k&#10;b3ducmV2LnhtbFBLAQIUABQAAAAIAIdO4kCL1J+cxwEAAIoDAAAOAAAAAAAAAAEAIAAAACkBAABk&#10;cnMvZTJvRG9jLnhtbFBLBQYAAAAABgAGAFkBAABiBQAAAAA=&#10;">
              <v:fill on="f" focussize="0,0"/>
              <v:stroke on="f"/>
              <v:imagedata o:title=""/>
              <o:lock v:ext="edit" aspectratio="f"/>
              <v:textbox inset="0mm,0mm,0mm,0mm">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FDEEE"/>
    <w:multiLevelType w:val="singleLevel"/>
    <w:tmpl w:val="4CFFDEEE"/>
    <w:lvl w:ilvl="0" w:tentative="0">
      <w:start w:val="2"/>
      <w:numFmt w:val="decimal"/>
      <w:suff w:val="nothing"/>
      <w:lvlText w:val="%1、"/>
      <w:lvlJc w:val="left"/>
    </w:lvl>
  </w:abstractNum>
  <w:abstractNum w:abstractNumId="1">
    <w:nsid w:val="69F9E59A"/>
    <w:multiLevelType w:val="singleLevel"/>
    <w:tmpl w:val="69F9E59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NDkwZDFmNmQ0ZDUwZjY5MmUzYmIxNmY2YWZiMmEifQ=="/>
    <w:docVar w:name="KSO_WPS_MARK_KEY" w:val="a198a5b4-1d8d-4ded-b077-9ddcfd0d7d74"/>
  </w:docVars>
  <w:rsids>
    <w:rsidRoot w:val="00000000"/>
    <w:rsid w:val="00103897"/>
    <w:rsid w:val="01EC0334"/>
    <w:rsid w:val="02915639"/>
    <w:rsid w:val="045C354F"/>
    <w:rsid w:val="05832DA5"/>
    <w:rsid w:val="06113EC5"/>
    <w:rsid w:val="069D7E4F"/>
    <w:rsid w:val="072D2F81"/>
    <w:rsid w:val="07500A1D"/>
    <w:rsid w:val="07B07B81"/>
    <w:rsid w:val="07B94814"/>
    <w:rsid w:val="0A5E78F5"/>
    <w:rsid w:val="0A951569"/>
    <w:rsid w:val="0AB67731"/>
    <w:rsid w:val="0C0F64D5"/>
    <w:rsid w:val="0C272694"/>
    <w:rsid w:val="0C6F1945"/>
    <w:rsid w:val="0D984ECC"/>
    <w:rsid w:val="0E5E4367"/>
    <w:rsid w:val="0E651252"/>
    <w:rsid w:val="101E3DAE"/>
    <w:rsid w:val="111B4434"/>
    <w:rsid w:val="112C6057"/>
    <w:rsid w:val="12E110C3"/>
    <w:rsid w:val="136B55B8"/>
    <w:rsid w:val="13B14F39"/>
    <w:rsid w:val="151267AE"/>
    <w:rsid w:val="15890309"/>
    <w:rsid w:val="1853036D"/>
    <w:rsid w:val="185F6D12"/>
    <w:rsid w:val="1977008B"/>
    <w:rsid w:val="1AF71484"/>
    <w:rsid w:val="1BF14125"/>
    <w:rsid w:val="1CF06AD2"/>
    <w:rsid w:val="1D0C4F8F"/>
    <w:rsid w:val="1D2F75FB"/>
    <w:rsid w:val="1E4E1D03"/>
    <w:rsid w:val="1E6F4113"/>
    <w:rsid w:val="1F4109A4"/>
    <w:rsid w:val="1F6931FF"/>
    <w:rsid w:val="22397F00"/>
    <w:rsid w:val="23675615"/>
    <w:rsid w:val="24305A06"/>
    <w:rsid w:val="243F5C4A"/>
    <w:rsid w:val="244A6AC8"/>
    <w:rsid w:val="248A3369"/>
    <w:rsid w:val="253B4663"/>
    <w:rsid w:val="25537BFE"/>
    <w:rsid w:val="25B3069D"/>
    <w:rsid w:val="260728FB"/>
    <w:rsid w:val="2629095F"/>
    <w:rsid w:val="26393298"/>
    <w:rsid w:val="26541E80"/>
    <w:rsid w:val="271C2272"/>
    <w:rsid w:val="272A2BE1"/>
    <w:rsid w:val="27C923FA"/>
    <w:rsid w:val="280523B8"/>
    <w:rsid w:val="28926C90"/>
    <w:rsid w:val="28DC43AF"/>
    <w:rsid w:val="29521CEB"/>
    <w:rsid w:val="2A3E70CF"/>
    <w:rsid w:val="2A462223"/>
    <w:rsid w:val="2B1B11BE"/>
    <w:rsid w:val="2B936FA7"/>
    <w:rsid w:val="2C2652D9"/>
    <w:rsid w:val="2C9F5E1F"/>
    <w:rsid w:val="2E0C3040"/>
    <w:rsid w:val="2E390A54"/>
    <w:rsid w:val="2EC97183"/>
    <w:rsid w:val="300C3788"/>
    <w:rsid w:val="33122EA7"/>
    <w:rsid w:val="33576B0C"/>
    <w:rsid w:val="34903BF4"/>
    <w:rsid w:val="364022E6"/>
    <w:rsid w:val="36EE787F"/>
    <w:rsid w:val="375D490D"/>
    <w:rsid w:val="39646937"/>
    <w:rsid w:val="3AC86541"/>
    <w:rsid w:val="3AF630AE"/>
    <w:rsid w:val="3C2679C3"/>
    <w:rsid w:val="3C4542ED"/>
    <w:rsid w:val="3D42082D"/>
    <w:rsid w:val="3D962926"/>
    <w:rsid w:val="3DA43295"/>
    <w:rsid w:val="3EB47508"/>
    <w:rsid w:val="3F5E7474"/>
    <w:rsid w:val="400E0926"/>
    <w:rsid w:val="40880C4C"/>
    <w:rsid w:val="41624C92"/>
    <w:rsid w:val="428930C1"/>
    <w:rsid w:val="4374370A"/>
    <w:rsid w:val="453A003B"/>
    <w:rsid w:val="45D25D77"/>
    <w:rsid w:val="462744A0"/>
    <w:rsid w:val="46D30747"/>
    <w:rsid w:val="4783599F"/>
    <w:rsid w:val="490D6193"/>
    <w:rsid w:val="4A606796"/>
    <w:rsid w:val="4A722025"/>
    <w:rsid w:val="4BB943B0"/>
    <w:rsid w:val="4C716A38"/>
    <w:rsid w:val="4CC62E74"/>
    <w:rsid w:val="4CDD7C2A"/>
    <w:rsid w:val="4E557C94"/>
    <w:rsid w:val="4EB86BA1"/>
    <w:rsid w:val="4F5D32A4"/>
    <w:rsid w:val="4F912F4E"/>
    <w:rsid w:val="50726EF3"/>
    <w:rsid w:val="51E43809"/>
    <w:rsid w:val="529C0587"/>
    <w:rsid w:val="52A80CDA"/>
    <w:rsid w:val="52E71802"/>
    <w:rsid w:val="52F1442F"/>
    <w:rsid w:val="551318ED"/>
    <w:rsid w:val="56091A90"/>
    <w:rsid w:val="563C1E65"/>
    <w:rsid w:val="57482A8C"/>
    <w:rsid w:val="576D42A0"/>
    <w:rsid w:val="58360B36"/>
    <w:rsid w:val="589D0BB5"/>
    <w:rsid w:val="597162CA"/>
    <w:rsid w:val="5A2275C4"/>
    <w:rsid w:val="5BAD55B3"/>
    <w:rsid w:val="5BB10BFF"/>
    <w:rsid w:val="5BB64468"/>
    <w:rsid w:val="5CF54B1C"/>
    <w:rsid w:val="5D2B2C34"/>
    <w:rsid w:val="5D997B9D"/>
    <w:rsid w:val="5E31427A"/>
    <w:rsid w:val="5ECF75EF"/>
    <w:rsid w:val="5EEA61D6"/>
    <w:rsid w:val="5FDA2455"/>
    <w:rsid w:val="5FE11F2D"/>
    <w:rsid w:val="605B3830"/>
    <w:rsid w:val="60A800F7"/>
    <w:rsid w:val="60C032AD"/>
    <w:rsid w:val="61357BDD"/>
    <w:rsid w:val="61493688"/>
    <w:rsid w:val="61ED2443"/>
    <w:rsid w:val="62B15A9D"/>
    <w:rsid w:val="63827325"/>
    <w:rsid w:val="638E5CCA"/>
    <w:rsid w:val="647629E6"/>
    <w:rsid w:val="65DA32F6"/>
    <w:rsid w:val="66D954CC"/>
    <w:rsid w:val="672901E4"/>
    <w:rsid w:val="6759039D"/>
    <w:rsid w:val="684E5A28"/>
    <w:rsid w:val="6A1D7ED9"/>
    <w:rsid w:val="6A4467BB"/>
    <w:rsid w:val="6A617F58"/>
    <w:rsid w:val="6ABC4ECB"/>
    <w:rsid w:val="6C172D01"/>
    <w:rsid w:val="6C66774C"/>
    <w:rsid w:val="6C922387"/>
    <w:rsid w:val="6D6261FE"/>
    <w:rsid w:val="6DEA7FA1"/>
    <w:rsid w:val="6E2E60E0"/>
    <w:rsid w:val="6E6A1AD5"/>
    <w:rsid w:val="6EA97E5C"/>
    <w:rsid w:val="6F375468"/>
    <w:rsid w:val="6FFE7D34"/>
    <w:rsid w:val="70E231B1"/>
    <w:rsid w:val="70E92792"/>
    <w:rsid w:val="710B6BAC"/>
    <w:rsid w:val="715440AF"/>
    <w:rsid w:val="72133F6A"/>
    <w:rsid w:val="72B62B48"/>
    <w:rsid w:val="74AE1D28"/>
    <w:rsid w:val="74F3598D"/>
    <w:rsid w:val="75287D2D"/>
    <w:rsid w:val="75E1612D"/>
    <w:rsid w:val="76374A2D"/>
    <w:rsid w:val="777F364F"/>
    <w:rsid w:val="780B1240"/>
    <w:rsid w:val="78A7540C"/>
    <w:rsid w:val="78A859DC"/>
    <w:rsid w:val="796C5D0E"/>
    <w:rsid w:val="7A7B26AD"/>
    <w:rsid w:val="7AFE6A49"/>
    <w:rsid w:val="7B2537E6"/>
    <w:rsid w:val="7CA1114D"/>
    <w:rsid w:val="7CB579CC"/>
    <w:rsid w:val="7D3354C1"/>
    <w:rsid w:val="7DAE4B47"/>
    <w:rsid w:val="7E4A0C29"/>
    <w:rsid w:val="7F4E1F80"/>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9"/>
    <w:pPr>
      <w:adjustRightInd w:val="0"/>
      <w:snapToGrid w:val="0"/>
      <w:outlineLvl w:val="3"/>
    </w:pPr>
    <w:rPr>
      <w:b/>
      <w:bCs/>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1"/>
    <w:rPr>
      <w:sz w:val="21"/>
      <w:szCs w:val="21"/>
    </w:rPr>
  </w:style>
  <w:style w:type="paragraph" w:styleId="7">
    <w:name w:val="Plain Text"/>
    <w:basedOn w:val="1"/>
    <w:qFormat/>
    <w:uiPriority w:val="99"/>
    <w:rPr>
      <w:rFonts w:ascii="宋体" w:hAnsi="Courier New"/>
      <w:sz w:val="28"/>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paragraph" w:customStyle="1" w:styleId="14">
    <w:name w:val="第二层标题"/>
    <w:basedOn w:val="2"/>
    <w:qFormat/>
    <w:uiPriority w:val="0"/>
    <w:pPr>
      <w:spacing w:before="140" w:after="140" w:line="400" w:lineRule="exact"/>
    </w:pPr>
    <w:rPr>
      <w:b w:val="0"/>
      <w:sz w:val="28"/>
      <w:szCs w:val="28"/>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21430</Words>
  <Characters>22383</Characters>
  <Lines>0</Lines>
  <Paragraphs>0</Paragraphs>
  <TotalTime>21</TotalTime>
  <ScaleCrop>false</ScaleCrop>
  <LinksUpToDate>false</LinksUpToDate>
  <CharactersWithSpaces>23029</CharactersWithSpaces>
  <Application>WPS Office_11.1.0.14179_F1E327BC-269C-435d-A152-05C5408002CA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2024-04-03T12:23:00Z</dcterms:created>
  <dc:creator>华为</dc:creator>
  <cp:lastModifiedBy>杨蓓娟</cp:lastModifiedBy>
  <dcterms:modified xsi:type="dcterms:W3CDTF">2024-04-22T08:08:14Z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2052-11.1.0.14179</vt:lpwstr>
  </property>
  <property fmtid="{D5CDD505-2E9C-101B-9397-08002B2CF9AE}" pid="3" name="ICV">
    <vt:lpwstr>E8DA8FFB62EC4F859A63BEF666B478C1_13</vt:lpwstr>
  </property>
</Properties>
</file>