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南通机场集团税务服务项目</w:t>
      </w:r>
    </w:p>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采购</w:t>
      </w:r>
      <w:r>
        <w:rPr>
          <w:rFonts w:hint="eastAsia" w:ascii="宋体" w:hAnsi="宋体" w:eastAsia="宋体" w:cs="宋体"/>
          <w:b/>
          <w:sz w:val="44"/>
          <w:szCs w:val="44"/>
          <w:highlight w:val="none"/>
        </w:rPr>
        <w:t>文件</w:t>
      </w: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采购</w:t>
      </w:r>
      <w:r>
        <w:rPr>
          <w:rFonts w:hint="eastAsia" w:ascii="黑体" w:hAnsi="黑体" w:eastAsia="黑体"/>
          <w:sz w:val="30"/>
          <w:szCs w:val="30"/>
          <w:highlight w:val="none"/>
        </w:rPr>
        <w:t>公告</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highlight w:val="none"/>
          <w:shd w:val="clear" w:color="auto" w:fill="FFFFFF"/>
        </w:rPr>
        <w:t>南通</w:t>
      </w:r>
      <w:r>
        <w:rPr>
          <w:rFonts w:hint="eastAsia" w:ascii="仿宋" w:hAnsi="仿宋" w:eastAsia="仿宋" w:cs="仿宋"/>
          <w:highlight w:val="none"/>
          <w:shd w:val="clear" w:color="auto" w:fill="FFFFFF"/>
          <w:lang w:eastAsia="zh-CN"/>
        </w:rPr>
        <w:t>机场集团</w:t>
      </w:r>
      <w:r>
        <w:rPr>
          <w:rFonts w:hint="eastAsia" w:ascii="仿宋" w:hAnsi="仿宋" w:eastAsia="仿宋" w:cs="仿宋"/>
          <w:highlight w:val="none"/>
          <w:shd w:val="clear" w:color="auto" w:fill="FFFFFF"/>
        </w:rPr>
        <w:t>有限公司</w:t>
      </w:r>
      <w:r>
        <w:rPr>
          <w:rFonts w:hint="eastAsia" w:ascii="仿宋" w:hAnsi="仿宋" w:eastAsia="仿宋" w:cs="仿宋"/>
          <w:highlight w:val="none"/>
          <w:shd w:val="clear" w:color="auto" w:fill="FFFFFF"/>
          <w:lang w:eastAsia="zh-CN"/>
        </w:rPr>
        <w:t>对</w:t>
      </w:r>
      <w:r>
        <w:rPr>
          <w:rFonts w:hint="eastAsia" w:ascii="仿宋" w:hAnsi="仿宋" w:eastAsia="仿宋" w:cs="仿宋"/>
          <w:highlight w:val="none"/>
          <w:shd w:val="clear" w:color="auto" w:fill="FFFFFF"/>
          <w:lang w:val="en-US" w:eastAsia="zh-CN"/>
        </w:rPr>
        <w:t>税务服务竞争性磋商方式</w:t>
      </w:r>
      <w:r>
        <w:rPr>
          <w:rFonts w:hint="eastAsia" w:ascii="仿宋" w:hAnsi="仿宋" w:eastAsia="仿宋" w:cs="仿宋"/>
          <w:highlight w:val="none"/>
          <w:shd w:val="clear" w:color="auto" w:fill="FFFFFF"/>
        </w:rPr>
        <w:t>采购，特邀请符合条件的供应商参加。</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highlight w:val="none"/>
          <w:shd w:val="clear" w:color="auto" w:fill="FFFFFF"/>
          <w:lang w:val="en-US" w:eastAsia="zh-CN"/>
        </w:rPr>
        <w:t>JCJT-FW</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2023031</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lang w:val="en-US" w:eastAsia="zh-CN"/>
        </w:rPr>
      </w:pPr>
      <w:r>
        <w:rPr>
          <w:rFonts w:hint="eastAsia" w:ascii="仿宋" w:hAnsi="仿宋" w:eastAsia="仿宋" w:cs="仿宋"/>
          <w:highlight w:val="none"/>
          <w:shd w:val="clear" w:color="auto" w:fill="FFFFFF"/>
        </w:rPr>
        <w:t>项目名称：</w:t>
      </w:r>
      <w:r>
        <w:rPr>
          <w:rFonts w:hint="eastAsia" w:ascii="仿宋" w:hAnsi="仿宋" w:eastAsia="仿宋" w:cs="仿宋"/>
          <w:highlight w:val="none"/>
          <w:shd w:val="clear" w:color="auto" w:fill="FFFFFF"/>
          <w:lang w:val="en-US" w:eastAsia="zh-CN"/>
        </w:rPr>
        <w:t>南通机场集团税务服务项目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shd w:val="clear" w:color="auto" w:fill="FFFFFF"/>
        </w:rPr>
        <w:t>采购预算：人民币</w:t>
      </w:r>
      <w:r>
        <w:rPr>
          <w:rFonts w:hint="eastAsia" w:ascii="仿宋" w:hAnsi="仿宋" w:eastAsia="仿宋" w:cs="仿宋"/>
          <w:highlight w:val="none"/>
          <w:shd w:val="clear" w:color="auto" w:fill="FFFFFF"/>
          <w:lang w:val="en-US" w:eastAsia="zh-CN"/>
        </w:rPr>
        <w:t>每年陆万元</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60000</w:t>
      </w:r>
      <w:r>
        <w:rPr>
          <w:rFonts w:hint="eastAsia" w:ascii="仿宋" w:hAnsi="仿宋" w:eastAsia="仿宋" w:cs="仿宋"/>
          <w:highlight w:val="none"/>
          <w:shd w:val="clear" w:color="auto" w:fill="FFFFFF"/>
          <w:lang w:val="zh-CN"/>
        </w:rPr>
        <w:t>.00</w:t>
      </w:r>
      <w:r>
        <w:rPr>
          <w:rFonts w:hint="eastAsia" w:ascii="仿宋" w:hAnsi="仿宋" w:eastAsia="仿宋" w:cs="仿宋"/>
          <w:highlight w:val="none"/>
          <w:shd w:val="clear" w:color="auto" w:fill="FFFFFF"/>
          <w:lang w:val="en-US" w:eastAsia="zh-CN"/>
        </w:rPr>
        <w:t>元/年</w:t>
      </w:r>
      <w:r>
        <w:rPr>
          <w:rFonts w:hint="eastAsia" w:ascii="仿宋" w:hAnsi="仿宋" w:eastAsia="仿宋" w:cs="仿宋"/>
          <w:highlight w:val="none"/>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rPr>
      </w:pPr>
      <w:r>
        <w:rPr>
          <w:rFonts w:hint="eastAsia" w:ascii="仿宋" w:hAnsi="仿宋" w:eastAsia="仿宋" w:cs="仿宋"/>
          <w:highlight w:val="none"/>
          <w:shd w:val="clear" w:color="auto" w:fill="FFFFFF"/>
          <w:lang w:eastAsia="zh-CN"/>
        </w:rPr>
        <w:t>项目</w:t>
      </w:r>
      <w:r>
        <w:rPr>
          <w:rFonts w:hint="eastAsia" w:ascii="仿宋" w:hAnsi="仿宋" w:eastAsia="仿宋" w:cs="仿宋"/>
          <w:highlight w:val="none"/>
          <w:shd w:val="clear" w:color="auto" w:fill="FFFFFF"/>
        </w:rPr>
        <w:t>清单：详见</w:t>
      </w:r>
      <w:r>
        <w:rPr>
          <w:rFonts w:hint="eastAsia" w:ascii="仿宋" w:hAnsi="仿宋" w:eastAsia="仿宋" w:cs="仿宋"/>
          <w:highlight w:val="none"/>
          <w:shd w:val="clear" w:color="auto" w:fill="FFFFFF"/>
          <w:lang w:eastAsia="zh-CN"/>
        </w:rPr>
        <w:t>第三章项目需求</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rPr>
        <w:t>资质条件：</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1.1</w:t>
      </w:r>
      <w:r>
        <w:rPr>
          <w:rFonts w:hint="eastAsia" w:ascii="仿宋" w:hAnsi="仿宋" w:eastAsia="仿宋" w:cs="仿宋"/>
          <w:b w:val="0"/>
          <w:bCs w:val="0"/>
          <w:highlight w:val="none"/>
          <w:shd w:val="clear" w:color="auto" w:fill="FFFFFF"/>
          <w:lang w:eastAsia="zh-CN"/>
        </w:rPr>
        <w:t>响应供应商</w:t>
      </w:r>
      <w:r>
        <w:rPr>
          <w:rFonts w:hint="eastAsia" w:ascii="仿宋" w:hAnsi="仿宋" w:eastAsia="仿宋" w:cs="仿宋"/>
          <w:b w:val="0"/>
          <w:bCs w:val="0"/>
          <w:highlight w:val="none"/>
          <w:shd w:val="clear" w:color="auto" w:fill="FFFFFF"/>
        </w:rPr>
        <w:t>具有</w:t>
      </w:r>
      <w:r>
        <w:rPr>
          <w:rFonts w:hint="eastAsia" w:ascii="仿宋" w:hAnsi="仿宋" w:eastAsia="仿宋" w:cs="仿宋"/>
          <w:b w:val="0"/>
          <w:bCs w:val="0"/>
          <w:highlight w:val="none"/>
          <w:shd w:val="clear" w:color="auto" w:fill="FFFFFF"/>
          <w:lang w:eastAsia="zh-CN"/>
        </w:rPr>
        <w:t>承担民事责任的法人资格</w:t>
      </w:r>
      <w:r>
        <w:rPr>
          <w:rFonts w:hint="eastAsia" w:ascii="仿宋" w:hAnsi="仿宋" w:eastAsia="仿宋" w:cs="仿宋"/>
          <w:b w:val="0"/>
          <w:bCs w:val="0"/>
          <w:highlight w:val="none"/>
          <w:shd w:val="clear" w:color="auto" w:fill="FFFFFF"/>
        </w:rPr>
        <w:t>，招标内容在其营业执照</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lang w:val="en-US" w:eastAsia="zh-CN"/>
        </w:rPr>
        <w:t>中国境内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的经营范围内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提供营业执照复印件加盖公章</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1.2响应供应商需为税务师协会认定的AAA级及</w:t>
      </w:r>
      <w:bookmarkStart w:id="1" w:name="_GoBack"/>
      <w:bookmarkEnd w:id="1"/>
      <w:r>
        <w:rPr>
          <w:rFonts w:hint="eastAsia" w:ascii="仿宋" w:hAnsi="仿宋" w:eastAsia="仿宋" w:cs="仿宋"/>
          <w:b w:val="0"/>
          <w:bCs w:val="0"/>
          <w:highlight w:val="none"/>
          <w:shd w:val="clear" w:color="auto" w:fill="FFFFFF"/>
          <w:lang w:val="en-US" w:eastAsia="zh-CN"/>
        </w:rPr>
        <w:t>以上税务师事务所；</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rPr>
        <w:t>财务要求：</w:t>
      </w:r>
      <w:r>
        <w:rPr>
          <w:rFonts w:hint="eastAsia" w:ascii="仿宋" w:hAnsi="仿宋" w:eastAsia="仿宋" w:cs="仿宋"/>
          <w:b w:val="0"/>
          <w:bCs w:val="0"/>
          <w:highlight w:val="none"/>
          <w:shd w:val="clear" w:color="auto" w:fill="FFFFFF"/>
          <w:lang w:eastAsia="zh-CN"/>
        </w:rPr>
        <w:t>响应供应商具有健全的财务会计制度（提供202</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eastAsia="zh-CN"/>
        </w:rPr>
        <w:t>年度报表</w:t>
      </w:r>
      <w:r>
        <w:rPr>
          <w:rFonts w:hint="eastAsia" w:ascii="仿宋" w:hAnsi="仿宋" w:eastAsia="仿宋" w:cs="仿宋"/>
          <w:b w:val="0"/>
          <w:bCs w:val="0"/>
          <w:highlight w:val="none"/>
          <w:shd w:val="clear" w:color="auto" w:fill="FFFFFF"/>
          <w:lang w:val="en-US" w:eastAsia="zh-CN"/>
        </w:rPr>
        <w:t>复印件加盖公章</w:t>
      </w:r>
      <w:r>
        <w:rPr>
          <w:rFonts w:hint="eastAsia" w:ascii="仿宋" w:hAnsi="仿宋" w:eastAsia="仿宋" w:cs="仿宋"/>
          <w:b w:val="0"/>
          <w:bCs w:val="0"/>
          <w:highlight w:val="none"/>
          <w:shd w:val="clear" w:color="auto" w:fill="FFFFFF"/>
          <w:lang w:eastAsia="zh-CN"/>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、商业信誉：响应供应商具有良好的商业信誉（未被信用中国列入失信被执行人、企业经营异常名录、重大税收违法案件当事人名单、政府采购严重违法失信名单，本项由响应供应商提供</w:t>
      </w:r>
      <w:r>
        <w:rPr>
          <w:rFonts w:hint="eastAsia" w:ascii="仿宋" w:hAnsi="仿宋" w:eastAsia="仿宋" w:cs="仿宋"/>
          <w:b w:val="0"/>
          <w:bCs w:val="0"/>
          <w:highlight w:val="none"/>
          <w:shd w:val="clear" w:color="auto" w:fill="FFFFFF"/>
          <w:lang w:val="en-US" w:eastAsia="zh-CN"/>
        </w:rPr>
        <w:t>相关</w:t>
      </w:r>
      <w:r>
        <w:rPr>
          <w:rFonts w:hint="eastAsia" w:ascii="仿宋" w:hAnsi="仿宋" w:eastAsia="仿宋" w:cs="仿宋"/>
          <w:b w:val="0"/>
          <w:bCs w:val="0"/>
          <w:highlight w:val="none"/>
          <w:shd w:val="clear" w:color="auto" w:fill="FFFFFF"/>
          <w:lang w:eastAsia="zh-CN"/>
        </w:rPr>
        <w:t>证明材料</w:t>
      </w:r>
      <w:r>
        <w:rPr>
          <w:rFonts w:hint="eastAsia" w:ascii="仿宋" w:hAnsi="仿宋" w:eastAsia="仿宋" w:cs="仿宋"/>
          <w:b w:val="0"/>
          <w:bCs w:val="0"/>
          <w:highlight w:val="none"/>
          <w:shd w:val="clear" w:color="auto" w:fill="FFFFFF"/>
          <w:lang w:val="en-US" w:eastAsia="zh-CN"/>
        </w:rPr>
        <w:t>复印件</w:t>
      </w:r>
      <w:r>
        <w:rPr>
          <w:rFonts w:hint="eastAsia" w:ascii="仿宋" w:hAnsi="仿宋" w:eastAsia="仿宋" w:cs="仿宋"/>
          <w:b w:val="0"/>
          <w:bCs w:val="0"/>
          <w:highlight w:val="none"/>
          <w:shd w:val="clear" w:color="auto" w:fill="FFFFFF"/>
          <w:lang w:eastAsia="zh-CN"/>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4、履约能力：响应供应商具有履行合同所必需的设备和专业技术能力（</w:t>
      </w:r>
      <w:r>
        <w:rPr>
          <w:rFonts w:hint="eastAsia" w:ascii="仿宋" w:hAnsi="仿宋" w:eastAsia="仿宋" w:cs="仿宋"/>
          <w:highlight w:val="none"/>
          <w:shd w:val="clear" w:color="auto" w:fill="FFFFFF"/>
        </w:rPr>
        <w:t>提供近3年以来</w:t>
      </w:r>
      <w:r>
        <w:rPr>
          <w:rFonts w:hint="eastAsia" w:ascii="仿宋" w:hAnsi="仿宋" w:eastAsia="仿宋" w:cs="仿宋"/>
          <w:highlight w:val="none"/>
          <w:shd w:val="clear" w:color="auto" w:fill="FFFFFF"/>
          <w:lang w:val="en-US" w:eastAsia="zh-CN"/>
        </w:rPr>
        <w:t>税务服务</w:t>
      </w:r>
      <w:r>
        <w:rPr>
          <w:rFonts w:hint="eastAsia" w:ascii="仿宋" w:hAnsi="仿宋" w:eastAsia="仿宋" w:cs="仿宋"/>
          <w:highlight w:val="none"/>
          <w:shd w:val="clear" w:color="auto" w:fill="FFFFFF"/>
        </w:rPr>
        <w:t>合同和对应发票的复印件</w:t>
      </w:r>
      <w:r>
        <w:rPr>
          <w:rFonts w:hint="eastAsia" w:ascii="仿宋" w:hAnsi="仿宋" w:eastAsia="仿宋" w:cs="仿宋"/>
          <w:b w:val="0"/>
          <w:bCs w:val="0"/>
          <w:highlight w:val="none"/>
          <w:shd w:val="clear" w:color="auto" w:fill="FFFFFF"/>
          <w:lang w:val="en-US" w:eastAsia="zh-CN"/>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有依法缴纳税收和社会保障资金的良好记录（提供开标前三个月的缴纳税收和社会保障资金的记录材料）；</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本次招标不接受联合体投标</w:t>
      </w:r>
      <w:r>
        <w:rPr>
          <w:rFonts w:hint="eastAsia" w:ascii="仿宋" w:hAnsi="仿宋" w:eastAsia="仿宋" w:cs="仿宋"/>
          <w:b w:val="0"/>
          <w:bCs w:val="0"/>
          <w:highlight w:val="none"/>
          <w:shd w:val="clear" w:color="auto" w:fill="FFFFFF"/>
          <w:lang w:eastAsia="zh-CN"/>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w:t>
      </w:r>
      <w:r>
        <w:rPr>
          <w:rFonts w:hint="eastAsia" w:ascii="仿宋" w:hAnsi="仿宋" w:eastAsia="仿宋" w:cs="仿宋"/>
          <w:b w:val="0"/>
          <w:bCs w:val="0"/>
          <w:highlight w:val="none"/>
          <w:shd w:val="clear" w:color="auto" w:fill="FFFFFF"/>
        </w:rPr>
        <w:t>投标；法人代表为同一人的两个及以上公司，不予同时参加本</w:t>
      </w:r>
      <w:r>
        <w:rPr>
          <w:rFonts w:hint="eastAsia" w:ascii="仿宋" w:hAnsi="仿宋" w:eastAsia="仿宋" w:cs="仿宋"/>
          <w:b w:val="0"/>
          <w:bCs w:val="0"/>
          <w:highlight w:val="none"/>
          <w:shd w:val="clear" w:color="auto" w:fill="FFFFFF"/>
          <w:lang w:eastAsia="zh-CN"/>
        </w:rPr>
        <w:t>项目</w:t>
      </w:r>
      <w:r>
        <w:rPr>
          <w:rFonts w:hint="eastAsia" w:ascii="仿宋" w:hAnsi="仿宋" w:eastAsia="仿宋" w:cs="仿宋"/>
          <w:b w:val="0"/>
          <w:bCs w:val="0"/>
          <w:highlight w:val="none"/>
          <w:shd w:val="clear" w:color="auto" w:fill="FFFFFF"/>
        </w:rPr>
        <w:t>投标</w:t>
      </w:r>
      <w:r>
        <w:rPr>
          <w:rFonts w:hint="eastAsia" w:ascii="仿宋" w:hAnsi="仿宋" w:eastAsia="仿宋" w:cs="仿宋"/>
          <w:b w:val="0"/>
          <w:bCs w:val="0"/>
          <w:highlight w:val="none"/>
          <w:shd w:val="clear" w:color="auto" w:fill="FFFFFF"/>
          <w:lang w:eastAsia="zh-CN"/>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2、采购文件获取方法：在南通</w:t>
      </w:r>
      <w:r>
        <w:rPr>
          <w:rFonts w:hint="eastAsia" w:ascii="仿宋" w:hAnsi="仿宋" w:eastAsia="仿宋" w:cs="仿宋"/>
          <w:highlight w:val="none"/>
          <w:shd w:val="clear" w:color="auto" w:fill="FFFFFF"/>
          <w:lang w:val="en-US" w:eastAsia="zh-CN"/>
        </w:rPr>
        <w:t>兴东国际机场官</w:t>
      </w:r>
      <w:r>
        <w:rPr>
          <w:rFonts w:hint="eastAsia" w:ascii="仿宋" w:hAnsi="仿宋" w:eastAsia="仿宋" w:cs="仿宋"/>
          <w:highlight w:val="none"/>
          <w:shd w:val="clear" w:color="auto" w:fill="FFFFFF"/>
          <w:lang w:val="zh-CN"/>
        </w:rPr>
        <w:t>网上自行下载。</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pPr>
        <w:pStyle w:val="6"/>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lang w:val="en-US" w:eastAsia="zh-CN"/>
        </w:rPr>
        <w:t>2023</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11</w:t>
      </w:r>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en-US" w:eastAsia="zh-CN"/>
        </w:rPr>
        <w:t>14:00</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zh-CN"/>
        </w:rPr>
        <w:t>（开标时间同上）；</w:t>
      </w:r>
    </w:p>
    <w:p>
      <w:pPr>
        <w:pStyle w:val="6"/>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2、</w:t>
      </w:r>
      <w:r>
        <w:rPr>
          <w:rFonts w:hint="eastAsia" w:ascii="仿宋" w:hAnsi="仿宋" w:eastAsia="仿宋" w:cs="仿宋"/>
          <w:highlight w:val="none"/>
          <w:shd w:val="clear" w:color="auto" w:fill="FFFFFF"/>
          <w:lang w:val="zh-CN"/>
        </w:rPr>
        <w:t>文件递交地点：南通兴东国际机场办公楼</w:t>
      </w:r>
      <w:r>
        <w:rPr>
          <w:rFonts w:hint="eastAsia" w:ascii="仿宋" w:hAnsi="仿宋" w:eastAsia="仿宋" w:cs="仿宋"/>
          <w:highlight w:val="none"/>
          <w:shd w:val="clear" w:color="auto" w:fill="FFFFFF"/>
        </w:rPr>
        <w:t>208</w:t>
      </w:r>
      <w:r>
        <w:rPr>
          <w:rFonts w:hint="eastAsia" w:ascii="仿宋" w:hAnsi="仿宋" w:eastAsia="仿宋" w:cs="仿宋"/>
          <w:highlight w:val="none"/>
          <w:shd w:val="clear" w:color="auto" w:fill="FFFFFF"/>
          <w:lang w:val="zh-CN"/>
        </w:rPr>
        <w:t>室（开标地点同上）；</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3、文件递交方式：</w:t>
      </w:r>
      <w:r>
        <w:rPr>
          <w:rFonts w:hint="eastAsia" w:ascii="仿宋" w:hAnsi="仿宋" w:eastAsia="仿宋" w:cs="仿宋"/>
          <w:highlight w:val="none"/>
          <w:shd w:val="clear" w:color="auto" w:fill="FFFFFF"/>
          <w:lang w:val="en-US" w:eastAsia="zh-CN"/>
        </w:rPr>
        <w:t>【现场/邮寄】递交纸质材料；</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4、逾期送达的或者未送达指定地点的响应文件，采购人不予受理。</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本次采购公告在南通</w:t>
      </w:r>
      <w:r>
        <w:rPr>
          <w:rFonts w:hint="eastAsia" w:ascii="仿宋" w:hAnsi="仿宋" w:eastAsia="仿宋" w:cs="仿宋"/>
          <w:highlight w:val="none"/>
          <w:shd w:val="clear" w:color="auto" w:fill="FFFFFF"/>
          <w:lang w:val="en-US" w:eastAsia="zh-CN"/>
        </w:rPr>
        <w:t>兴东国际机场官</w:t>
      </w:r>
      <w:r>
        <w:rPr>
          <w:rFonts w:hint="eastAsia" w:ascii="仿宋" w:hAnsi="仿宋" w:eastAsia="仿宋" w:cs="仿宋"/>
          <w:highlight w:val="none"/>
          <w:shd w:val="clear" w:color="auto" w:fill="FFFFFF"/>
          <w:lang w:val="zh-CN"/>
        </w:rPr>
        <w:t>网上发布 </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六、联系方式</w:t>
      </w:r>
      <w:bookmarkEnd w:id="0"/>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采购人：南通</w:t>
      </w:r>
      <w:r>
        <w:rPr>
          <w:rFonts w:hint="eastAsia" w:ascii="仿宋" w:hAnsi="仿宋" w:eastAsia="仿宋" w:cs="仿宋"/>
          <w:highlight w:val="none"/>
          <w:shd w:val="clear" w:color="auto" w:fill="FFFFFF"/>
          <w:lang w:val="zh-CN" w:eastAsia="zh-CN"/>
        </w:rPr>
        <w:t>机场集团</w:t>
      </w:r>
      <w:r>
        <w:rPr>
          <w:rFonts w:hint="eastAsia" w:ascii="仿宋" w:hAnsi="仿宋" w:eastAsia="仿宋" w:cs="仿宋"/>
          <w:highlight w:val="none"/>
          <w:shd w:val="clear" w:color="auto" w:fill="FFFFFF"/>
          <w:lang w:val="zh-CN"/>
        </w:rPr>
        <w:t>有限公司</w:t>
      </w:r>
    </w:p>
    <w:p>
      <w:pPr>
        <w:pStyle w:val="6"/>
        <w:widowControl/>
        <w:shd w:val="clear" w:color="auto" w:fill="FFFFFF"/>
        <w:spacing w:beforeAutospacing="0" w:afterAutospacing="0" w:line="360" w:lineRule="auto"/>
        <w:ind w:firstLine="480" w:firstLineChars="200"/>
        <w:jc w:val="both"/>
        <w:rPr>
          <w:rFonts w:hint="eastAsia" w:ascii="仿宋" w:hAnsi="仿宋" w:cs="仿宋"/>
          <w:highlight w:val="none"/>
          <w:shd w:val="clear" w:color="auto" w:fill="FFFFFF"/>
        </w:rPr>
      </w:pPr>
      <w:r>
        <w:rPr>
          <w:rFonts w:hint="eastAsia" w:ascii="仿宋" w:hAnsi="仿宋" w:eastAsia="仿宋" w:cs="仿宋"/>
          <w:highlight w:val="none"/>
          <w:shd w:val="clear" w:color="auto" w:fill="FFFFFF"/>
          <w:lang w:val="zh-CN"/>
        </w:rPr>
        <w:t xml:space="preserve">联系人：招标咨询 </w:t>
      </w:r>
      <w:r>
        <w:rPr>
          <w:rFonts w:hint="eastAsia" w:ascii="仿宋" w:hAnsi="仿宋" w:eastAsia="仿宋" w:cs="仿宋"/>
          <w:highlight w:val="none"/>
          <w:shd w:val="clear" w:color="auto" w:fill="FFFFFF"/>
        </w:rPr>
        <w:t>季汉飞</w:t>
      </w:r>
      <w:r>
        <w:rPr>
          <w:rFonts w:hint="eastAsia" w:ascii="仿宋" w:hAnsi="仿宋" w:eastAsia="仿宋" w:cs="仿宋"/>
          <w:highlight w:val="none"/>
          <w:shd w:val="clear" w:color="auto" w:fill="FFFFFF"/>
          <w:lang w:val="zh-CN"/>
        </w:rPr>
        <w:t xml:space="preserve"> 电话：0513-</w:t>
      </w:r>
      <w:r>
        <w:rPr>
          <w:rFonts w:hint="eastAsia" w:ascii="宋体" w:hAnsi="宋体"/>
          <w:highlight w:val="none"/>
          <w:lang w:val="zh-CN"/>
        </w:rPr>
        <w:t>86860086-8</w:t>
      </w:r>
      <w:r>
        <w:rPr>
          <w:rFonts w:hint="eastAsia" w:ascii="宋体" w:hAnsi="宋体"/>
          <w:highlight w:val="none"/>
        </w:rPr>
        <w:t>2119</w:t>
      </w:r>
    </w:p>
    <w:p>
      <w:pPr>
        <w:pStyle w:val="6"/>
        <w:widowControl/>
        <w:shd w:val="clear" w:color="auto" w:fill="FFFFFF"/>
        <w:spacing w:beforeAutospacing="0" w:afterAutospacing="0" w:line="360" w:lineRule="auto"/>
        <w:ind w:firstLine="1440" w:firstLineChars="600"/>
        <w:jc w:val="both"/>
        <w:rPr>
          <w:rFonts w:hint="default" w:ascii="仿宋" w:hAnsi="仿宋" w:eastAsia="仿宋" w:cs="仿宋"/>
          <w:highlight w:val="none"/>
          <w:lang w:val="en-US" w:eastAsia="zh-CN"/>
        </w:rPr>
      </w:pPr>
      <w:r>
        <w:rPr>
          <w:rFonts w:hint="eastAsia" w:ascii="仿宋" w:hAnsi="仿宋" w:eastAsia="仿宋" w:cs="仿宋"/>
          <w:highlight w:val="none"/>
        </w:rPr>
        <w:t xml:space="preserve">技术咨询 </w:t>
      </w:r>
      <w:r>
        <w:rPr>
          <w:rFonts w:hint="eastAsia" w:ascii="仿宋" w:hAnsi="仿宋" w:eastAsia="仿宋" w:cs="仿宋"/>
          <w:highlight w:val="none"/>
          <w:shd w:val="clear" w:color="auto" w:fill="FFFFFF"/>
          <w:lang w:val="en-US" w:eastAsia="zh-CN"/>
        </w:rPr>
        <w:t xml:space="preserve">葛亦楠 </w:t>
      </w:r>
      <w:r>
        <w:rPr>
          <w:rFonts w:hint="eastAsia" w:ascii="仿宋" w:hAnsi="仿宋" w:eastAsia="仿宋" w:cs="仿宋"/>
          <w:highlight w:val="none"/>
        </w:rPr>
        <w:t>电话：</w:t>
      </w:r>
      <w:r>
        <w:rPr>
          <w:rFonts w:hint="eastAsia" w:ascii="仿宋" w:hAnsi="仿宋" w:eastAsia="仿宋" w:cs="仿宋"/>
          <w:highlight w:val="none"/>
          <w:lang w:val="en-US" w:eastAsia="zh-CN"/>
        </w:rPr>
        <w:t xml:space="preserve"> </w:t>
      </w:r>
      <w:r>
        <w:rPr>
          <w:rFonts w:hint="eastAsia" w:ascii="仿宋" w:hAnsi="仿宋" w:eastAsia="仿宋" w:cs="仿宋"/>
          <w:highlight w:val="none"/>
        </w:rPr>
        <w:t>0513-86860086-</w:t>
      </w:r>
      <w:r>
        <w:rPr>
          <w:rFonts w:hint="eastAsia" w:ascii="仿宋" w:hAnsi="仿宋" w:eastAsia="仿宋" w:cs="仿宋"/>
          <w:highlight w:val="none"/>
          <w:lang w:val="en-US" w:eastAsia="zh-CN"/>
        </w:rPr>
        <w:t>80082</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sz w:val="24"/>
          <w:highlight w:val="none"/>
          <w:lang w:val="en-US" w:eastAsia="zh-CN"/>
        </w:rPr>
      </w:pPr>
      <w:r>
        <w:rPr>
          <w:rFonts w:hint="eastAsia" w:ascii="仿宋" w:hAnsi="仿宋" w:eastAsia="仿宋"/>
          <w:sz w:val="24"/>
          <w:highlight w:val="none"/>
          <w:lang w:val="zh-CN"/>
        </w:rPr>
        <w:t>采购监督 侯</w:t>
      </w:r>
      <w:r>
        <w:rPr>
          <w:rFonts w:hint="eastAsia" w:ascii="仿宋" w:hAnsi="仿宋" w:eastAsia="仿宋"/>
          <w:sz w:val="24"/>
          <w:highlight w:val="none"/>
          <w:lang w:val="en-US" w:eastAsia="zh-CN"/>
        </w:rPr>
        <w:t xml:space="preserve">  </w:t>
      </w:r>
      <w:r>
        <w:rPr>
          <w:rFonts w:hint="eastAsia" w:ascii="仿宋" w:hAnsi="仿宋" w:eastAsia="仿宋"/>
          <w:sz w:val="24"/>
          <w:highlight w:val="none"/>
          <w:lang w:val="zh-CN"/>
        </w:rPr>
        <w:t>骊 电话：0513-86</w:t>
      </w:r>
      <w:r>
        <w:rPr>
          <w:rFonts w:hint="eastAsia" w:ascii="仿宋" w:hAnsi="仿宋" w:eastAsia="仿宋"/>
          <w:sz w:val="24"/>
          <w:highlight w:val="none"/>
          <w:lang w:val="en-US" w:eastAsia="zh-CN"/>
        </w:rPr>
        <w:t>860032</w:t>
      </w:r>
    </w:p>
    <w:p>
      <w:pPr>
        <w:pStyle w:val="6"/>
        <w:widowControl/>
        <w:shd w:val="clear" w:color="auto" w:fill="FFFFFF"/>
        <w:spacing w:beforeAutospacing="0" w:afterAutospacing="0"/>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邮</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箱：</w:t>
      </w:r>
      <w:r>
        <w:rPr>
          <w:rFonts w:hint="eastAsia" w:ascii="仿宋" w:hAnsi="仿宋" w:eastAsia="仿宋" w:cs="仿宋"/>
          <w:highlight w:val="none"/>
          <w:shd w:val="clear" w:color="auto" w:fill="FFFFFF"/>
        </w:rPr>
        <w:t>1391136014</w:t>
      </w:r>
      <w:r>
        <w:rPr>
          <w:rFonts w:hint="eastAsia" w:ascii="仿宋" w:hAnsi="仿宋" w:eastAsia="仿宋" w:cs="仿宋"/>
          <w:highlight w:val="none"/>
          <w:shd w:val="clear" w:color="auto" w:fill="FFFFFF"/>
          <w:lang w:val="zh-CN"/>
        </w:rPr>
        <w:t>@qq.com</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址：江苏省南通市</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421</w:t>
      </w:r>
      <w:r>
        <w:rPr>
          <w:rFonts w:hint="eastAsia" w:ascii="仿宋" w:hAnsi="仿宋" w:eastAsia="仿宋" w:cs="仿宋"/>
          <w:highlight w:val="none"/>
          <w:shd w:val="clear" w:color="auto" w:fill="FFFFFF"/>
          <w:lang w:val="zh-CN"/>
        </w:rPr>
        <w:t>室</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响应供应商应仔细阅读和检查磋商文件的全部内容。如发现缺页或附件不全，应及时向采购人提出，以便补齐。如有疑问，应在开标前以质疑函要求采购人对磋商文件予以澄清。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如果澄清发出的时间距投标截止时间不足</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日，</w:t>
      </w:r>
      <w:r>
        <w:rPr>
          <w:rFonts w:hint="eastAsia" w:ascii="仿宋" w:hAnsi="仿宋" w:eastAsia="仿宋" w:cs="仿宋"/>
          <w:highlight w:val="none"/>
          <w:shd w:val="clear" w:color="auto" w:fill="FFFFFF"/>
          <w:lang w:val="en-US" w:eastAsia="zh-CN"/>
        </w:rPr>
        <w:t>采购人</w:t>
      </w:r>
      <w:r>
        <w:rPr>
          <w:rFonts w:hint="eastAsia" w:ascii="仿宋" w:hAnsi="仿宋" w:eastAsia="仿宋" w:cs="仿宋"/>
          <w:highlight w:val="none"/>
          <w:shd w:val="clear" w:color="auto" w:fill="FFFFFF"/>
          <w:lang w:val="zh-CN" w:eastAsia="zh-CN"/>
        </w:rPr>
        <w:t>相应延长投标截止时间。</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3、磋商文件的修改和澄清将在南通公共资源交易网公布，补充文件将作为磋商文件的组成部分，并对响应供应商具有约束力。</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认为采购文件使自己的权益受到损害的，可以在开标前，以书面形式向采购人提出质疑；对采购过程提出质疑的，为各采购程序环节结束之日；对中标或者成交结果提出质疑的，为中标或者成交结果公告期限届满之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2、质疑人、</w:t>
      </w:r>
      <w:r>
        <w:rPr>
          <w:rFonts w:hint="eastAsia" w:ascii="仿宋" w:hAnsi="仿宋" w:eastAsia="仿宋" w:cs="仿宋"/>
          <w:highlight w:val="none"/>
          <w:shd w:val="clear" w:color="auto" w:fill="FFFFFF"/>
          <w:lang w:val="zh-CN" w:eastAsia="zh-CN"/>
        </w:rPr>
        <w:t>质疑函应当符合《政府采购质疑和投诉办法》所规定的要求，一次性提出同一环节的质疑，质疑必须以参加投标供应商法定代表人或授权代表（响应文件中所确定的）原件送达的方式提交，未按上述要求提交的质疑函（含传真、电子邮件等）采购人有权不予受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对于内容、格式符合规定的质疑函，采购人应当在收到投标供应商的书面质疑后</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个工作日内作出答复，并以书面形式通知质疑供应商和其他有关供应商，但答复的内容不得涉及商业秘密。</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三、响应文件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磋商文件第四章响应文件格式有提供格式的应采用提供的格式编写，未提供格式的响应供应商可自行确定格式。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响应文件组成</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价格包（一正一副）</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（1）报价单；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（2）投标函。</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资格审查包（一正一副）</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）法人代表投标的，提供法定代表人身份证明书和法定代表人身份证</w:t>
      </w:r>
      <w:r>
        <w:rPr>
          <w:rFonts w:hint="eastAsia" w:ascii="仿宋" w:hAnsi="仿宋" w:eastAsia="仿宋" w:cs="仿宋"/>
          <w:highlight w:val="none"/>
          <w:shd w:val="clear" w:color="auto" w:fill="FFFFFF"/>
          <w:lang w:val="en-US" w:eastAsia="zh-CN"/>
        </w:rPr>
        <w:t>复印件</w:t>
      </w:r>
      <w:r>
        <w:rPr>
          <w:rFonts w:hint="eastAsia" w:ascii="仿宋" w:hAnsi="仿宋" w:eastAsia="仿宋" w:cs="仿宋"/>
          <w:highlight w:val="none"/>
          <w:shd w:val="clear" w:color="auto" w:fill="FFFFFF"/>
          <w:lang w:val="zh-CN" w:eastAsia="zh-CN"/>
        </w:rPr>
        <w:t>；非法人代表投标，提供法定代表人身份证明书、法定代表人身份证</w:t>
      </w:r>
      <w:r>
        <w:rPr>
          <w:rFonts w:hint="eastAsia" w:ascii="仿宋" w:hAnsi="仿宋" w:eastAsia="仿宋" w:cs="仿宋"/>
          <w:highlight w:val="none"/>
          <w:shd w:val="clear" w:color="auto" w:fill="FFFFFF"/>
          <w:lang w:val="en-US" w:eastAsia="zh-CN"/>
        </w:rPr>
        <w:t>复印件、</w:t>
      </w:r>
      <w:r>
        <w:rPr>
          <w:rFonts w:hint="eastAsia" w:ascii="仿宋" w:hAnsi="仿宋" w:eastAsia="仿宋" w:cs="仿宋"/>
          <w:highlight w:val="none"/>
          <w:shd w:val="clear" w:color="auto" w:fill="FFFFFF"/>
          <w:lang w:val="zh-CN" w:eastAsia="zh-CN"/>
        </w:rPr>
        <w:t>法定代表人授权委托书和响应供应商代表身份证</w:t>
      </w:r>
      <w:r>
        <w:rPr>
          <w:rFonts w:hint="eastAsia" w:ascii="仿宋" w:hAnsi="仿宋" w:eastAsia="仿宋" w:cs="仿宋"/>
          <w:highlight w:val="none"/>
          <w:shd w:val="clear" w:color="auto" w:fill="FFFFFF"/>
          <w:lang w:val="en-US" w:eastAsia="zh-CN"/>
        </w:rPr>
        <w:t>复印件</w:t>
      </w:r>
      <w:r>
        <w:rPr>
          <w:rFonts w:hint="eastAsia" w:ascii="仿宋" w:hAnsi="仿宋" w:eastAsia="仿宋" w:cs="仿宋"/>
          <w:highlight w:val="none"/>
          <w:shd w:val="clear" w:color="auto" w:fill="FFFFFF"/>
          <w:lang w:val="zh-CN"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）投标人承诺书；</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提供</w:t>
      </w:r>
      <w:r>
        <w:rPr>
          <w:rFonts w:hint="eastAsia" w:ascii="仿宋" w:hAnsi="仿宋" w:eastAsia="仿宋" w:cs="仿宋"/>
          <w:highlight w:val="none"/>
          <w:shd w:val="clear" w:color="auto" w:fill="FFFFFF"/>
          <w:lang w:val="zh-CN" w:eastAsia="zh-CN"/>
        </w:rPr>
        <w:t>第一章</w:t>
      </w:r>
      <w:r>
        <w:rPr>
          <w:rFonts w:hint="eastAsia" w:ascii="仿宋" w:hAnsi="仿宋" w:eastAsia="仿宋" w:cs="仿宋"/>
          <w:highlight w:val="none"/>
          <w:shd w:val="clear" w:color="auto" w:fill="FFFFFF"/>
          <w:lang w:val="en-US" w:eastAsia="zh-CN"/>
        </w:rPr>
        <w:t>采购公告中资格要求中的1-5项所需的材料</w:t>
      </w:r>
      <w:r>
        <w:rPr>
          <w:rFonts w:hint="eastAsia" w:ascii="仿宋" w:hAnsi="仿宋" w:eastAsia="仿宋" w:cs="仿宋"/>
          <w:highlight w:val="none"/>
          <w:shd w:val="clear" w:color="auto" w:fill="FFFFFF"/>
          <w:lang w:val="zh-CN" w:eastAsia="zh-CN"/>
        </w:rPr>
        <w:t>，第</w:t>
      </w:r>
      <w:r>
        <w:rPr>
          <w:rFonts w:hint="eastAsia" w:ascii="仿宋" w:hAnsi="仿宋" w:eastAsia="仿宋" w:cs="仿宋"/>
          <w:highlight w:val="none"/>
          <w:shd w:val="clear" w:color="auto" w:fill="FFFFFF"/>
          <w:lang w:val="en-US" w:eastAsia="zh-CN"/>
        </w:rPr>
        <w:t>3项采购人自查；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）响应供应商为响应供应商代表缴纳社保的证明，</w:t>
      </w:r>
      <w:r>
        <w:rPr>
          <w:rFonts w:hint="eastAsia" w:ascii="仿宋" w:hAnsi="仿宋" w:eastAsia="仿宋" w:cs="仿宋"/>
          <w:b w:val="0"/>
          <w:bCs w:val="0"/>
          <w:highlight w:val="none"/>
          <w:shd w:val="clear" w:color="auto" w:fill="FFFFFF"/>
          <w:lang w:eastAsia="zh-CN"/>
        </w:rPr>
        <w:t>提供开标前三个月的缴纳社会保障资金的记录材料</w:t>
      </w:r>
      <w:r>
        <w:rPr>
          <w:rFonts w:hint="eastAsia" w:ascii="仿宋" w:hAnsi="仿宋" w:eastAsia="仿宋" w:cs="仿宋"/>
          <w:highlight w:val="none"/>
          <w:shd w:val="clear" w:color="auto" w:fill="FFFFFF"/>
          <w:lang w:val="zh-CN" w:eastAsia="zh-CN"/>
        </w:rPr>
        <w:t>。法定代表人参加投标的，不用提供其缴纳社保的证明。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商务技术包（一正一副）</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）技术偏离表；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）按技术要求所需提供的材料；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）商务偏离表；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）按商务要求所需提供的材料；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）其他磋商文件要求和响应供应商自认为应该提供的材料。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2、响应文件编制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）响应文件应用不褪色的</w:t>
      </w:r>
      <w:r>
        <w:rPr>
          <w:rFonts w:hint="eastAsia" w:ascii="仿宋" w:hAnsi="仿宋" w:eastAsia="仿宋" w:cs="仿宋"/>
          <w:highlight w:val="none"/>
          <w:shd w:val="clear" w:color="auto" w:fill="FFFFFF"/>
          <w:lang w:val="en-US" w:eastAsia="zh-CN"/>
        </w:rPr>
        <w:t>A4</w:t>
      </w:r>
      <w:r>
        <w:rPr>
          <w:rFonts w:hint="eastAsia" w:ascii="仿宋" w:hAnsi="仿宋" w:eastAsia="仿宋" w:cs="仿宋"/>
          <w:highlight w:val="none"/>
          <w:shd w:val="clear" w:color="auto" w:fill="FFFFFF"/>
          <w:lang w:val="zh-CN" w:eastAsia="zh-CN"/>
        </w:rPr>
        <w:t>（图纸除外，若页面大于A4，应叠成A4页面大小）材料书写或打印，响应文件副本可为正本（经签字盖章后）的复印件。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3、响应文件签署</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）响应文件封面或者扉页、投标函及其附录及相应有要求的部位均应加盖单位章并经法定代表人或其授权的代理人签字确认（签字可使用签名章代替）。</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）响应文件应尽量避免涂改、行间插字或删除。如果出现上述情况，改动之处应加盖单位章或由响应供应商的法定代表人或其授权的代理人签字确认。</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、响应文件密封</w:t>
      </w:r>
    </w:p>
    <w:p>
      <w:pPr>
        <w:pStyle w:val="6"/>
        <w:keepNext w:val="0"/>
        <w:keepLines w:val="0"/>
        <w:pageBreakBefore w:val="0"/>
        <w:widowControl/>
        <w:shd w:val="clear" w:color="auto" w:fill="FFFFFF"/>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）响应文件封套加贴封条，并在封套的封口处加盖响应供应商单位章。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）响应文件及材料原则上分</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个封套递交，“价格包”、“资格审查包”、“商务技术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、响应文件标记</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响应文件的封套上应写明的其他内容：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（1）采购人名称、标段项目名称、响应供应商的名称及“价格包”、“资格审查包”、“商务技术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）在年月日时分前（即开标时间）不得开启。</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投标报价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投标有效期。递交响应文件截止之日起的</w:t>
      </w:r>
      <w:r>
        <w:rPr>
          <w:rFonts w:hint="eastAsia" w:ascii="仿宋" w:hAnsi="仿宋" w:eastAsia="仿宋" w:cs="仿宋"/>
          <w:highlight w:val="none"/>
          <w:shd w:val="clear" w:color="auto" w:fill="FFFFFF"/>
          <w:lang w:val="en-US" w:eastAsia="zh-CN"/>
        </w:rPr>
        <w:t>60</w:t>
      </w:r>
      <w:r>
        <w:rPr>
          <w:rFonts w:hint="eastAsia" w:ascii="仿宋" w:hAnsi="仿宋" w:eastAsia="仿宋" w:cs="仿宋"/>
          <w:highlight w:val="none"/>
          <w:shd w:val="clear" w:color="auto" w:fill="FFFFFF"/>
          <w:lang w:val="zh-CN" w:eastAsia="zh-CN"/>
        </w:rPr>
        <w:t>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2、</w:t>
      </w:r>
      <w:r>
        <w:rPr>
          <w:rFonts w:hint="eastAsia" w:ascii="仿宋" w:hAnsi="仿宋" w:eastAsia="仿宋" w:cs="仿宋"/>
          <w:highlight w:val="none"/>
          <w:shd w:val="clear" w:color="auto" w:fill="FFFFFF"/>
          <w:lang w:val="zh-CN"/>
        </w:rPr>
        <w:t>最高含税限价为：</w:t>
      </w:r>
      <w:r>
        <w:rPr>
          <w:rFonts w:hint="eastAsia" w:ascii="仿宋" w:hAnsi="仿宋" w:eastAsia="仿宋" w:cs="仿宋"/>
          <w:highlight w:val="none"/>
          <w:shd w:val="clear" w:color="auto" w:fill="FFFFFF"/>
        </w:rPr>
        <w:t>人民币</w:t>
      </w:r>
      <w:r>
        <w:rPr>
          <w:rFonts w:hint="eastAsia" w:ascii="仿宋" w:hAnsi="仿宋" w:eastAsia="仿宋" w:cs="仿宋"/>
          <w:highlight w:val="none"/>
          <w:shd w:val="clear" w:color="auto" w:fill="FFFFFF"/>
          <w:lang w:val="en-US" w:eastAsia="zh-CN"/>
        </w:rPr>
        <w:t>每年陆万元整</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60000</w:t>
      </w:r>
      <w:r>
        <w:rPr>
          <w:rFonts w:hint="eastAsia" w:ascii="仿宋" w:hAnsi="仿宋" w:eastAsia="仿宋" w:cs="仿宋"/>
          <w:highlight w:val="none"/>
          <w:shd w:val="clear" w:color="auto" w:fill="FFFFFF"/>
          <w:lang w:val="zh-CN"/>
        </w:rPr>
        <w:t>.00</w:t>
      </w:r>
      <w:r>
        <w:rPr>
          <w:rFonts w:hint="eastAsia" w:ascii="仿宋" w:hAnsi="仿宋" w:eastAsia="仿宋" w:cs="仿宋"/>
          <w:highlight w:val="none"/>
          <w:shd w:val="clear" w:color="auto" w:fill="FFFFFF"/>
          <w:lang w:val="en-US" w:eastAsia="zh-CN"/>
        </w:rPr>
        <w:t>元/年</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zh-CN"/>
        </w:rPr>
        <w:t>；</w:t>
      </w:r>
    </w:p>
    <w:p>
      <w:pPr>
        <w:pStyle w:val="6"/>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3、</w:t>
      </w:r>
      <w:r>
        <w:rPr>
          <w:rFonts w:hint="eastAsia" w:ascii="仿宋" w:hAnsi="仿宋" w:eastAsia="仿宋" w:cs="仿宋"/>
          <w:highlight w:val="none"/>
          <w:shd w:val="clear" w:color="auto" w:fill="FFFFFF"/>
          <w:lang w:val="en-US" w:eastAsia="zh-CN"/>
        </w:rPr>
        <w:t>磋商</w:t>
      </w:r>
      <w:r>
        <w:rPr>
          <w:rFonts w:hint="eastAsia" w:ascii="仿宋" w:hAnsi="仿宋" w:eastAsia="仿宋" w:cs="仿宋"/>
          <w:highlight w:val="none"/>
          <w:shd w:val="clear" w:color="auto" w:fill="FFFFFF"/>
          <w:lang w:val="zh-CN"/>
        </w:rPr>
        <w:t>响应人对</w:t>
      </w:r>
      <w:r>
        <w:rPr>
          <w:rFonts w:hint="eastAsia" w:ascii="仿宋" w:hAnsi="仿宋" w:eastAsia="仿宋" w:cs="仿宋"/>
          <w:highlight w:val="none"/>
          <w:shd w:val="clear" w:color="auto" w:fill="FFFFFF"/>
          <w:lang w:val="en-US" w:eastAsia="zh-CN"/>
        </w:rPr>
        <w:t>本次南通机场集团税务服务项目</w:t>
      </w:r>
      <w:r>
        <w:rPr>
          <w:rFonts w:hint="eastAsia" w:ascii="仿宋" w:hAnsi="仿宋" w:eastAsia="仿宋" w:cs="仿宋"/>
          <w:highlight w:val="none"/>
          <w:shd w:val="clear" w:color="auto" w:fill="FFFFFF"/>
          <w:lang w:val="zh-CN"/>
        </w:rPr>
        <w:t>进行报价，报价包含与项目相关的所有费用，包括但不限于材料、包装物、运输、辅材、税款、检测、调试等。</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开标截止时间后公布递交响应文件的响应供应商名称，并确认响应供应商</w:t>
      </w:r>
      <w:r>
        <w:rPr>
          <w:rFonts w:hint="eastAsia" w:ascii="仿宋" w:hAnsi="仿宋" w:eastAsia="仿宋" w:cs="仿宋"/>
          <w:highlight w:val="none"/>
          <w:shd w:val="clear" w:color="auto" w:fill="FFFFFF"/>
          <w:lang w:val="en-US" w:eastAsia="zh-CN"/>
        </w:rPr>
        <w:t>文件</w:t>
      </w:r>
      <w:r>
        <w:rPr>
          <w:rFonts w:hint="eastAsia" w:ascii="仿宋" w:hAnsi="仿宋" w:eastAsia="仿宋" w:cs="仿宋"/>
          <w:highlight w:val="none"/>
          <w:shd w:val="clear" w:color="auto" w:fill="FFFFFF"/>
          <w:lang w:val="zh-CN" w:eastAsia="zh-CN"/>
        </w:rPr>
        <w:t>是否</w:t>
      </w:r>
      <w:r>
        <w:rPr>
          <w:rFonts w:hint="eastAsia" w:ascii="仿宋" w:hAnsi="仿宋" w:eastAsia="仿宋" w:cs="仿宋"/>
          <w:highlight w:val="none"/>
          <w:shd w:val="clear" w:color="auto" w:fill="FFFFFF"/>
          <w:lang w:val="en-US" w:eastAsia="zh-CN"/>
        </w:rPr>
        <w:t>齐全</w:t>
      </w:r>
      <w:r>
        <w:rPr>
          <w:rFonts w:hint="eastAsia" w:ascii="仿宋" w:hAnsi="仿宋" w:eastAsia="仿宋" w:cs="仿宋"/>
          <w:highlight w:val="none"/>
          <w:shd w:val="clear" w:color="auto" w:fill="FFFFFF"/>
          <w:lang w:val="zh-CN"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评标委员代表对所有响应文件的密封、标记等情况进行核查，记录在案；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评标委员对响应供应商资格、响应性进行审查，对合格响应供应商的响应文件进行技术评分；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4、评标委员会集中与响应供应商分别进行磋商，磋商内容以电话形式同时通知所有参加谈判的响应供应商，响应供应商就磋商结果确认；</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按照宣布的开标顺序当众开标，公布最终有效响应供应商名称、标段名称、投标报价及其他内容，并记录在案；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6、最终有效响应供应商进行二次报价（电话报价）；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公布采购结果。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若响应供应商现场未提出异议，则认为响应供应商已确认宣读的内容。</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en-US" w:eastAsia="zh-CN"/>
        </w:rPr>
      </w:pP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en-US" w:eastAsia="zh-CN"/>
        </w:rPr>
      </w:pP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六、</w:t>
      </w:r>
      <w:r>
        <w:rPr>
          <w:rFonts w:hint="eastAsia" w:ascii="黑体" w:hAnsi="黑体" w:eastAsia="黑体" w:cs="黑体"/>
          <w:b/>
          <w:bCs/>
          <w:highlight w:val="none"/>
          <w:shd w:val="clear" w:color="auto" w:fill="FFFFFF"/>
          <w:lang w:val="zh-CN" w:eastAsia="zh-CN"/>
        </w:rPr>
        <w:t>评标方法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以综合评分法评标。</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601"/>
        <w:gridCol w:w="2620"/>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noWrap w:val="0"/>
            <w:vAlign w:val="center"/>
          </w:tcPr>
          <w:p>
            <w:pPr>
              <w:jc w:val="center"/>
              <w:rPr>
                <w:sz w:val="18"/>
                <w:szCs w:val="18"/>
                <w:highlight w:val="none"/>
              </w:rPr>
            </w:pPr>
            <w:r>
              <w:rPr>
                <w:rFonts w:hint="eastAsia" w:ascii="宋体" w:cs="宋体"/>
                <w:kern w:val="0"/>
                <w:sz w:val="18"/>
                <w:szCs w:val="18"/>
                <w:highlight w:val="none"/>
              </w:rPr>
              <w:t>条款内容</w:t>
            </w:r>
          </w:p>
        </w:tc>
        <w:tc>
          <w:tcPr>
            <w:tcW w:w="6646" w:type="dxa"/>
            <w:gridSpan w:val="3"/>
            <w:noWrap w:val="0"/>
            <w:vAlign w:val="top"/>
          </w:tcPr>
          <w:p>
            <w:pPr>
              <w:jc w:val="center"/>
              <w:rPr>
                <w:sz w:val="18"/>
                <w:szCs w:val="18"/>
                <w:highlight w:val="none"/>
              </w:rPr>
            </w:pPr>
            <w:r>
              <w:rPr>
                <w:rFonts w:hint="eastAsia" w:ascii="宋体" w:cs="宋体"/>
                <w:kern w:val="0"/>
                <w:sz w:val="18"/>
                <w:szCs w:val="1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vMerge w:val="restart"/>
            <w:noWrap w:val="0"/>
            <w:vAlign w:val="center"/>
          </w:tcPr>
          <w:p>
            <w:pPr>
              <w:jc w:val="center"/>
              <w:rPr>
                <w:sz w:val="18"/>
                <w:szCs w:val="18"/>
                <w:highlight w:val="none"/>
              </w:rPr>
            </w:pPr>
            <w:r>
              <w:rPr>
                <w:rFonts w:hint="eastAsia"/>
                <w:sz w:val="18"/>
                <w:szCs w:val="18"/>
                <w:highlight w:val="none"/>
              </w:rPr>
              <w:t>分值构成(总分100 分)</w:t>
            </w:r>
          </w:p>
        </w:tc>
        <w:tc>
          <w:tcPr>
            <w:tcW w:w="3221" w:type="dxa"/>
            <w:gridSpan w:val="2"/>
            <w:noWrap w:val="0"/>
            <w:vAlign w:val="top"/>
          </w:tcPr>
          <w:p>
            <w:pPr>
              <w:rPr>
                <w:sz w:val="18"/>
                <w:szCs w:val="18"/>
                <w:highlight w:val="none"/>
              </w:rPr>
            </w:pPr>
            <w:r>
              <w:rPr>
                <w:rFonts w:hint="eastAsia" w:ascii="宋体" w:cs="宋体"/>
                <w:kern w:val="0"/>
                <w:position w:val="-2"/>
                <w:sz w:val="18"/>
                <w:szCs w:val="18"/>
                <w:highlight w:val="none"/>
              </w:rPr>
              <w:t>评分因素</w:t>
            </w:r>
          </w:p>
        </w:tc>
        <w:tc>
          <w:tcPr>
            <w:tcW w:w="3425" w:type="dxa"/>
            <w:noWrap w:val="0"/>
            <w:vAlign w:val="top"/>
          </w:tcPr>
          <w:p>
            <w:pPr>
              <w:rPr>
                <w:sz w:val="18"/>
                <w:szCs w:val="18"/>
                <w:highlight w:val="none"/>
              </w:rPr>
            </w:pPr>
            <w:r>
              <w:rPr>
                <w:rFonts w:hint="eastAsia"/>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vMerge w:val="continue"/>
            <w:noWrap w:val="0"/>
            <w:vAlign w:val="center"/>
          </w:tcPr>
          <w:p>
            <w:pPr>
              <w:jc w:val="center"/>
              <w:rPr>
                <w:sz w:val="18"/>
                <w:szCs w:val="18"/>
                <w:highlight w:val="none"/>
              </w:rPr>
            </w:pPr>
          </w:p>
        </w:tc>
        <w:tc>
          <w:tcPr>
            <w:tcW w:w="3221" w:type="dxa"/>
            <w:gridSpan w:val="2"/>
            <w:noWrap w:val="0"/>
            <w:vAlign w:val="top"/>
          </w:tcPr>
          <w:p>
            <w:pPr>
              <w:rPr>
                <w:sz w:val="18"/>
                <w:szCs w:val="18"/>
                <w:highlight w:val="none"/>
              </w:rPr>
            </w:pPr>
            <w:r>
              <w:rPr>
                <w:sz w:val="18"/>
                <w:szCs w:val="18"/>
                <w:highlight w:val="none"/>
              </w:rPr>
              <w:t>投标价格</w:t>
            </w:r>
          </w:p>
        </w:tc>
        <w:tc>
          <w:tcPr>
            <w:tcW w:w="3425" w:type="dxa"/>
            <w:noWrap w:val="0"/>
            <w:vAlign w:val="top"/>
          </w:tcPr>
          <w:p>
            <w:pPr>
              <w:rPr>
                <w:rFonts w:hint="default" w:eastAsia="宋体"/>
                <w:sz w:val="18"/>
                <w:szCs w:val="18"/>
                <w:highlight w:val="none"/>
                <w:lang w:val="en-US" w:eastAsia="zh-CN"/>
              </w:rPr>
            </w:pPr>
            <w:r>
              <w:rPr>
                <w:rFonts w:hint="eastAsia"/>
                <w:sz w:val="18"/>
                <w:szCs w:val="1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vMerge w:val="continue"/>
            <w:noWrap w:val="0"/>
            <w:vAlign w:val="center"/>
          </w:tcPr>
          <w:p>
            <w:pPr>
              <w:jc w:val="center"/>
              <w:rPr>
                <w:sz w:val="18"/>
                <w:szCs w:val="18"/>
                <w:highlight w:val="none"/>
              </w:rPr>
            </w:pPr>
          </w:p>
        </w:tc>
        <w:tc>
          <w:tcPr>
            <w:tcW w:w="3221" w:type="dxa"/>
            <w:gridSpan w:val="2"/>
            <w:noWrap w:val="0"/>
            <w:vAlign w:val="top"/>
          </w:tcPr>
          <w:p>
            <w:pPr>
              <w:rPr>
                <w:sz w:val="18"/>
                <w:szCs w:val="18"/>
                <w:highlight w:val="none"/>
              </w:rPr>
            </w:pPr>
            <w:r>
              <w:rPr>
                <w:rFonts w:hint="eastAsia"/>
                <w:sz w:val="18"/>
                <w:szCs w:val="18"/>
                <w:highlight w:val="none"/>
                <w:lang w:eastAsia="zh-CN"/>
              </w:rPr>
              <w:t>商务技术</w:t>
            </w:r>
            <w:r>
              <w:rPr>
                <w:rFonts w:hint="eastAsia"/>
                <w:sz w:val="18"/>
                <w:szCs w:val="18"/>
                <w:highlight w:val="none"/>
              </w:rPr>
              <w:t>响应</w:t>
            </w:r>
          </w:p>
        </w:tc>
        <w:tc>
          <w:tcPr>
            <w:tcW w:w="3425" w:type="dxa"/>
            <w:noWrap w:val="0"/>
            <w:vAlign w:val="top"/>
          </w:tcPr>
          <w:p>
            <w:pPr>
              <w:rPr>
                <w:rFonts w:hint="default" w:eastAsia="宋体"/>
                <w:sz w:val="18"/>
                <w:szCs w:val="18"/>
                <w:highlight w:val="none"/>
                <w:lang w:val="en-US" w:eastAsia="zh-CN"/>
              </w:rPr>
            </w:pPr>
            <w:r>
              <w:rPr>
                <w:rFonts w:hint="eastAsia"/>
                <w:sz w:val="18"/>
                <w:szCs w:val="1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433" w:type="dxa"/>
            <w:noWrap w:val="0"/>
            <w:vAlign w:val="center"/>
          </w:tcPr>
          <w:p>
            <w:pPr>
              <w:jc w:val="center"/>
              <w:rPr>
                <w:sz w:val="18"/>
                <w:szCs w:val="18"/>
                <w:highlight w:val="none"/>
              </w:rPr>
            </w:pPr>
            <w:r>
              <w:rPr>
                <w:rFonts w:hint="eastAsia"/>
                <w:sz w:val="18"/>
                <w:szCs w:val="18"/>
                <w:highlight w:val="none"/>
              </w:rPr>
              <w:t>评标基准价计算方法</w:t>
            </w:r>
          </w:p>
        </w:tc>
        <w:tc>
          <w:tcPr>
            <w:tcW w:w="6646" w:type="dxa"/>
            <w:gridSpan w:val="3"/>
            <w:noWrap w:val="0"/>
            <w:vAlign w:val="top"/>
          </w:tcPr>
          <w:p>
            <w:pPr>
              <w:rPr>
                <w:sz w:val="18"/>
                <w:szCs w:val="18"/>
                <w:highlight w:val="none"/>
              </w:rPr>
            </w:pPr>
            <w:r>
              <w:rPr>
                <w:rFonts w:hint="eastAsia"/>
                <w:sz w:val="18"/>
                <w:szCs w:val="18"/>
                <w:highlight w:val="none"/>
              </w:rPr>
              <w:t>评标价的计算步骤：</w:t>
            </w:r>
          </w:p>
          <w:p>
            <w:pPr>
              <w:rPr>
                <w:sz w:val="18"/>
                <w:szCs w:val="18"/>
                <w:highlight w:val="none"/>
              </w:rPr>
            </w:pPr>
            <w:r>
              <w:rPr>
                <w:rFonts w:hint="eastAsia"/>
                <w:sz w:val="18"/>
                <w:szCs w:val="18"/>
                <w:highlight w:val="none"/>
              </w:rPr>
              <w:t>（1）评标价的确定：评标价=投标报价</w:t>
            </w:r>
            <w:r>
              <w:rPr>
                <w:rFonts w:hint="eastAsia"/>
                <w:sz w:val="18"/>
                <w:szCs w:val="18"/>
                <w:highlight w:val="none"/>
                <w:lang w:eastAsia="zh-CN"/>
              </w:rPr>
              <w:t>（税前）</w:t>
            </w:r>
          </w:p>
          <w:p>
            <w:pPr>
              <w:rPr>
                <w:sz w:val="18"/>
                <w:szCs w:val="18"/>
                <w:highlight w:val="none"/>
              </w:rPr>
            </w:pPr>
            <w:r>
              <w:rPr>
                <w:rFonts w:hint="eastAsia"/>
                <w:sz w:val="18"/>
                <w:szCs w:val="18"/>
                <w:highlight w:val="none"/>
              </w:rPr>
              <w:t>（2）有效评标价的确定所有通过评审的投标文件的评标价</w:t>
            </w:r>
            <w:r>
              <w:rPr>
                <w:rFonts w:hint="eastAsia"/>
                <w:sz w:val="18"/>
                <w:szCs w:val="18"/>
                <w:highlight w:val="none"/>
                <w:lang w:eastAsia="zh-CN"/>
              </w:rPr>
              <w:t>（税前）</w:t>
            </w:r>
            <w:r>
              <w:rPr>
                <w:rFonts w:hint="eastAsia"/>
                <w:sz w:val="18"/>
                <w:szCs w:val="18"/>
                <w:highlight w:val="none"/>
              </w:rPr>
              <w:t>为有效评标价</w:t>
            </w:r>
          </w:p>
          <w:p>
            <w:pPr>
              <w:rPr>
                <w:sz w:val="18"/>
                <w:szCs w:val="18"/>
                <w:highlight w:val="none"/>
              </w:rPr>
            </w:pPr>
            <w:r>
              <w:rPr>
                <w:rFonts w:hint="eastAsia"/>
                <w:sz w:val="18"/>
                <w:szCs w:val="18"/>
                <w:highlight w:val="none"/>
              </w:rPr>
              <w:t>（3）</w:t>
            </w:r>
            <w:r>
              <w:rPr>
                <w:rFonts w:hint="eastAsia"/>
                <w:sz w:val="18"/>
                <w:szCs w:val="18"/>
                <w:highlight w:val="none"/>
                <w:lang w:eastAsia="zh-CN"/>
              </w:rPr>
              <w:t>评标基准</w:t>
            </w:r>
            <w:r>
              <w:rPr>
                <w:rFonts w:hint="eastAsia"/>
                <w:sz w:val="18"/>
                <w:szCs w:val="18"/>
                <w:highlight w:val="none"/>
              </w:rPr>
              <w:t>价的计算：所有有效评标价去掉一个最高值和一个最低值后的算术平均值即为有效评标</w:t>
            </w:r>
            <w:r>
              <w:rPr>
                <w:rFonts w:hint="eastAsia"/>
                <w:sz w:val="18"/>
                <w:szCs w:val="18"/>
                <w:highlight w:val="none"/>
                <w:lang w:eastAsia="zh-CN"/>
              </w:rPr>
              <w:t>基准</w:t>
            </w:r>
            <w:r>
              <w:rPr>
                <w:rFonts w:hint="eastAsia"/>
                <w:sz w:val="18"/>
                <w:szCs w:val="18"/>
                <w:highlight w:val="none"/>
              </w:rPr>
              <w:t>值（如果有效评标价少于5家时，则计算时不去掉最高值和最低值）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433" w:type="dxa"/>
            <w:noWrap w:val="0"/>
            <w:vAlign w:val="center"/>
          </w:tcPr>
          <w:p>
            <w:pPr>
              <w:jc w:val="center"/>
              <w:rPr>
                <w:rFonts w:hint="eastAsia" w:eastAsia="宋体"/>
                <w:sz w:val="18"/>
                <w:szCs w:val="18"/>
                <w:highlight w:val="none"/>
                <w:lang w:eastAsia="zh-CN"/>
              </w:rPr>
            </w:pPr>
            <w:r>
              <w:rPr>
                <w:rFonts w:hint="eastAsia" w:ascii="宋体" w:cs="宋体"/>
                <w:kern w:val="0"/>
                <w:sz w:val="20"/>
                <w:szCs w:val="20"/>
                <w:highlight w:val="none"/>
              </w:rPr>
              <w:t>投标报</w:t>
            </w:r>
            <w:r>
              <w:rPr>
                <w:rFonts w:hint="eastAsia" w:ascii="宋体" w:cs="宋体"/>
                <w:spacing w:val="-1"/>
                <w:kern w:val="0"/>
                <w:sz w:val="20"/>
                <w:szCs w:val="20"/>
                <w:highlight w:val="none"/>
              </w:rPr>
              <w:t>价偏</w:t>
            </w:r>
            <w:r>
              <w:rPr>
                <w:rFonts w:hint="eastAsia" w:ascii="宋体" w:cs="宋体"/>
                <w:kern w:val="0"/>
                <w:sz w:val="20"/>
                <w:szCs w:val="20"/>
                <w:highlight w:val="none"/>
              </w:rPr>
              <w:t>差率计算</w:t>
            </w:r>
            <w:r>
              <w:rPr>
                <w:rFonts w:hint="eastAsia" w:ascii="宋体" w:cs="宋体"/>
                <w:kern w:val="0"/>
                <w:sz w:val="20"/>
                <w:szCs w:val="20"/>
                <w:highlight w:val="none"/>
                <w:lang w:eastAsia="zh-CN"/>
              </w:rPr>
              <w:t>方法</w:t>
            </w:r>
          </w:p>
        </w:tc>
        <w:tc>
          <w:tcPr>
            <w:tcW w:w="6646" w:type="dxa"/>
            <w:gridSpan w:val="3"/>
            <w:noWrap w:val="0"/>
            <w:vAlign w:val="center"/>
          </w:tcPr>
          <w:p>
            <w:pPr>
              <w:numPr>
                <w:ilvl w:val="0"/>
                <w:numId w:val="0"/>
              </w:numPr>
              <w:jc w:val="left"/>
              <w:rPr>
                <w:rFonts w:hint="eastAsia"/>
                <w:sz w:val="18"/>
                <w:szCs w:val="18"/>
                <w:highlight w:val="none"/>
              </w:rPr>
            </w:pPr>
            <w:r>
              <w:rPr>
                <w:rFonts w:hint="eastAsia"/>
                <w:sz w:val="18"/>
                <w:szCs w:val="18"/>
                <w:highlight w:val="none"/>
                <w:lang w:eastAsia="zh-CN"/>
              </w:rPr>
              <w:t>平均值：</w:t>
            </w:r>
            <w:r>
              <w:rPr>
                <w:rFonts w:hint="eastAsia"/>
                <w:sz w:val="18"/>
                <w:szCs w:val="18"/>
                <w:highlight w:val="none"/>
              </w:rPr>
              <w:t>偏差率=100% ×（投标人评标价-评标基准价）/评标基准价</w:t>
            </w:r>
          </w:p>
          <w:p>
            <w:pPr>
              <w:numPr>
                <w:ilvl w:val="0"/>
                <w:numId w:val="0"/>
              </w:numPr>
              <w:jc w:val="left"/>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9" w:type="dxa"/>
            <w:gridSpan w:val="4"/>
            <w:noWrap w:val="0"/>
            <w:vAlign w:val="center"/>
          </w:tcPr>
          <w:p>
            <w:pPr>
              <w:jc w:val="center"/>
              <w:rPr>
                <w:sz w:val="18"/>
                <w:szCs w:val="18"/>
                <w:highlight w:val="none"/>
              </w:rPr>
            </w:pPr>
            <w:r>
              <w:rPr>
                <w:rFonts w:hint="eastAsia"/>
                <w:sz w:val="18"/>
                <w:szCs w:val="18"/>
                <w:highlight w:val="none"/>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noWrap w:val="0"/>
            <w:vAlign w:val="center"/>
          </w:tcPr>
          <w:p>
            <w:pPr>
              <w:jc w:val="center"/>
              <w:rPr>
                <w:sz w:val="18"/>
                <w:szCs w:val="18"/>
                <w:highlight w:val="none"/>
              </w:rPr>
            </w:pPr>
            <w:r>
              <w:rPr>
                <w:rFonts w:hint="eastAsia"/>
                <w:sz w:val="18"/>
                <w:szCs w:val="18"/>
                <w:highlight w:val="none"/>
              </w:rPr>
              <w:t>评分因素</w:t>
            </w:r>
          </w:p>
        </w:tc>
        <w:tc>
          <w:tcPr>
            <w:tcW w:w="601" w:type="dxa"/>
            <w:noWrap w:val="0"/>
            <w:vAlign w:val="center"/>
          </w:tcPr>
          <w:p>
            <w:pPr>
              <w:jc w:val="center"/>
              <w:rPr>
                <w:sz w:val="18"/>
                <w:szCs w:val="18"/>
                <w:highlight w:val="none"/>
              </w:rPr>
            </w:pPr>
            <w:r>
              <w:rPr>
                <w:rFonts w:hint="eastAsia"/>
                <w:sz w:val="18"/>
                <w:szCs w:val="18"/>
                <w:highlight w:val="none"/>
              </w:rPr>
              <w:t>分值</w:t>
            </w:r>
          </w:p>
        </w:tc>
        <w:tc>
          <w:tcPr>
            <w:tcW w:w="6045" w:type="dxa"/>
            <w:gridSpan w:val="2"/>
            <w:noWrap w:val="0"/>
            <w:vAlign w:val="center"/>
          </w:tcPr>
          <w:p>
            <w:pPr>
              <w:jc w:val="center"/>
              <w:rPr>
                <w:sz w:val="18"/>
                <w:szCs w:val="18"/>
                <w:highlight w:val="none"/>
              </w:rPr>
            </w:pPr>
            <w:r>
              <w:rPr>
                <w:rFonts w:hint="eastAsia"/>
                <w:sz w:val="18"/>
                <w:szCs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33" w:type="dxa"/>
            <w:noWrap w:val="0"/>
            <w:vAlign w:val="center"/>
          </w:tcPr>
          <w:p>
            <w:pPr>
              <w:spacing w:line="240" w:lineRule="atLeast"/>
              <w:jc w:val="left"/>
              <w:rPr>
                <w:sz w:val="18"/>
                <w:szCs w:val="18"/>
                <w:highlight w:val="none"/>
              </w:rPr>
            </w:pPr>
            <w:r>
              <w:rPr>
                <w:rFonts w:hint="eastAsia"/>
                <w:sz w:val="18"/>
                <w:szCs w:val="18"/>
                <w:highlight w:val="none"/>
              </w:rPr>
              <w:t>评标价</w:t>
            </w:r>
          </w:p>
        </w:tc>
        <w:tc>
          <w:tcPr>
            <w:tcW w:w="601" w:type="dxa"/>
            <w:noWrap w:val="0"/>
            <w:vAlign w:val="center"/>
          </w:tcPr>
          <w:p>
            <w:pPr>
              <w:spacing w:line="240" w:lineRule="atLeast"/>
              <w:jc w:val="left"/>
              <w:rPr>
                <w:rFonts w:hint="default" w:eastAsia="宋体"/>
                <w:sz w:val="18"/>
                <w:szCs w:val="18"/>
                <w:highlight w:val="none"/>
                <w:lang w:val="en-US" w:eastAsia="zh-CN"/>
              </w:rPr>
            </w:pPr>
            <w:r>
              <w:rPr>
                <w:rFonts w:hint="eastAsia"/>
                <w:sz w:val="18"/>
                <w:szCs w:val="18"/>
                <w:highlight w:val="none"/>
                <w:lang w:val="en-US" w:eastAsia="zh-CN"/>
              </w:rPr>
              <w:t>50</w:t>
            </w:r>
          </w:p>
        </w:tc>
        <w:tc>
          <w:tcPr>
            <w:tcW w:w="6045" w:type="dxa"/>
            <w:gridSpan w:val="2"/>
            <w:noWrap w:val="0"/>
            <w:vAlign w:val="center"/>
          </w:tcPr>
          <w:p>
            <w:pPr>
              <w:spacing w:line="240" w:lineRule="atLeast"/>
              <w:jc w:val="left"/>
              <w:rPr>
                <w:rFonts w:ascii="Calibri" w:hAnsi="Calibri"/>
                <w:sz w:val="18"/>
                <w:szCs w:val="18"/>
                <w:highlight w:val="none"/>
              </w:rPr>
            </w:pPr>
            <w:r>
              <w:rPr>
                <w:rFonts w:hint="eastAsia" w:ascii="Calibri" w:hAnsi="Calibri"/>
                <w:sz w:val="18"/>
                <w:szCs w:val="18"/>
                <w:highlight w:val="none"/>
                <w:lang w:eastAsia="zh-CN"/>
              </w:rPr>
              <w:t>平均值：</w:t>
            </w:r>
            <w:r>
              <w:rPr>
                <w:rFonts w:hint="eastAsia" w:ascii="Calibri" w:hAnsi="Calibri"/>
                <w:sz w:val="18"/>
                <w:szCs w:val="18"/>
                <w:highlight w:val="none"/>
              </w:rPr>
              <w:t>以评标基准价为基准分</w:t>
            </w:r>
            <w:r>
              <w:rPr>
                <w:rFonts w:hint="eastAsia"/>
                <w:sz w:val="18"/>
                <w:szCs w:val="18"/>
                <w:highlight w:val="none"/>
                <w:lang w:val="en-US" w:eastAsia="zh-CN"/>
              </w:rPr>
              <w:t>50</w:t>
            </w:r>
            <w:r>
              <w:rPr>
                <w:rFonts w:hint="eastAsia" w:ascii="Calibri" w:hAnsi="Calibri"/>
                <w:sz w:val="18"/>
                <w:szCs w:val="18"/>
                <w:highlight w:val="none"/>
              </w:rPr>
              <w:t>分，然后根据以下规定，求出各投标单位的报价得分（报价得分值保留二位小数，最小计分单位为0.01分）：</w:t>
            </w:r>
          </w:p>
          <w:p>
            <w:pPr>
              <w:spacing w:line="240" w:lineRule="atLeast"/>
              <w:jc w:val="left"/>
              <w:rPr>
                <w:rFonts w:ascii="Calibri" w:hAnsi="Calibri"/>
                <w:sz w:val="18"/>
                <w:szCs w:val="18"/>
                <w:highlight w:val="none"/>
              </w:rPr>
            </w:pPr>
            <w:r>
              <w:rPr>
                <w:rFonts w:ascii="Calibri" w:hAnsi="Calibri"/>
                <w:sz w:val="18"/>
                <w:szCs w:val="18"/>
                <w:highlight w:val="none"/>
              </w:rPr>
              <w:fldChar w:fldCharType="begin"/>
            </w:r>
            <w:r>
              <w:rPr>
                <w:rFonts w:hint="eastAsia" w:ascii="Calibri" w:hAnsi="Calibri"/>
                <w:sz w:val="18"/>
                <w:szCs w:val="18"/>
                <w:highlight w:val="none"/>
              </w:rPr>
              <w:instrText xml:space="preserve">= 1 \* GB3</w:instrText>
            </w:r>
            <w:r>
              <w:rPr>
                <w:rFonts w:ascii="Calibri" w:hAnsi="Calibri"/>
                <w:sz w:val="18"/>
                <w:szCs w:val="18"/>
                <w:highlight w:val="none"/>
              </w:rPr>
              <w:fldChar w:fldCharType="separate"/>
            </w:r>
            <w:r>
              <w:rPr>
                <w:rFonts w:hint="eastAsia" w:ascii="Calibri" w:hAnsi="Calibri"/>
                <w:sz w:val="18"/>
                <w:szCs w:val="18"/>
                <w:highlight w:val="none"/>
              </w:rPr>
              <w:t>①</w:t>
            </w:r>
            <w:r>
              <w:rPr>
                <w:rFonts w:ascii="Calibri" w:hAnsi="Calibri"/>
                <w:sz w:val="18"/>
                <w:szCs w:val="18"/>
                <w:highlight w:val="none"/>
              </w:rPr>
              <w:fldChar w:fldCharType="end"/>
            </w:r>
            <w:r>
              <w:rPr>
                <w:rFonts w:hint="eastAsia" w:ascii="Calibri" w:hAnsi="Calibri"/>
                <w:sz w:val="18"/>
                <w:szCs w:val="18"/>
                <w:highlight w:val="none"/>
              </w:rPr>
              <w:t>报价每高出基准价1%，基准分减0.8分；按插值法计算。</w:t>
            </w:r>
          </w:p>
          <w:p>
            <w:pPr>
              <w:spacing w:line="240" w:lineRule="atLeast"/>
              <w:jc w:val="left"/>
              <w:rPr>
                <w:rFonts w:hint="eastAsia" w:ascii="Calibri" w:hAnsi="Calibri"/>
                <w:sz w:val="18"/>
                <w:szCs w:val="18"/>
                <w:highlight w:val="none"/>
              </w:rPr>
            </w:pPr>
            <w:r>
              <w:rPr>
                <w:rFonts w:ascii="Calibri" w:hAnsi="Calibri"/>
                <w:sz w:val="18"/>
                <w:szCs w:val="18"/>
                <w:highlight w:val="none"/>
              </w:rPr>
              <w:fldChar w:fldCharType="begin"/>
            </w:r>
            <w:r>
              <w:rPr>
                <w:rFonts w:hint="eastAsia" w:ascii="Calibri" w:hAnsi="Calibri"/>
                <w:sz w:val="18"/>
                <w:szCs w:val="18"/>
                <w:highlight w:val="none"/>
              </w:rPr>
              <w:instrText xml:space="preserve">= 2 \* GB3</w:instrText>
            </w:r>
            <w:r>
              <w:rPr>
                <w:rFonts w:ascii="Calibri" w:hAnsi="Calibri"/>
                <w:sz w:val="18"/>
                <w:szCs w:val="18"/>
                <w:highlight w:val="none"/>
              </w:rPr>
              <w:fldChar w:fldCharType="separate"/>
            </w:r>
            <w:r>
              <w:rPr>
                <w:rFonts w:hint="eastAsia" w:ascii="Calibri" w:hAnsi="Calibri"/>
                <w:sz w:val="18"/>
                <w:szCs w:val="18"/>
                <w:highlight w:val="none"/>
              </w:rPr>
              <w:t>②</w:t>
            </w:r>
            <w:r>
              <w:rPr>
                <w:rFonts w:ascii="Calibri" w:hAnsi="Calibri"/>
                <w:sz w:val="18"/>
                <w:szCs w:val="18"/>
                <w:highlight w:val="none"/>
              </w:rPr>
              <w:fldChar w:fldCharType="end"/>
            </w:r>
            <w:r>
              <w:rPr>
                <w:rFonts w:hint="eastAsia" w:ascii="Calibri" w:hAnsi="Calibri"/>
                <w:sz w:val="18"/>
                <w:szCs w:val="18"/>
                <w:highlight w:val="none"/>
              </w:rPr>
              <w:t>报价每低于基准价1%，基准分减0.5分；按插值法计算。</w:t>
            </w:r>
          </w:p>
          <w:p>
            <w:pPr>
              <w:spacing w:line="240" w:lineRule="atLeast"/>
              <w:jc w:val="left"/>
              <w:rPr>
                <w:rFonts w:hint="eastAsia" w:ascii="Calibri" w:hAnsi="Calibri"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33" w:type="dxa"/>
            <w:noWrap w:val="0"/>
            <w:vAlign w:val="center"/>
          </w:tcPr>
          <w:p>
            <w:pPr>
              <w:spacing w:line="240" w:lineRule="atLeast"/>
              <w:jc w:val="left"/>
              <w:rPr>
                <w:rFonts w:hint="default" w:eastAsia="宋体"/>
                <w:sz w:val="18"/>
                <w:szCs w:val="18"/>
                <w:highlight w:val="none"/>
                <w:lang w:val="en-US" w:eastAsia="zh-CN"/>
              </w:rPr>
            </w:pPr>
            <w:r>
              <w:rPr>
                <w:rFonts w:hint="eastAsia"/>
                <w:sz w:val="18"/>
                <w:szCs w:val="18"/>
                <w:highlight w:val="none"/>
                <w:lang w:val="en-US" w:eastAsia="zh-CN"/>
              </w:rPr>
              <w:t>企业实力</w:t>
            </w:r>
          </w:p>
        </w:tc>
        <w:tc>
          <w:tcPr>
            <w:tcW w:w="601" w:type="dxa"/>
            <w:noWrap w:val="0"/>
            <w:vAlign w:val="center"/>
          </w:tcPr>
          <w:p>
            <w:pPr>
              <w:spacing w:line="240" w:lineRule="atLeast"/>
              <w:jc w:val="left"/>
              <w:rPr>
                <w:rFonts w:hint="default"/>
                <w:sz w:val="18"/>
                <w:szCs w:val="18"/>
                <w:highlight w:val="none"/>
                <w:lang w:val="en-US" w:eastAsia="zh-CN"/>
              </w:rPr>
            </w:pPr>
            <w:r>
              <w:rPr>
                <w:rFonts w:hint="eastAsia"/>
                <w:sz w:val="18"/>
                <w:szCs w:val="18"/>
                <w:highlight w:val="none"/>
                <w:lang w:val="en-US" w:eastAsia="zh-CN"/>
              </w:rPr>
              <w:t>5</w:t>
            </w:r>
          </w:p>
        </w:tc>
        <w:tc>
          <w:tcPr>
            <w:tcW w:w="6045" w:type="dxa"/>
            <w:gridSpan w:val="2"/>
            <w:noWrap w:val="0"/>
            <w:vAlign w:val="center"/>
          </w:tcPr>
          <w:p>
            <w:pPr>
              <w:numPr>
                <w:ilvl w:val="0"/>
                <w:numId w:val="1"/>
              </w:numPr>
              <w:spacing w:line="240" w:lineRule="atLeas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中国注册税务师协会</w:t>
            </w:r>
            <w:r>
              <w:rPr>
                <w:rFonts w:hint="eastAsia" w:ascii="宋体" w:hAnsi="宋体" w:eastAsia="宋体" w:cs="宋体"/>
                <w:sz w:val="18"/>
                <w:szCs w:val="18"/>
                <w:highlight w:val="none"/>
                <w:lang w:val="en-US" w:eastAsia="zh-CN"/>
              </w:rPr>
              <w:t>认定的AAAA</w:t>
            </w:r>
            <w:r>
              <w:rPr>
                <w:rFonts w:hint="eastAsia" w:ascii="宋体" w:hAnsi="宋体" w:eastAsia="宋体" w:cs="宋体"/>
                <w:sz w:val="18"/>
                <w:szCs w:val="18"/>
                <w:highlight w:val="none"/>
                <w:lang w:eastAsia="zh-CN"/>
              </w:rPr>
              <w:t>级税务师事务所（</w:t>
            </w:r>
            <w:r>
              <w:rPr>
                <w:rFonts w:hint="eastAsia" w:ascii="宋体" w:hAnsi="宋体" w:eastAsia="宋体" w:cs="宋体"/>
                <w:sz w:val="18"/>
                <w:szCs w:val="18"/>
                <w:highlight w:val="none"/>
                <w:lang w:val="en-US" w:eastAsia="zh-CN"/>
              </w:rPr>
              <w:t>3分</w:t>
            </w:r>
            <w:r>
              <w:rPr>
                <w:rFonts w:hint="eastAsia" w:ascii="宋体" w:hAnsi="宋体" w:eastAsia="宋体" w:cs="宋体"/>
                <w:sz w:val="18"/>
                <w:szCs w:val="18"/>
                <w:highlight w:val="none"/>
                <w:lang w:eastAsia="zh-CN"/>
              </w:rPr>
              <w:t>）；</w:t>
            </w:r>
          </w:p>
          <w:p>
            <w:pPr>
              <w:numPr>
                <w:ilvl w:val="0"/>
                <w:numId w:val="1"/>
              </w:numPr>
              <w:spacing w:line="240" w:lineRule="atLeast"/>
              <w:ind w:left="0" w:leftChars="0" w:firstLine="0" w:firstLineChars="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中国注册税务师协会</w:t>
            </w:r>
            <w:r>
              <w:rPr>
                <w:rFonts w:hint="eastAsia" w:ascii="宋体" w:hAnsi="宋体" w:eastAsia="宋体" w:cs="宋体"/>
                <w:sz w:val="18"/>
                <w:szCs w:val="18"/>
                <w:highlight w:val="none"/>
                <w:lang w:val="en-US" w:eastAsia="zh-CN"/>
              </w:rPr>
              <w:t>认定的AAAAA级</w:t>
            </w:r>
            <w:r>
              <w:rPr>
                <w:rFonts w:hint="eastAsia" w:ascii="宋体" w:hAnsi="宋体" w:eastAsia="宋体" w:cs="宋体"/>
                <w:sz w:val="18"/>
                <w:szCs w:val="18"/>
                <w:highlight w:val="none"/>
                <w:lang w:eastAsia="zh-CN"/>
              </w:rPr>
              <w:t>税务师事务所（</w:t>
            </w:r>
            <w:r>
              <w:rPr>
                <w:rFonts w:hint="eastAsia" w:ascii="宋体" w:hAnsi="宋体" w:eastAsia="宋体" w:cs="宋体"/>
                <w:sz w:val="18"/>
                <w:szCs w:val="18"/>
                <w:highlight w:val="none"/>
                <w:lang w:val="en-US" w:eastAsia="zh-CN"/>
              </w:rPr>
              <w:t>5分</w:t>
            </w:r>
            <w:r>
              <w:rPr>
                <w:rFonts w:hint="eastAsia" w:ascii="宋体" w:hAnsi="宋体" w:eastAsia="宋体" w:cs="宋体"/>
                <w:sz w:val="18"/>
                <w:szCs w:val="18"/>
                <w:highlight w:val="none"/>
                <w:lang w:eastAsia="zh-CN"/>
              </w:rPr>
              <w:t>）。</w:t>
            </w:r>
          </w:p>
          <w:p>
            <w:pPr>
              <w:numPr>
                <w:ilvl w:val="0"/>
                <w:numId w:val="0"/>
              </w:numPr>
              <w:spacing w:line="240" w:lineRule="atLeast"/>
              <w:ind w:leftChars="0"/>
              <w:jc w:val="left"/>
              <w:rPr>
                <w:rFonts w:hint="default"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注：此项满分5分。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433" w:type="dxa"/>
            <w:noWrap w:val="0"/>
            <w:vAlign w:val="center"/>
          </w:tcPr>
          <w:p>
            <w:pPr>
              <w:spacing w:line="240" w:lineRule="atLeast"/>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人员配备</w:t>
            </w:r>
          </w:p>
        </w:tc>
        <w:tc>
          <w:tcPr>
            <w:tcW w:w="601" w:type="dxa"/>
            <w:noWrap w:val="0"/>
            <w:vAlign w:val="center"/>
          </w:tcPr>
          <w:p>
            <w:pPr>
              <w:jc w:val="left"/>
              <w:rPr>
                <w:rFonts w:hint="default" w:eastAsia="宋体"/>
                <w:sz w:val="18"/>
                <w:szCs w:val="18"/>
                <w:highlight w:val="none"/>
                <w:lang w:val="en-US" w:eastAsia="zh-CN"/>
              </w:rPr>
            </w:pPr>
            <w:r>
              <w:rPr>
                <w:rFonts w:hint="eastAsia"/>
                <w:sz w:val="18"/>
                <w:szCs w:val="18"/>
                <w:highlight w:val="none"/>
                <w:lang w:val="en-US" w:eastAsia="zh-CN"/>
              </w:rPr>
              <w:t>15</w:t>
            </w:r>
          </w:p>
        </w:tc>
        <w:tc>
          <w:tcPr>
            <w:tcW w:w="6045" w:type="dxa"/>
            <w:gridSpan w:val="2"/>
            <w:noWrap w:val="0"/>
            <w:vAlign w:val="center"/>
          </w:tcPr>
          <w:p>
            <w:pPr>
              <w:spacing w:line="240" w:lineRule="atLeast"/>
              <w:jc w:val="left"/>
              <w:rPr>
                <w:rFonts w:hint="eastAsia" w:eastAsia="宋体"/>
                <w:sz w:val="18"/>
                <w:szCs w:val="18"/>
                <w:highlight w:val="none"/>
                <w:lang w:eastAsia="zh-CN"/>
              </w:rPr>
            </w:pPr>
            <w:r>
              <w:rPr>
                <w:rFonts w:hint="eastAsia" w:eastAsia="宋体"/>
                <w:sz w:val="18"/>
                <w:szCs w:val="18"/>
                <w:highlight w:val="none"/>
                <w:lang w:val="zh-TW" w:eastAsia="zh-CN"/>
              </w:rPr>
              <w:t>提供拟派项目执行团队的人员配备情况，包括专业人员数量、执业资格、学历等证明材料，同时须提供供应商</w:t>
            </w:r>
            <w:r>
              <w:rPr>
                <w:rFonts w:hint="eastAsia" w:eastAsia="宋体"/>
                <w:sz w:val="18"/>
                <w:szCs w:val="18"/>
                <w:highlight w:val="none"/>
                <w:lang w:eastAsia="zh-CN"/>
              </w:rPr>
              <w:t>与配备人员签订的劳务合同或</w:t>
            </w:r>
            <w:r>
              <w:rPr>
                <w:rFonts w:hint="eastAsia" w:eastAsia="宋体"/>
                <w:sz w:val="18"/>
                <w:szCs w:val="18"/>
                <w:highlight w:val="none"/>
                <w:lang w:val="zh-TW" w:eastAsia="zh-CN"/>
              </w:rPr>
              <w:t>近三个月为执行团队人员缴纳社保的证明材料并加盖单位公章。由评委对提供的人员配备情况（结构合理性，相关专业人员齐全性）进行横向对比综合评分，优秀的得15-12分，良好的得12-9分，一般得9-6分，差的6分以下</w:t>
            </w:r>
            <w:r>
              <w:rPr>
                <w:rFonts w:hint="eastAsia" w:eastAsia="宋体"/>
                <w:sz w:val="18"/>
                <w:szCs w:val="18"/>
                <w:highlight w:val="none"/>
                <w:lang w:eastAsia="zh-CN"/>
              </w:rPr>
              <w:t>。</w:t>
            </w:r>
          </w:p>
          <w:p>
            <w:pPr>
              <w:spacing w:line="240" w:lineRule="atLeast"/>
              <w:jc w:val="left"/>
              <w:rPr>
                <w:rFonts w:hint="eastAsia" w:eastAsia="宋体"/>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33" w:type="dxa"/>
            <w:noWrap w:val="0"/>
            <w:vAlign w:val="center"/>
          </w:tcPr>
          <w:p>
            <w:pPr>
              <w:spacing w:line="240" w:lineRule="atLeast"/>
              <w:jc w:val="left"/>
              <w:rPr>
                <w:sz w:val="18"/>
                <w:szCs w:val="18"/>
                <w:highlight w:val="none"/>
              </w:rPr>
            </w:pPr>
            <w:r>
              <w:rPr>
                <w:rFonts w:hint="eastAsia" w:ascii="宋体" w:hAnsi="宋体"/>
                <w:sz w:val="18"/>
                <w:szCs w:val="18"/>
                <w:highlight w:val="none"/>
              </w:rPr>
              <w:t>业绩</w:t>
            </w:r>
          </w:p>
        </w:tc>
        <w:tc>
          <w:tcPr>
            <w:tcW w:w="601" w:type="dxa"/>
            <w:noWrap w:val="0"/>
            <w:vAlign w:val="center"/>
          </w:tcPr>
          <w:p>
            <w:pPr>
              <w:jc w:val="left"/>
              <w:rPr>
                <w:rFonts w:hint="default" w:eastAsia="宋体"/>
                <w:sz w:val="18"/>
                <w:szCs w:val="18"/>
                <w:highlight w:val="none"/>
                <w:lang w:val="en-US" w:eastAsia="zh-CN"/>
              </w:rPr>
            </w:pPr>
            <w:r>
              <w:rPr>
                <w:rFonts w:hint="eastAsia"/>
                <w:sz w:val="18"/>
                <w:szCs w:val="18"/>
                <w:highlight w:val="none"/>
                <w:lang w:val="en-US" w:eastAsia="zh-CN"/>
              </w:rPr>
              <w:t>10</w:t>
            </w:r>
          </w:p>
        </w:tc>
        <w:tc>
          <w:tcPr>
            <w:tcW w:w="6045" w:type="dxa"/>
            <w:gridSpan w:val="2"/>
            <w:noWrap w:val="0"/>
            <w:vAlign w:val="center"/>
          </w:tcPr>
          <w:p>
            <w:pPr>
              <w:spacing w:line="240" w:lineRule="atLeast"/>
              <w:jc w:val="left"/>
              <w:rPr>
                <w:rFonts w:hint="eastAsia" w:ascii="Calibri" w:hAnsi="Calibri"/>
                <w:sz w:val="18"/>
                <w:szCs w:val="18"/>
                <w:highlight w:val="none"/>
              </w:rPr>
            </w:pPr>
            <w:r>
              <w:rPr>
                <w:rFonts w:hint="eastAsia"/>
                <w:sz w:val="18"/>
                <w:szCs w:val="18"/>
                <w:highlight w:val="none"/>
                <w:lang w:val="en-US" w:eastAsia="zh-CN"/>
              </w:rPr>
              <w:t>1</w:t>
            </w:r>
            <w:r>
              <w:rPr>
                <w:rFonts w:hint="eastAsia" w:ascii="Calibri" w:hAnsi="Calibri"/>
                <w:sz w:val="18"/>
                <w:szCs w:val="18"/>
                <w:highlight w:val="none"/>
              </w:rPr>
              <w:t>、近三年从事国有企业委托的税务业务</w:t>
            </w:r>
            <w:r>
              <w:rPr>
                <w:rFonts w:ascii="Calibri" w:hAnsi="Calibri"/>
                <w:sz w:val="18"/>
                <w:szCs w:val="18"/>
                <w:highlight w:val="none"/>
                <w:lang w:val="zh-TW"/>
              </w:rPr>
              <w:t>情况</w:t>
            </w:r>
            <w:r>
              <w:rPr>
                <w:rFonts w:hint="eastAsia" w:ascii="Calibri" w:hAnsi="Calibri"/>
                <w:sz w:val="18"/>
                <w:szCs w:val="18"/>
                <w:highlight w:val="none"/>
              </w:rPr>
              <w:t>：</w:t>
            </w:r>
          </w:p>
          <w:p>
            <w:pPr>
              <w:spacing w:line="240" w:lineRule="atLeast"/>
              <w:jc w:val="left"/>
              <w:rPr>
                <w:rFonts w:hint="eastAsia"/>
                <w:sz w:val="18"/>
                <w:szCs w:val="18"/>
                <w:highlight w:val="none"/>
                <w:lang w:val="en-US" w:eastAsia="zh-CN"/>
              </w:rPr>
            </w:pPr>
            <w:r>
              <w:rPr>
                <w:rFonts w:ascii="Calibri" w:hAnsi="Calibri"/>
                <w:sz w:val="18"/>
                <w:szCs w:val="18"/>
                <w:highlight w:val="none"/>
                <w:lang w:val="zh-TW"/>
              </w:rPr>
              <w:t>根据供应商所提供的</w:t>
            </w:r>
            <w:r>
              <w:rPr>
                <w:rFonts w:hint="eastAsia"/>
                <w:sz w:val="18"/>
                <w:szCs w:val="18"/>
                <w:highlight w:val="none"/>
                <w:lang w:val="en-US" w:eastAsia="zh-CN"/>
              </w:rPr>
              <w:t>税务咨询服务</w:t>
            </w:r>
            <w:r>
              <w:rPr>
                <w:rFonts w:ascii="Calibri" w:hAnsi="Calibri"/>
                <w:sz w:val="18"/>
                <w:szCs w:val="18"/>
                <w:highlight w:val="none"/>
                <w:lang w:val="zh-TW"/>
              </w:rPr>
              <w:t>业绩情况（</w:t>
            </w:r>
            <w:r>
              <w:rPr>
                <w:rFonts w:ascii="Calibri" w:hAnsi="Calibri"/>
                <w:b/>
                <w:bCs/>
                <w:sz w:val="18"/>
                <w:szCs w:val="18"/>
                <w:highlight w:val="none"/>
                <w:lang w:val="zh-TW"/>
              </w:rPr>
              <w:t>需提供</w:t>
            </w:r>
            <w:r>
              <w:rPr>
                <w:rFonts w:hint="eastAsia" w:ascii="Calibri" w:hAnsi="Calibri"/>
                <w:b/>
                <w:bCs/>
                <w:sz w:val="18"/>
                <w:szCs w:val="18"/>
                <w:highlight w:val="none"/>
                <w:lang w:val="zh-TW"/>
              </w:rPr>
              <w:t>服务</w:t>
            </w:r>
            <w:r>
              <w:rPr>
                <w:rFonts w:ascii="Calibri" w:hAnsi="Calibri"/>
                <w:b/>
                <w:bCs/>
                <w:sz w:val="18"/>
                <w:szCs w:val="18"/>
                <w:highlight w:val="none"/>
                <w:lang w:val="zh-TW"/>
              </w:rPr>
              <w:t>合同等</w:t>
            </w:r>
            <w:r>
              <w:rPr>
                <w:rFonts w:ascii="Calibri" w:hAnsi="Calibri"/>
                <w:sz w:val="18"/>
                <w:szCs w:val="18"/>
                <w:highlight w:val="none"/>
                <w:lang w:val="zh-TW"/>
              </w:rPr>
              <w:t>）</w:t>
            </w:r>
            <w:r>
              <w:rPr>
                <w:rFonts w:hint="eastAsia"/>
                <w:sz w:val="18"/>
                <w:szCs w:val="18"/>
                <w:highlight w:val="none"/>
                <w:lang w:val="en-US" w:eastAsia="zh-CN"/>
              </w:rPr>
              <w:t>进行</w:t>
            </w:r>
            <w:r>
              <w:rPr>
                <w:rFonts w:ascii="Calibri" w:hAnsi="Calibri"/>
                <w:sz w:val="18"/>
                <w:szCs w:val="18"/>
                <w:highlight w:val="none"/>
                <w:lang w:val="zh-TW"/>
              </w:rPr>
              <w:t>评分，</w:t>
            </w:r>
            <w:r>
              <w:rPr>
                <w:rFonts w:hint="eastAsia"/>
                <w:sz w:val="18"/>
                <w:szCs w:val="18"/>
                <w:highlight w:val="none"/>
                <w:lang w:val="en-US" w:eastAsia="zh-CN"/>
              </w:rPr>
              <w:t>每提供一例得1分，本小项满分5分；</w:t>
            </w:r>
          </w:p>
          <w:p>
            <w:pPr>
              <w:spacing w:line="240" w:lineRule="atLeast"/>
              <w:jc w:val="left"/>
              <w:rPr>
                <w:rFonts w:hint="default" w:ascii="Calibri" w:hAnsi="Calibri" w:eastAsia="宋体"/>
                <w:sz w:val="18"/>
                <w:szCs w:val="18"/>
                <w:highlight w:val="none"/>
                <w:lang w:val="en-US" w:eastAsia="zh-CN"/>
              </w:rPr>
            </w:pPr>
            <w:r>
              <w:rPr>
                <w:rFonts w:hint="eastAsia"/>
                <w:sz w:val="18"/>
                <w:szCs w:val="18"/>
                <w:highlight w:val="none"/>
                <w:lang w:val="en-US" w:eastAsia="zh-CN"/>
              </w:rPr>
              <w:t>2、</w:t>
            </w:r>
            <w:r>
              <w:rPr>
                <w:rFonts w:hint="eastAsia" w:ascii="Calibri" w:hAnsi="Calibri"/>
                <w:sz w:val="18"/>
                <w:szCs w:val="18"/>
                <w:highlight w:val="none"/>
                <w:lang w:eastAsia="zh-CN"/>
              </w:rPr>
              <w:t>具有南通市</w:t>
            </w:r>
            <w:r>
              <w:rPr>
                <w:rFonts w:hint="eastAsia"/>
                <w:sz w:val="18"/>
                <w:szCs w:val="18"/>
                <w:highlight w:val="none"/>
                <w:lang w:val="en-US" w:eastAsia="zh-CN"/>
              </w:rPr>
              <w:t>市属</w:t>
            </w:r>
            <w:r>
              <w:rPr>
                <w:rFonts w:hint="eastAsia" w:ascii="Calibri" w:hAnsi="Calibri"/>
                <w:sz w:val="18"/>
                <w:szCs w:val="18"/>
                <w:highlight w:val="none"/>
                <w:lang w:eastAsia="zh-CN"/>
              </w:rPr>
              <w:t>国有企业</w:t>
            </w:r>
            <w:r>
              <w:rPr>
                <w:rFonts w:hint="eastAsia"/>
                <w:sz w:val="18"/>
                <w:szCs w:val="18"/>
                <w:highlight w:val="none"/>
                <w:lang w:eastAsia="zh-CN"/>
              </w:rPr>
              <w:t>（</w:t>
            </w:r>
            <w:r>
              <w:rPr>
                <w:rFonts w:hint="eastAsia"/>
                <w:sz w:val="18"/>
                <w:szCs w:val="18"/>
                <w:highlight w:val="none"/>
                <w:lang w:val="en-US" w:eastAsia="zh-CN"/>
              </w:rPr>
              <w:t>市属一类和二类国有企业</w:t>
            </w:r>
            <w:r>
              <w:rPr>
                <w:rFonts w:hint="eastAsia"/>
                <w:sz w:val="18"/>
                <w:szCs w:val="18"/>
                <w:highlight w:val="none"/>
                <w:lang w:eastAsia="zh-CN"/>
              </w:rPr>
              <w:t>）</w:t>
            </w:r>
            <w:r>
              <w:rPr>
                <w:rFonts w:hint="eastAsia" w:ascii="Calibri" w:hAnsi="Calibri"/>
                <w:sz w:val="18"/>
                <w:szCs w:val="18"/>
                <w:highlight w:val="none"/>
                <w:lang w:eastAsia="zh-CN"/>
              </w:rPr>
              <w:t>三年以上服务经验</w:t>
            </w:r>
            <w:r>
              <w:rPr>
                <w:rFonts w:hint="eastAsia"/>
                <w:sz w:val="18"/>
                <w:szCs w:val="18"/>
                <w:highlight w:val="none"/>
                <w:lang w:val="en-US" w:eastAsia="zh-CN"/>
              </w:rPr>
              <w:t>得2分</w:t>
            </w:r>
            <w:r>
              <w:rPr>
                <w:rFonts w:hint="eastAsia"/>
                <w:sz w:val="18"/>
                <w:szCs w:val="18"/>
                <w:highlight w:val="none"/>
                <w:lang w:eastAsia="zh-CN"/>
              </w:rPr>
              <w:t>，</w:t>
            </w:r>
            <w:r>
              <w:rPr>
                <w:rFonts w:hint="eastAsia"/>
                <w:sz w:val="18"/>
                <w:szCs w:val="18"/>
                <w:highlight w:val="none"/>
                <w:lang w:val="en-US" w:eastAsia="zh-CN"/>
              </w:rPr>
              <w:t>每增加一年得1分（即：4年的得3分，5年的得4分，6年及以上的得5分），本小项满分5分 ，</w:t>
            </w:r>
            <w:r>
              <w:rPr>
                <w:rFonts w:ascii="Calibri" w:hAnsi="Calibri"/>
                <w:b/>
                <w:bCs/>
                <w:sz w:val="18"/>
                <w:szCs w:val="18"/>
                <w:highlight w:val="none"/>
                <w:lang w:val="zh-TW"/>
              </w:rPr>
              <w:t>需提供</w:t>
            </w:r>
            <w:r>
              <w:rPr>
                <w:rFonts w:hint="eastAsia" w:ascii="Calibri" w:hAnsi="Calibri"/>
                <w:b/>
                <w:bCs/>
                <w:sz w:val="18"/>
                <w:szCs w:val="18"/>
                <w:highlight w:val="none"/>
                <w:lang w:val="zh-TW"/>
              </w:rPr>
              <w:t>服务</w:t>
            </w:r>
            <w:r>
              <w:rPr>
                <w:rFonts w:ascii="Calibri" w:hAnsi="Calibri"/>
                <w:b/>
                <w:bCs/>
                <w:sz w:val="18"/>
                <w:szCs w:val="18"/>
                <w:highlight w:val="none"/>
                <w:lang w:val="zh-TW"/>
              </w:rPr>
              <w:t>合同等</w:t>
            </w:r>
            <w:r>
              <w:rPr>
                <w:rFonts w:hint="eastAsia"/>
                <w:b/>
                <w:bCs/>
                <w:sz w:val="18"/>
                <w:szCs w:val="18"/>
                <w:highlight w:val="none"/>
                <w:lang w:val="en-US" w:eastAsia="zh-CN"/>
              </w:rPr>
              <w:t>证明材料。</w:t>
            </w:r>
          </w:p>
          <w:p>
            <w:pPr>
              <w:spacing w:line="240" w:lineRule="atLeast"/>
              <w:jc w:val="left"/>
              <w:rPr>
                <w:rFonts w:ascii="Calibri" w:hAnsi="Calibri"/>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noWrap w:val="0"/>
            <w:vAlign w:val="center"/>
          </w:tcPr>
          <w:p>
            <w:pPr>
              <w:spacing w:line="240" w:lineRule="atLeast"/>
              <w:jc w:val="lef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服务方案</w:t>
            </w:r>
          </w:p>
        </w:tc>
        <w:tc>
          <w:tcPr>
            <w:tcW w:w="601" w:type="dxa"/>
            <w:noWrap w:val="0"/>
            <w:vAlign w:val="center"/>
          </w:tcPr>
          <w:p>
            <w:pPr>
              <w:jc w:val="lef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20</w:t>
            </w:r>
          </w:p>
        </w:tc>
        <w:tc>
          <w:tcPr>
            <w:tcW w:w="6045" w:type="dxa"/>
            <w:gridSpan w:val="2"/>
            <w:noWrap w:val="0"/>
            <w:vAlign w:val="top"/>
          </w:tcPr>
          <w:p>
            <w:pPr>
              <w:spacing w:line="240" w:lineRule="atLeast"/>
              <w:jc w:val="left"/>
              <w:rPr>
                <w:rFonts w:hint="eastAsia"/>
                <w:sz w:val="18"/>
                <w:szCs w:val="18"/>
                <w:highlight w:val="none"/>
                <w:lang w:val="en-US" w:eastAsia="zh-CN"/>
              </w:rPr>
            </w:pPr>
            <w:r>
              <w:rPr>
                <w:rFonts w:hint="eastAsia"/>
                <w:sz w:val="18"/>
                <w:szCs w:val="18"/>
                <w:highlight w:val="none"/>
                <w:lang w:val="en-US" w:eastAsia="zh-CN"/>
              </w:rPr>
              <w:t>磋商响应人提供响应方案内容包括：</w:t>
            </w:r>
          </w:p>
          <w:p>
            <w:pPr>
              <w:spacing w:line="240" w:lineRule="atLeast"/>
              <w:jc w:val="left"/>
              <w:rPr>
                <w:rFonts w:hint="eastAsia"/>
                <w:sz w:val="18"/>
                <w:szCs w:val="18"/>
                <w:highlight w:val="none"/>
                <w:lang w:val="en-US" w:eastAsia="zh-CN"/>
              </w:rPr>
            </w:pPr>
            <w:r>
              <w:rPr>
                <w:rFonts w:hint="eastAsia"/>
                <w:sz w:val="18"/>
                <w:szCs w:val="18"/>
                <w:highlight w:val="none"/>
                <w:lang w:val="en-US" w:eastAsia="zh-CN"/>
              </w:rPr>
              <w:t>1、提供年度企业所得税汇算清缴咨询服务方案，方案包括不限于纳税风险、解决方案等内容；评委根据响应人提供方案进行横向比较（</w:t>
            </w:r>
            <w:r>
              <w:rPr>
                <w:rFonts w:hint="eastAsia"/>
                <w:sz w:val="18"/>
                <w:szCs w:val="18"/>
                <w:highlight w:val="none"/>
                <w:lang w:val="zh-TW" w:eastAsia="zh-CN"/>
              </w:rPr>
              <w:t>优秀的得</w:t>
            </w:r>
            <w:r>
              <w:rPr>
                <w:rFonts w:hint="eastAsia"/>
                <w:sz w:val="18"/>
                <w:szCs w:val="18"/>
                <w:highlight w:val="none"/>
                <w:lang w:val="en-US" w:eastAsia="zh-CN"/>
              </w:rPr>
              <w:t>8-6</w:t>
            </w:r>
            <w:r>
              <w:rPr>
                <w:rFonts w:hint="eastAsia"/>
                <w:sz w:val="18"/>
                <w:szCs w:val="18"/>
                <w:highlight w:val="none"/>
                <w:lang w:val="zh-TW" w:eastAsia="zh-CN"/>
              </w:rPr>
              <w:t>分，良好的得</w:t>
            </w:r>
            <w:r>
              <w:rPr>
                <w:rFonts w:hint="eastAsia"/>
                <w:sz w:val="18"/>
                <w:szCs w:val="18"/>
                <w:highlight w:val="none"/>
                <w:lang w:val="en-US" w:eastAsia="zh-CN"/>
              </w:rPr>
              <w:t>6-4</w:t>
            </w:r>
            <w:r>
              <w:rPr>
                <w:rFonts w:hint="eastAsia"/>
                <w:sz w:val="18"/>
                <w:szCs w:val="18"/>
                <w:highlight w:val="none"/>
                <w:lang w:val="zh-TW" w:eastAsia="zh-CN"/>
              </w:rPr>
              <w:t>分，一般得</w:t>
            </w:r>
            <w:r>
              <w:rPr>
                <w:rFonts w:hint="eastAsia"/>
                <w:sz w:val="18"/>
                <w:szCs w:val="18"/>
                <w:highlight w:val="none"/>
                <w:lang w:val="en-US" w:eastAsia="zh-CN"/>
              </w:rPr>
              <w:t>4-2</w:t>
            </w:r>
            <w:r>
              <w:rPr>
                <w:rFonts w:hint="eastAsia"/>
                <w:sz w:val="18"/>
                <w:szCs w:val="18"/>
                <w:highlight w:val="none"/>
                <w:lang w:val="zh-TW" w:eastAsia="zh-CN"/>
              </w:rPr>
              <w:t>分，差的</w:t>
            </w:r>
            <w:r>
              <w:rPr>
                <w:rFonts w:hint="eastAsia"/>
                <w:sz w:val="18"/>
                <w:szCs w:val="18"/>
                <w:highlight w:val="none"/>
                <w:lang w:val="en-US" w:eastAsia="zh-CN"/>
              </w:rPr>
              <w:t>2</w:t>
            </w:r>
            <w:r>
              <w:rPr>
                <w:rFonts w:hint="eastAsia"/>
                <w:sz w:val="18"/>
                <w:szCs w:val="18"/>
                <w:highlight w:val="none"/>
                <w:lang w:val="zh-TW" w:eastAsia="zh-CN"/>
              </w:rPr>
              <w:t>分以下</w:t>
            </w:r>
            <w:r>
              <w:rPr>
                <w:rFonts w:hint="eastAsia"/>
                <w:sz w:val="18"/>
                <w:szCs w:val="18"/>
                <w:highlight w:val="none"/>
                <w:lang w:val="en-US" w:eastAsia="zh-CN"/>
              </w:rPr>
              <w:t>分）；（本小项满分8分）</w:t>
            </w:r>
            <w:r>
              <w:rPr>
                <w:rFonts w:hint="eastAsia"/>
                <w:sz w:val="18"/>
                <w:szCs w:val="18"/>
                <w:highlight w:val="none"/>
                <w:lang w:val="en-US" w:eastAsia="zh-CN"/>
              </w:rPr>
              <w:br w:type="textWrapping"/>
            </w:r>
            <w:r>
              <w:rPr>
                <w:rFonts w:hint="eastAsia"/>
                <w:sz w:val="18"/>
                <w:szCs w:val="18"/>
                <w:highlight w:val="none"/>
                <w:lang w:val="en-US" w:eastAsia="zh-CN"/>
              </w:rPr>
              <w:t>2、提供个人所得税年度清算咨询、日常财税咨询服务方案，评委根据响应人提供方案进行横向比较（</w:t>
            </w:r>
            <w:r>
              <w:rPr>
                <w:rFonts w:hint="eastAsia"/>
                <w:sz w:val="18"/>
                <w:szCs w:val="18"/>
                <w:highlight w:val="none"/>
                <w:lang w:val="zh-TW" w:eastAsia="zh-CN"/>
              </w:rPr>
              <w:t>优秀的得</w:t>
            </w:r>
            <w:r>
              <w:rPr>
                <w:rFonts w:hint="eastAsia"/>
                <w:sz w:val="18"/>
                <w:szCs w:val="18"/>
                <w:highlight w:val="none"/>
                <w:lang w:val="en-US" w:eastAsia="zh-CN"/>
              </w:rPr>
              <w:t>5-4</w:t>
            </w:r>
            <w:r>
              <w:rPr>
                <w:rFonts w:hint="eastAsia"/>
                <w:sz w:val="18"/>
                <w:szCs w:val="18"/>
                <w:highlight w:val="none"/>
                <w:lang w:val="zh-TW" w:eastAsia="zh-CN"/>
              </w:rPr>
              <w:t>分，良好的得</w:t>
            </w:r>
            <w:r>
              <w:rPr>
                <w:rFonts w:hint="eastAsia"/>
                <w:sz w:val="18"/>
                <w:szCs w:val="18"/>
                <w:highlight w:val="none"/>
                <w:lang w:val="en-US" w:eastAsia="zh-CN"/>
              </w:rPr>
              <w:t>4-3</w:t>
            </w:r>
            <w:r>
              <w:rPr>
                <w:rFonts w:hint="eastAsia"/>
                <w:sz w:val="18"/>
                <w:szCs w:val="18"/>
                <w:highlight w:val="none"/>
                <w:lang w:val="zh-TW" w:eastAsia="zh-CN"/>
              </w:rPr>
              <w:t>分，一般得</w:t>
            </w:r>
            <w:r>
              <w:rPr>
                <w:rFonts w:hint="eastAsia"/>
                <w:sz w:val="18"/>
                <w:szCs w:val="18"/>
                <w:highlight w:val="none"/>
                <w:lang w:val="en-US" w:eastAsia="zh-CN"/>
              </w:rPr>
              <w:t>3-2</w:t>
            </w:r>
            <w:r>
              <w:rPr>
                <w:rFonts w:hint="eastAsia"/>
                <w:sz w:val="18"/>
                <w:szCs w:val="18"/>
                <w:highlight w:val="none"/>
                <w:lang w:val="zh-TW" w:eastAsia="zh-CN"/>
              </w:rPr>
              <w:t>分）；（</w:t>
            </w:r>
            <w:r>
              <w:rPr>
                <w:rFonts w:hint="eastAsia"/>
                <w:sz w:val="18"/>
                <w:szCs w:val="18"/>
                <w:highlight w:val="none"/>
                <w:lang w:val="en-US" w:eastAsia="zh-CN"/>
              </w:rPr>
              <w:t>本小项满分5分</w:t>
            </w:r>
            <w:r>
              <w:rPr>
                <w:rFonts w:hint="eastAsia"/>
                <w:sz w:val="18"/>
                <w:szCs w:val="18"/>
                <w:highlight w:val="none"/>
                <w:lang w:val="zh-TW" w:eastAsia="zh-CN"/>
              </w:rPr>
              <w:t>）</w:t>
            </w:r>
            <w:r>
              <w:rPr>
                <w:rFonts w:hint="eastAsia"/>
                <w:sz w:val="18"/>
                <w:szCs w:val="18"/>
                <w:highlight w:val="none"/>
                <w:lang w:val="en-US" w:eastAsia="zh-CN"/>
              </w:rPr>
              <w:br w:type="textWrapping"/>
            </w:r>
            <w:r>
              <w:rPr>
                <w:rFonts w:hint="eastAsia"/>
                <w:sz w:val="18"/>
                <w:szCs w:val="18"/>
                <w:highlight w:val="none"/>
                <w:lang w:val="en-US" w:eastAsia="zh-CN"/>
              </w:rPr>
              <w:t>3、提供税法培训方案（不少于16课时/年），评委根据响应人提供方案进行横向比较（</w:t>
            </w:r>
            <w:r>
              <w:rPr>
                <w:rFonts w:hint="eastAsia"/>
                <w:sz w:val="18"/>
                <w:szCs w:val="18"/>
                <w:highlight w:val="none"/>
                <w:lang w:val="zh-TW" w:eastAsia="zh-CN"/>
              </w:rPr>
              <w:t>优秀的得</w:t>
            </w:r>
            <w:r>
              <w:rPr>
                <w:rFonts w:hint="eastAsia"/>
                <w:sz w:val="18"/>
                <w:szCs w:val="18"/>
                <w:highlight w:val="none"/>
                <w:lang w:val="en-US" w:eastAsia="zh-CN"/>
              </w:rPr>
              <w:t>5-4</w:t>
            </w:r>
            <w:r>
              <w:rPr>
                <w:rFonts w:hint="eastAsia"/>
                <w:sz w:val="18"/>
                <w:szCs w:val="18"/>
                <w:highlight w:val="none"/>
                <w:lang w:val="zh-TW" w:eastAsia="zh-CN"/>
              </w:rPr>
              <w:t>分，良好的得</w:t>
            </w:r>
            <w:r>
              <w:rPr>
                <w:rFonts w:hint="eastAsia"/>
                <w:sz w:val="18"/>
                <w:szCs w:val="18"/>
                <w:highlight w:val="none"/>
                <w:lang w:val="en-US" w:eastAsia="zh-CN"/>
              </w:rPr>
              <w:t>4-3</w:t>
            </w:r>
            <w:r>
              <w:rPr>
                <w:rFonts w:hint="eastAsia"/>
                <w:sz w:val="18"/>
                <w:szCs w:val="18"/>
                <w:highlight w:val="none"/>
                <w:lang w:val="zh-TW" w:eastAsia="zh-CN"/>
              </w:rPr>
              <w:t>分，一般得</w:t>
            </w:r>
            <w:r>
              <w:rPr>
                <w:rFonts w:hint="eastAsia"/>
                <w:sz w:val="18"/>
                <w:szCs w:val="18"/>
                <w:highlight w:val="none"/>
                <w:lang w:val="en-US" w:eastAsia="zh-CN"/>
              </w:rPr>
              <w:t>3-2</w:t>
            </w:r>
            <w:r>
              <w:rPr>
                <w:rFonts w:hint="eastAsia"/>
                <w:sz w:val="18"/>
                <w:szCs w:val="18"/>
                <w:highlight w:val="none"/>
                <w:lang w:val="zh-TW" w:eastAsia="zh-CN"/>
              </w:rPr>
              <w:t>分</w:t>
            </w:r>
            <w:r>
              <w:rPr>
                <w:rFonts w:hint="eastAsia"/>
                <w:sz w:val="18"/>
                <w:szCs w:val="18"/>
                <w:highlight w:val="none"/>
                <w:lang w:val="en-US" w:eastAsia="zh-CN"/>
              </w:rPr>
              <w:t>）；（本小项满分5分）</w:t>
            </w:r>
          </w:p>
          <w:p>
            <w:pPr>
              <w:spacing w:line="240" w:lineRule="atLeast"/>
              <w:jc w:val="left"/>
              <w:rPr>
                <w:rFonts w:hint="eastAsia"/>
                <w:sz w:val="18"/>
                <w:szCs w:val="18"/>
                <w:highlight w:val="none"/>
                <w:lang w:val="en-US" w:eastAsia="zh-CN"/>
              </w:rPr>
            </w:pPr>
            <w:r>
              <w:rPr>
                <w:rFonts w:hint="eastAsia"/>
                <w:sz w:val="18"/>
                <w:szCs w:val="18"/>
                <w:highlight w:val="none"/>
                <w:lang w:val="en-US" w:eastAsia="zh-CN"/>
              </w:rPr>
              <w:t>4、其他税务服务方案，评委根据响应人提供方案进行横向比较。</w:t>
            </w:r>
            <w:r>
              <w:rPr>
                <w:rFonts w:hint="eastAsia"/>
                <w:sz w:val="18"/>
                <w:szCs w:val="18"/>
                <w:highlight w:val="none"/>
                <w:lang w:val="zh-TW" w:eastAsia="zh-CN"/>
              </w:rPr>
              <w:t>优秀的得</w:t>
            </w:r>
            <w:r>
              <w:rPr>
                <w:rFonts w:hint="eastAsia"/>
                <w:sz w:val="18"/>
                <w:szCs w:val="18"/>
                <w:highlight w:val="none"/>
                <w:lang w:val="en-US" w:eastAsia="zh-CN"/>
              </w:rPr>
              <w:t>2-1.5</w:t>
            </w:r>
            <w:r>
              <w:rPr>
                <w:rFonts w:hint="eastAsia"/>
                <w:sz w:val="18"/>
                <w:szCs w:val="18"/>
                <w:highlight w:val="none"/>
                <w:lang w:val="zh-TW" w:eastAsia="zh-CN"/>
              </w:rPr>
              <w:t>分，良好的得</w:t>
            </w:r>
            <w:r>
              <w:rPr>
                <w:rFonts w:hint="eastAsia"/>
                <w:sz w:val="18"/>
                <w:szCs w:val="18"/>
                <w:highlight w:val="none"/>
                <w:lang w:val="en-US" w:eastAsia="zh-CN"/>
              </w:rPr>
              <w:t>1.5-1.0</w:t>
            </w:r>
            <w:r>
              <w:rPr>
                <w:rFonts w:hint="eastAsia"/>
                <w:sz w:val="18"/>
                <w:szCs w:val="18"/>
                <w:highlight w:val="none"/>
                <w:lang w:val="zh-TW" w:eastAsia="zh-CN"/>
              </w:rPr>
              <w:t>分，一般得</w:t>
            </w:r>
            <w:r>
              <w:rPr>
                <w:rFonts w:hint="eastAsia"/>
                <w:sz w:val="18"/>
                <w:szCs w:val="18"/>
                <w:highlight w:val="none"/>
                <w:lang w:val="en-US" w:eastAsia="zh-CN"/>
              </w:rPr>
              <w:t>1.0-0</w:t>
            </w:r>
            <w:r>
              <w:rPr>
                <w:rFonts w:hint="eastAsia"/>
                <w:sz w:val="18"/>
                <w:szCs w:val="18"/>
                <w:highlight w:val="none"/>
                <w:lang w:val="zh-TW" w:eastAsia="zh-CN"/>
              </w:rPr>
              <w:t>分</w:t>
            </w:r>
            <w:r>
              <w:rPr>
                <w:rFonts w:hint="eastAsia"/>
                <w:sz w:val="18"/>
                <w:szCs w:val="18"/>
                <w:highlight w:val="none"/>
                <w:lang w:val="en-US" w:eastAsia="zh-CN"/>
              </w:rPr>
              <w:t>（本小项满分2分）</w:t>
            </w:r>
          </w:p>
          <w:p>
            <w:pPr>
              <w:spacing w:line="240" w:lineRule="atLeast"/>
              <w:jc w:val="left"/>
              <w:rPr>
                <w:rFonts w:hint="default"/>
                <w:highlight w:val="none"/>
                <w:lang w:val="en-US" w:eastAsia="zh-CN"/>
              </w:rPr>
            </w:pPr>
            <w:r>
              <w:rPr>
                <w:rFonts w:hint="eastAsia"/>
                <w:sz w:val="18"/>
                <w:szCs w:val="18"/>
                <w:highlight w:val="none"/>
                <w:lang w:val="en-US" w:eastAsia="zh-CN"/>
              </w:rPr>
              <w:t>注：未提供方案的不得分。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433" w:type="dxa"/>
            <w:noWrap w:val="0"/>
            <w:vAlign w:val="center"/>
          </w:tcPr>
          <w:p>
            <w:pPr>
              <w:rPr>
                <w:sz w:val="18"/>
                <w:szCs w:val="18"/>
                <w:highlight w:val="none"/>
              </w:rPr>
            </w:pPr>
            <w:r>
              <w:rPr>
                <w:rFonts w:hint="eastAsia"/>
                <w:sz w:val="18"/>
                <w:szCs w:val="18"/>
                <w:highlight w:val="none"/>
              </w:rPr>
              <w:t>备注</w:t>
            </w:r>
          </w:p>
        </w:tc>
        <w:tc>
          <w:tcPr>
            <w:tcW w:w="6646" w:type="dxa"/>
            <w:gridSpan w:val="3"/>
            <w:noWrap w:val="0"/>
            <w:vAlign w:val="center"/>
          </w:tcPr>
          <w:p>
            <w:pPr>
              <w:rPr>
                <w:rFonts w:ascii="宋体" w:hAnsi="宋体"/>
                <w:sz w:val="18"/>
                <w:szCs w:val="18"/>
                <w:highlight w:val="none"/>
              </w:rPr>
            </w:pPr>
            <w:r>
              <w:rPr>
                <w:rFonts w:hint="eastAsia" w:ascii="宋体" w:hAnsi="宋体"/>
                <w:sz w:val="18"/>
                <w:szCs w:val="18"/>
                <w:highlight w:val="none"/>
              </w:rPr>
              <w:t>1、技术响应部分最小计分单位为0.1分。</w:t>
            </w:r>
          </w:p>
          <w:p>
            <w:pPr>
              <w:rPr>
                <w:rFonts w:ascii="宋体" w:hAnsi="宋体"/>
                <w:sz w:val="18"/>
                <w:szCs w:val="18"/>
                <w:highlight w:val="none"/>
              </w:rPr>
            </w:pPr>
            <w:r>
              <w:rPr>
                <w:rFonts w:hint="eastAsia" w:ascii="宋体" w:hAnsi="宋体"/>
                <w:sz w:val="18"/>
                <w:szCs w:val="18"/>
                <w:highlight w:val="none"/>
              </w:rPr>
              <w:t>2、评标委员会成员评审计分工作实行实名制。将所有评标委员会成员评分的算术平均值作为投标人的综合得分，评分分值计算保留小数点后两位，小数点后第三位“四舍五入”；</w:t>
            </w:r>
            <w:r>
              <w:rPr>
                <w:rFonts w:ascii="宋体" w:hAnsi="宋体"/>
                <w:sz w:val="18"/>
                <w:szCs w:val="18"/>
                <w:highlight w:val="none"/>
              </w:rPr>
              <w:t>评标委员会按每个投标人的综合得分从高到低进行排序，并据此推荐中标候选人</w:t>
            </w:r>
            <w:r>
              <w:rPr>
                <w:rFonts w:hint="eastAsia" w:ascii="宋体" w:hAnsi="宋体"/>
                <w:sz w:val="18"/>
                <w:szCs w:val="18"/>
                <w:highlight w:val="none"/>
              </w:rPr>
              <w:t>。</w:t>
            </w:r>
          </w:p>
        </w:tc>
      </w:tr>
    </w:tbl>
    <w:p>
      <w:pPr>
        <w:pStyle w:val="3"/>
        <w:rPr>
          <w:highlight w:val="none"/>
        </w:rPr>
      </w:pPr>
    </w:p>
    <w:p>
      <w:pPr>
        <w:rPr>
          <w:highlight w:val="none"/>
        </w:rPr>
      </w:pP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定标方式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（1）评标委员会提出的书面报告，按得分由高到低顺序推荐中标候选人，采购人根据得分第一的确定为中标人。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得分第一的中标候选人放弃中标、因不可抗力提出不能履行合同或者磋商文件规定应当提交履约担保而在规定期限未能提交的，采购人将依法确定得分第二的中标候选人为中标人，依此类推，当所有中标候选人因上述原因不能签订合同的，采购人将依法重新招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中标公示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在南通兴东国际机场官网上公布采购结果，公示期为3日。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履约担保（</w:t>
      </w:r>
      <w:r>
        <w:rPr>
          <w:rFonts w:hint="eastAsia" w:ascii="仿宋" w:hAnsi="仿宋" w:eastAsia="仿宋" w:cs="仿宋"/>
          <w:highlight w:val="none"/>
          <w:shd w:val="clear" w:color="auto" w:fill="FFFFFF"/>
          <w:lang w:val="en-US" w:eastAsia="zh-CN"/>
        </w:rPr>
        <w:t>若有</w:t>
      </w:r>
      <w:r>
        <w:rPr>
          <w:rFonts w:hint="eastAsia" w:ascii="仿宋" w:hAnsi="仿宋" w:eastAsia="仿宋" w:cs="仿宋"/>
          <w:highlight w:val="none"/>
          <w:shd w:val="clear" w:color="auto" w:fill="FFFFFF"/>
          <w:lang w:val="zh-CN"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签订合同前，中标人应向采购人提交履约金，中标人不能提交履约担保的，视为放弃中标，其投标保证金不予退还，给采购人造成的损失超过投标保证金数额的，中标人还应当对超过部分予以赔偿。履约金在合同履行完成后无息退还。</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签订合同</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中标人应当自</w:t>
      </w:r>
      <w:r>
        <w:rPr>
          <w:rFonts w:hint="eastAsia" w:ascii="仿宋" w:hAnsi="仿宋" w:eastAsia="仿宋" w:cs="仿宋"/>
          <w:highlight w:val="none"/>
          <w:shd w:val="clear" w:color="auto" w:fill="FFFFFF"/>
          <w:lang w:val="en-US" w:eastAsia="zh-CN"/>
        </w:rPr>
        <w:t>结果公示</w:t>
      </w:r>
      <w:r>
        <w:rPr>
          <w:rFonts w:hint="eastAsia" w:ascii="仿宋" w:hAnsi="仿宋" w:eastAsia="仿宋" w:cs="仿宋"/>
          <w:highlight w:val="none"/>
          <w:shd w:val="clear" w:color="auto" w:fill="FFFFFF"/>
          <w:lang w:val="zh-CN" w:eastAsia="zh-CN"/>
        </w:rPr>
        <w:t>发出之日起30天内，根据磋商文件和中标人的响应文件与采购人订立书面合同。中标人无正当理由拒签合同的，采购人取消其中标资格，其投标保证金不予退还；给采购人造成的损失超过投标保证金数额的，中标人还应当对超过部分予以赔偿。</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重新招标和不再招标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无效投标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）响应文件未按磋商文件要求签署、盖章的；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）响应供应商在报价时采用选择性报价；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）不具备磋商文件中规定的资格要求的；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）报价超过磋商文件中规定的预算金额或者最高限价的；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）响应文件含有采购人不能接受的附加条件的;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lang w:val="zh-CN" w:eastAsia="zh-CN"/>
        </w:rPr>
        <w:t>）未通过符合性检查的；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）不符合磋商文件中规定的其他实质性要求和条件的；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）法律、法规及本磋商文件规定的属无效投标的情形。</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2、废标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）出现影响采购公正的违法、违规行为的；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）因重大变故，采购任务取消的；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）评标委员会认定磋商文件存在歧义、重大缺陷导致评审工作无法进行。</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重新招标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）投标截止时间止，有效响应供应商少于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）经评标委员会评审后否决所有投标的；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）符合国家、省、市采购磋商文件中规定情形，导致中标无效，并且应当重新招标的。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不再</w:t>
      </w:r>
      <w:r>
        <w:rPr>
          <w:rFonts w:hint="eastAsia" w:ascii="仿宋" w:hAnsi="仿宋" w:eastAsia="仿宋" w:cs="仿宋"/>
          <w:highlight w:val="none"/>
          <w:shd w:val="clear" w:color="auto" w:fill="FFFFFF"/>
          <w:lang w:val="en-US" w:eastAsia="zh-CN"/>
        </w:rPr>
        <w:t>招标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）重新采购后有效竞谈响应人仍少于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）重新采购后</w:t>
      </w:r>
      <w:r>
        <w:rPr>
          <w:rFonts w:hint="eastAsia" w:ascii="仿宋" w:hAnsi="仿宋" w:eastAsia="仿宋" w:cs="仿宋"/>
          <w:highlight w:val="none"/>
          <w:shd w:val="clear" w:color="auto" w:fill="FFFFFF"/>
          <w:lang w:val="en-US" w:eastAsia="zh-CN"/>
        </w:rPr>
        <w:t>有效竞谈响应人只有2个的，符合竞争继续进行；</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）重新采购后</w:t>
      </w:r>
      <w:r>
        <w:rPr>
          <w:rFonts w:hint="eastAsia" w:ascii="仿宋" w:hAnsi="仿宋" w:eastAsia="仿宋" w:cs="仿宋"/>
          <w:highlight w:val="none"/>
          <w:shd w:val="clear" w:color="auto" w:fill="FFFFFF"/>
          <w:lang w:val="en-US" w:eastAsia="zh-CN"/>
        </w:rPr>
        <w:t>有效竞谈响应人只有1个的，改为商务谈判。</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第三章</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项目需求</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一、项目概述</w:t>
      </w:r>
    </w:p>
    <w:p>
      <w:pPr>
        <w:pageBreakBefore w:val="0"/>
        <w:tabs>
          <w:tab w:val="left" w:pos="5325"/>
        </w:tabs>
        <w:kinsoku/>
        <w:wordWrap/>
        <w:overflowPunct/>
        <w:topLinePunct w:val="0"/>
        <w:bidi w:val="0"/>
        <w:adjustRightInd/>
        <w:snapToGrid/>
        <w:spacing w:line="480" w:lineRule="exact"/>
        <w:ind w:left="0" w:leftChars="0" w:right="0" w:rightChars="0" w:firstLine="480" w:firstLineChars="200"/>
        <w:contextualSpacing/>
        <w:outlineLvl w:val="9"/>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南通机场集团有限公司拟对本部及全资子公司，年度企业所得税汇算清缴及其他税费审核、个人所得税年度清算咨询、日常财税咨询、税法培训。</w:t>
      </w:r>
    </w:p>
    <w:p>
      <w:pPr>
        <w:pStyle w:val="6"/>
        <w:pageBreakBefore w:val="0"/>
        <w:widowControl/>
        <w:numPr>
          <w:ilvl w:val="0"/>
          <w:numId w:val="2"/>
        </w:numPr>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技术要求</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jc w:val="both"/>
        <w:outlineLvl w:val="1"/>
        <w:rPr>
          <w:rFonts w:hint="default" w:ascii="黑体" w:hAnsi="黑体" w:eastAsia="黑体" w:cs="黑体"/>
          <w:b/>
          <w:bCs/>
          <w:highlight w:val="none"/>
          <w:shd w:val="clear" w:color="auto" w:fill="FFFFFF"/>
          <w:lang w:val="en-US" w:eastAsia="zh-CN"/>
        </w:rPr>
      </w:pPr>
      <w:r>
        <w:rPr>
          <w:rFonts w:hint="eastAsia" w:ascii="黑体" w:hAnsi="黑体" w:eastAsia="黑体" w:cs="黑体"/>
          <w:b/>
          <w:bCs/>
          <w:highlight w:val="none"/>
          <w:shd w:val="clear" w:color="auto" w:fill="FFFFFF"/>
          <w:lang w:val="zh-CN" w:eastAsia="zh-CN"/>
        </w:rPr>
        <w:t>（</w:t>
      </w:r>
      <w:r>
        <w:rPr>
          <w:rFonts w:hint="eastAsia" w:ascii="黑体" w:hAnsi="黑体" w:eastAsia="黑体" w:cs="黑体"/>
          <w:b/>
          <w:bCs/>
          <w:highlight w:val="none"/>
          <w:shd w:val="clear" w:color="auto" w:fill="FFFFFF"/>
          <w:lang w:val="en-US" w:eastAsia="zh-CN"/>
        </w:rPr>
        <w:t>一</w:t>
      </w:r>
      <w:r>
        <w:rPr>
          <w:rFonts w:hint="eastAsia" w:ascii="黑体" w:hAnsi="黑体" w:eastAsia="黑体" w:cs="黑体"/>
          <w:b/>
          <w:bCs/>
          <w:highlight w:val="none"/>
          <w:shd w:val="clear" w:color="auto" w:fill="FFFFFF"/>
          <w:lang w:val="zh-CN" w:eastAsia="zh-CN"/>
        </w:rPr>
        <w:t>）</w:t>
      </w:r>
      <w:r>
        <w:rPr>
          <w:rFonts w:hint="eastAsia" w:ascii="黑体" w:hAnsi="黑体" w:eastAsia="黑体" w:cs="黑体"/>
          <w:b/>
          <w:bCs/>
          <w:highlight w:val="none"/>
          <w:shd w:val="clear" w:color="auto" w:fill="FFFFFF"/>
          <w:lang w:val="en-US" w:eastAsia="zh-CN"/>
        </w:rPr>
        <w:t>采购内容：</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1、机场集团本部及全资子公司（子公司3家</w:t>
      </w:r>
      <w:r>
        <w:rPr>
          <w:rFonts w:hint="eastAsia" w:ascii="仿宋" w:hAnsi="仿宋" w:eastAsia="仿宋" w:cs="仿宋"/>
          <w:highlight w:val="none"/>
          <w:shd w:val="clear" w:color="auto" w:fill="FFFFFF"/>
          <w:lang w:val="en-US" w:eastAsia="zh-CN"/>
        </w:rPr>
        <w:t>:江苏江风海韵传媒有限公司、南通空港实业有限公司、南通航空旅行社有限公司</w:t>
      </w:r>
      <w:r>
        <w:rPr>
          <w:rFonts w:hint="eastAsia" w:ascii="仿宋" w:hAnsi="仿宋" w:eastAsia="仿宋" w:cs="仿宋"/>
          <w:highlight w:val="none"/>
          <w:shd w:val="clear" w:color="auto" w:fill="FFFFFF"/>
        </w:rPr>
        <w:t>）年度企业所得税汇算清缴</w:t>
      </w:r>
      <w:r>
        <w:rPr>
          <w:rFonts w:hint="eastAsia" w:ascii="仿宋" w:hAnsi="仿宋" w:eastAsia="仿宋" w:cs="仿宋"/>
          <w:highlight w:val="none"/>
          <w:shd w:val="clear" w:color="auto" w:fill="FFFFFF"/>
          <w:lang w:eastAsia="zh-CN"/>
        </w:rPr>
        <w:t>，对上纳税年度内的企业所得税进行全面复核</w:t>
      </w:r>
      <w:r>
        <w:rPr>
          <w:rFonts w:hint="eastAsia" w:ascii="仿宋" w:hAnsi="仿宋" w:eastAsia="仿宋" w:cs="仿宋"/>
          <w:highlight w:val="none"/>
          <w:shd w:val="clear" w:color="auto" w:fill="FFFFFF"/>
          <w:lang w:val="en-US" w:eastAsia="zh-CN"/>
        </w:rPr>
        <w:t>：</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1.1响应人负责在法定汇算清缴期内出具汇算清缴审核报告;</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1.2帮助企业在申报之前与主管税务机关进行沟通确认所得税申报批准及备案的各项材料；</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1.3</w:t>
      </w:r>
      <w:r>
        <w:rPr>
          <w:rFonts w:hint="eastAsia" w:ascii="仿宋" w:hAnsi="仿宋" w:eastAsia="仿宋" w:cs="仿宋"/>
          <w:highlight w:val="none"/>
          <w:shd w:val="clear" w:color="auto" w:fill="FFFFFF"/>
        </w:rPr>
        <w:t>帮助机场集团财务人员填写所得税申报表</w:t>
      </w:r>
      <w:r>
        <w:rPr>
          <w:rFonts w:hint="eastAsia" w:ascii="仿宋" w:hAnsi="仿宋" w:eastAsia="仿宋" w:cs="仿宋"/>
          <w:highlight w:val="none"/>
          <w:shd w:val="clear" w:color="auto" w:fill="FFFFFF"/>
          <w:lang w:eastAsia="zh-CN"/>
        </w:rPr>
        <w:t>；</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0" w:firstLineChars="200"/>
        <w:jc w:val="both"/>
        <w:outlineLvl w:val="1"/>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rPr>
        <w:t>其他税费审核</w:t>
      </w:r>
      <w:r>
        <w:rPr>
          <w:rFonts w:hint="eastAsia" w:ascii="仿宋" w:hAnsi="仿宋" w:eastAsia="仿宋" w:cs="仿宋"/>
          <w:highlight w:val="none"/>
          <w:shd w:val="clear" w:color="auto" w:fill="FFFFFF"/>
          <w:lang w:val="en-US" w:eastAsia="zh-CN"/>
        </w:rPr>
        <w:t>；</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0" w:firstLineChars="200"/>
        <w:jc w:val="both"/>
        <w:outlineLvl w:val="1"/>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个人所得税年度清算咨询</w:t>
      </w:r>
      <w:r>
        <w:rPr>
          <w:rFonts w:hint="eastAsia" w:ascii="仿宋" w:hAnsi="仿宋" w:eastAsia="仿宋" w:cs="仿宋"/>
          <w:highlight w:val="none"/>
          <w:shd w:val="clear" w:color="auto" w:fill="FFFFFF"/>
          <w:lang w:eastAsia="zh-CN"/>
        </w:rPr>
        <w:t>；</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日常财税咨询</w:t>
      </w:r>
      <w:r>
        <w:rPr>
          <w:rFonts w:hint="eastAsia" w:ascii="仿宋" w:hAnsi="仿宋" w:eastAsia="仿宋" w:cs="仿宋"/>
          <w:highlight w:val="none"/>
          <w:shd w:val="clear" w:color="auto" w:fill="FFFFFF"/>
          <w:lang w:eastAsia="zh-CN"/>
        </w:rPr>
        <w:t>：负责服务年度各项税收、财务政策咨询；</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rPr>
        <w:t>税法培训（</w:t>
      </w:r>
      <w:r>
        <w:rPr>
          <w:rFonts w:hint="eastAsia" w:ascii="仿宋" w:hAnsi="仿宋" w:eastAsia="仿宋" w:cs="仿宋"/>
          <w:highlight w:val="none"/>
          <w:shd w:val="clear" w:color="auto" w:fill="FFFFFF"/>
          <w:lang w:val="en-US" w:eastAsia="zh-CN"/>
        </w:rPr>
        <w:t>不少于16课时/年</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eastAsia="zh-CN"/>
        </w:rPr>
        <w:t>；</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0" w:firstLineChars="200"/>
        <w:jc w:val="both"/>
        <w:outlineLvl w:val="1"/>
        <w:rPr>
          <w:rFonts w:hint="default" w:ascii="黑体" w:hAnsi="黑体" w:eastAsia="黑体" w:cs="黑体"/>
          <w:b/>
          <w:bCs/>
          <w:highlight w:val="none"/>
          <w:shd w:val="clear" w:color="auto" w:fill="FFFFFF"/>
          <w:lang w:val="en-US" w:eastAsia="zh-CN"/>
        </w:rPr>
      </w:pP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rPr>
        <w:t>涉及到</w:t>
      </w:r>
      <w:r>
        <w:rPr>
          <w:rFonts w:hint="eastAsia" w:ascii="仿宋" w:hAnsi="仿宋" w:eastAsia="仿宋" w:cs="仿宋"/>
          <w:highlight w:val="none"/>
          <w:shd w:val="clear" w:color="auto" w:fill="FFFFFF"/>
          <w:lang w:val="en-US" w:eastAsia="zh-CN"/>
        </w:rPr>
        <w:t>其他税务事项时（包括不限于税务稽查、行政诉讼等）</w:t>
      </w:r>
      <w:r>
        <w:rPr>
          <w:rFonts w:hint="eastAsia" w:ascii="仿宋" w:hAnsi="仿宋" w:eastAsia="仿宋" w:cs="仿宋"/>
          <w:highlight w:val="none"/>
          <w:shd w:val="clear" w:color="auto" w:fill="FFFFFF"/>
        </w:rPr>
        <w:t>派员协助处理涉税事宜。</w:t>
      </w:r>
    </w:p>
    <w:p>
      <w:pPr>
        <w:pStyle w:val="6"/>
        <w:pageBreakBefore w:val="0"/>
        <w:widowControl/>
        <w:shd w:val="clear" w:color="auto" w:fill="FFFFFF"/>
        <w:kinsoku/>
        <w:wordWrap/>
        <w:overflowPunct/>
        <w:topLinePunct w:val="0"/>
        <w:bidi w:val="0"/>
        <w:adjustRightInd/>
        <w:snapToGrid/>
        <w:spacing w:beforeAutospacing="0" w:afterAutospacing="0" w:line="360" w:lineRule="auto"/>
        <w:ind w:right="0" w:rightChars="0" w:firstLine="482" w:firstLineChars="200"/>
        <w:jc w:val="both"/>
        <w:outlineLvl w:val="1"/>
        <w:rPr>
          <w:rFonts w:hint="eastAsia" w:ascii="黑体" w:hAnsi="黑体" w:eastAsia="黑体" w:cs="黑体"/>
          <w:b/>
          <w:bCs/>
          <w:highlight w:val="none"/>
          <w:shd w:val="clear" w:color="auto" w:fill="FFFFFF"/>
          <w:lang w:val="en-US" w:eastAsia="zh-CN"/>
        </w:rPr>
      </w:pPr>
      <w:r>
        <w:rPr>
          <w:rFonts w:hint="eastAsia" w:ascii="黑体" w:hAnsi="黑体" w:eastAsia="黑体" w:cs="黑体"/>
          <w:b/>
          <w:bCs/>
          <w:highlight w:val="none"/>
          <w:shd w:val="clear" w:color="auto" w:fill="FFFFFF"/>
          <w:lang w:val="en-US" w:eastAsia="zh-CN"/>
        </w:rPr>
        <w:t>三、商务要求</w:t>
      </w:r>
    </w:p>
    <w:p>
      <w:pPr>
        <w:pStyle w:val="6"/>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en-US" w:eastAsia="zh-CN"/>
        </w:rPr>
        <w:t>合同签订</w:t>
      </w:r>
      <w:r>
        <w:rPr>
          <w:rFonts w:hint="eastAsia" w:ascii="仿宋" w:hAnsi="仿宋" w:eastAsia="仿宋" w:cs="仿宋"/>
          <w:highlight w:val="none"/>
          <w:shd w:val="clear" w:color="auto" w:fill="FFFFFF"/>
        </w:rPr>
        <w:t>：自采购人通知</w:t>
      </w:r>
      <w:r>
        <w:rPr>
          <w:rFonts w:hint="eastAsia" w:ascii="仿宋" w:hAnsi="仿宋" w:eastAsia="仿宋" w:cs="仿宋"/>
          <w:highlight w:val="none"/>
          <w:shd w:val="clear" w:color="auto" w:fill="FFFFFF"/>
          <w:lang w:val="en-US" w:eastAsia="zh-CN"/>
        </w:rPr>
        <w:t>起</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en-US" w:eastAsia="zh-CN"/>
        </w:rPr>
        <w:t>5个工作日内签约</w:t>
      </w:r>
      <w:r>
        <w:rPr>
          <w:rFonts w:hint="eastAsia" w:ascii="仿宋" w:hAnsi="仿宋" w:eastAsia="仿宋" w:cs="仿宋"/>
          <w:highlight w:val="none"/>
          <w:shd w:val="clear" w:color="auto" w:fill="FFFFFF"/>
          <w:lang w:eastAsia="zh-CN"/>
        </w:rPr>
        <w:t>；</w:t>
      </w:r>
    </w:p>
    <w:p>
      <w:pPr>
        <w:pStyle w:val="6"/>
        <w:widowControl/>
        <w:shd w:val="clear" w:color="auto" w:fill="FFFFFF"/>
        <w:spacing w:beforeAutospacing="0" w:afterAutospacing="0" w:line="360" w:lineRule="auto"/>
        <w:ind w:firstLine="480" w:firstLineChars="200"/>
        <w:jc w:val="both"/>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2、合同期限：3年；</w:t>
      </w:r>
    </w:p>
    <w:p>
      <w:pPr>
        <w:pStyle w:val="6"/>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验收标准：按照双方签订的合同、</w:t>
      </w:r>
      <w:r>
        <w:rPr>
          <w:rFonts w:hint="eastAsia" w:ascii="仿宋" w:hAnsi="仿宋" w:eastAsia="仿宋" w:cs="仿宋"/>
          <w:highlight w:val="none"/>
          <w:shd w:val="clear" w:color="auto" w:fill="FFFFFF"/>
          <w:lang w:eastAsia="zh-CN"/>
        </w:rPr>
        <w:t>采购文件</w:t>
      </w:r>
      <w:r>
        <w:rPr>
          <w:rFonts w:hint="eastAsia" w:ascii="仿宋" w:hAnsi="仿宋" w:eastAsia="仿宋" w:cs="仿宋"/>
          <w:highlight w:val="none"/>
          <w:shd w:val="clear" w:color="auto" w:fill="FFFFFF"/>
        </w:rPr>
        <w:t>以及投标文件的相关内容进行验收。</w:t>
      </w:r>
    </w:p>
    <w:p>
      <w:pPr>
        <w:pStyle w:val="6"/>
        <w:widowControl/>
        <w:shd w:val="clear" w:color="auto" w:fill="FFFFFF"/>
        <w:spacing w:beforeAutospacing="0" w:afterAutospacing="0" w:line="360" w:lineRule="auto"/>
        <w:ind w:firstLine="480" w:firstLineChars="200"/>
        <w:jc w:val="both"/>
        <w:rPr>
          <w:rFonts w:hint="eastAsia" w:ascii="仿宋" w:hAnsi="仿宋" w:eastAsia="仿宋" w:cs="仿宋"/>
          <w:b w:val="0"/>
          <w:bCs/>
          <w:sz w:val="24"/>
          <w:highlight w:val="none"/>
          <w:lang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付款</w:t>
      </w:r>
      <w:r>
        <w:rPr>
          <w:rFonts w:hint="eastAsia" w:ascii="仿宋" w:hAnsi="仿宋" w:eastAsia="仿宋" w:cs="仿宋"/>
          <w:highlight w:val="none"/>
          <w:shd w:val="clear" w:color="auto" w:fill="FFFFFF"/>
          <w:lang w:val="en-US" w:eastAsia="zh-CN"/>
        </w:rPr>
        <w:t>方式</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zh-CN" w:eastAsia="zh-CN"/>
        </w:rPr>
        <w:t>无预付款，</w:t>
      </w:r>
      <w:r>
        <w:rPr>
          <w:rFonts w:hint="eastAsia" w:ascii="仿宋" w:hAnsi="仿宋" w:eastAsia="仿宋" w:cs="仿宋"/>
          <w:highlight w:val="none"/>
          <w:shd w:val="clear" w:color="auto" w:fill="FFFFFF"/>
          <w:lang w:val="zh-CN"/>
        </w:rPr>
        <w:t>每年度税务服务事项结束后，由</w:t>
      </w:r>
      <w:r>
        <w:rPr>
          <w:rFonts w:hint="eastAsia" w:ascii="仿宋" w:hAnsi="仿宋" w:eastAsia="仿宋" w:cs="仿宋"/>
          <w:highlight w:val="none"/>
          <w:shd w:val="clear" w:color="auto" w:fill="FFFFFF"/>
          <w:lang w:val="en-US" w:eastAsia="zh-CN"/>
        </w:rPr>
        <w:t>成交</w:t>
      </w:r>
      <w:r>
        <w:rPr>
          <w:rFonts w:hint="eastAsia" w:ascii="仿宋" w:hAnsi="仿宋" w:eastAsia="仿宋" w:cs="仿宋"/>
          <w:highlight w:val="none"/>
          <w:shd w:val="clear" w:color="auto" w:fill="FFFFFF"/>
          <w:lang w:val="zh-CN"/>
        </w:rPr>
        <w:t>单位开具增值税专用发票，</w:t>
      </w:r>
      <w:r>
        <w:rPr>
          <w:rFonts w:hint="eastAsia" w:ascii="仿宋" w:hAnsi="仿宋" w:eastAsia="仿宋" w:cs="仿宋"/>
          <w:highlight w:val="none"/>
          <w:shd w:val="clear" w:color="auto" w:fill="FFFFFF"/>
          <w:lang w:val="en-US" w:eastAsia="zh-CN"/>
        </w:rPr>
        <w:t>采购</w:t>
      </w:r>
      <w:r>
        <w:rPr>
          <w:rFonts w:hint="eastAsia" w:ascii="仿宋" w:hAnsi="仿宋" w:eastAsia="仿宋" w:cs="仿宋"/>
          <w:highlight w:val="none"/>
          <w:shd w:val="clear" w:color="auto" w:fill="FFFFFF"/>
          <w:lang w:val="zh-CN"/>
        </w:rPr>
        <w:t>人收到发票后进行支付，</w:t>
      </w:r>
      <w:r>
        <w:rPr>
          <w:rFonts w:hint="eastAsia" w:ascii="仿宋" w:hAnsi="仿宋" w:eastAsia="仿宋" w:cs="仿宋"/>
          <w:b w:val="0"/>
          <w:bCs/>
          <w:sz w:val="24"/>
          <w:highlight w:val="none"/>
          <w:lang w:eastAsia="zh-CN"/>
        </w:rPr>
        <w:t>费用由本部及子公司分别承担。</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响应文件格式</w:t>
      </w:r>
    </w:p>
    <w:p>
      <w:pPr>
        <w:pStyle w:val="12"/>
        <w:jc w:val="left"/>
        <w:outlineLvl w:val="9"/>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成立时间：年月日</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名称）的法定代表人。</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：（公章）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pPr>
        <w:tabs>
          <w:tab w:val="left" w:pos="720"/>
          <w:tab w:val="left" w:pos="900"/>
        </w:tabs>
        <w:topLinePunct/>
        <w:spacing w:line="420" w:lineRule="atLeast"/>
        <w:rPr>
          <w:rFonts w:ascii="宋体"/>
          <w:b/>
          <w:bCs/>
          <w:szCs w:val="21"/>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4"/>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highlight w:val="none"/>
          <w:lang w:eastAsia="zh-CN"/>
        </w:rPr>
        <w:t>机场集团</w:t>
      </w:r>
      <w:r>
        <w:rPr>
          <w:rFonts w:hint="eastAsia" w:ascii="仿宋" w:hAnsi="仿宋" w:eastAsia="仿宋" w:cs="仿宋"/>
          <w:sz w:val="24"/>
          <w:highlight w:val="none"/>
        </w:rPr>
        <w:t>有限公司的</w:t>
      </w:r>
      <w:r>
        <w:rPr>
          <w:rFonts w:hint="eastAsia" w:ascii="仿宋" w:hAnsi="仿宋" w:eastAsia="仿宋" w:cs="仿宋"/>
          <w:sz w:val="24"/>
          <w:highlight w:val="none"/>
          <w:lang w:val="en-US" w:eastAsia="zh-CN"/>
        </w:rPr>
        <w:t>XXXX</w:t>
      </w:r>
      <w:r>
        <w:rPr>
          <w:rFonts w:hint="eastAsia" w:ascii="仿宋" w:hAnsi="仿宋" w:eastAsia="仿宋" w:cs="仿宋"/>
          <w:sz w:val="24"/>
          <w:highlight w:val="none"/>
        </w:rPr>
        <w:t>项目投标。授权代表签署与本次招标相关的一切文件和处理与之有关的一切事务，本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233045</wp:posOffset>
                </wp:positionV>
                <wp:extent cx="15621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562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6.3pt;margin-top:18.35pt;height:0.05pt;width:123pt;z-index:251659264;mso-width-relative:page;mso-height-relative:page;" filled="f" stroked="t" coordsize="21600,21600" o:gfxdata="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puvXXAAAACQEAAA8AAAAAAAAAAQAgAAAAIgAAAGRycy9kb3ducmV2LnhtbFBLAQIU&#10;ABQAAAAIAIdO4kClrutP9AEAAOYDAAAOAAAAAAAAAAEAIAAAACY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投标单位（公章）：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4"/>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pPr>
        <w:pStyle w:val="4"/>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4"/>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法定代表人身份证粘贴处</w:t>
            </w:r>
          </w:p>
        </w:tc>
        <w:tc>
          <w:tcPr>
            <w:tcW w:w="4490" w:type="dxa"/>
            <w:noWrap w:val="0"/>
            <w:vAlign w:val="center"/>
          </w:tcPr>
          <w:p>
            <w:pPr>
              <w:pStyle w:val="4"/>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受托代理人身份证粘贴处</w:t>
            </w:r>
          </w:p>
        </w:tc>
      </w:tr>
    </w:tbl>
    <w:p>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pPr>
        <w:pStyle w:val="3"/>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报价单</w:t>
      </w: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1537"/>
        <w:gridCol w:w="1375"/>
        <w:gridCol w:w="750"/>
        <w:gridCol w:w="990"/>
        <w:gridCol w:w="765"/>
        <w:gridCol w:w="1380"/>
        <w:gridCol w:w="1029"/>
        <w:gridCol w:w="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1537"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项目内容</w:t>
            </w:r>
          </w:p>
        </w:tc>
        <w:tc>
          <w:tcPr>
            <w:tcW w:w="137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规格型号</w:t>
            </w:r>
          </w:p>
        </w:tc>
        <w:tc>
          <w:tcPr>
            <w:tcW w:w="7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品牌</w:t>
            </w:r>
          </w:p>
        </w:tc>
        <w:tc>
          <w:tcPr>
            <w:tcW w:w="99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单位</w:t>
            </w:r>
          </w:p>
        </w:tc>
        <w:tc>
          <w:tcPr>
            <w:tcW w:w="76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数量</w:t>
            </w:r>
          </w:p>
        </w:tc>
        <w:tc>
          <w:tcPr>
            <w:tcW w:w="138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单价（元）</w:t>
            </w:r>
          </w:p>
        </w:tc>
        <w:tc>
          <w:tcPr>
            <w:tcW w:w="1029"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highlight w:val="none"/>
              </w:rPr>
            </w:pPr>
            <w:r>
              <w:rPr>
                <w:rFonts w:hint="eastAsia" w:ascii="仿宋" w:hAnsi="仿宋" w:eastAsia="仿宋" w:cs="仿宋"/>
                <w:highlight w:val="none"/>
              </w:rPr>
              <w:t>金额</w:t>
            </w:r>
          </w:p>
        </w:tc>
        <w:tc>
          <w:tcPr>
            <w:tcW w:w="724"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val="en-US" w:eastAsia="zh-CN"/>
              </w:rPr>
            </w:pP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2</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3</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eastAsia="zh-CN"/>
              </w:rPr>
              <w:t>增值税税率</w:t>
            </w:r>
            <w:r>
              <w:rPr>
                <w:rFonts w:ascii="仿宋" w:hAnsi="仿宋" w:eastAsia="仿宋" w:cs="仿宋"/>
                <w:spacing w:val="20"/>
                <w:szCs w:val="21"/>
                <w:highlight w:val="none"/>
                <w:u w:val="single"/>
              </w:rPr>
              <w:t xml:space="preserve">                             </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rPr>
            </w:pPr>
            <w:r>
              <w:rPr>
                <w:rFonts w:hint="eastAsia" w:ascii="仿宋" w:hAnsi="仿宋" w:eastAsia="仿宋" w:cs="仿宋"/>
                <w:spacing w:val="20"/>
                <w:szCs w:val="21"/>
                <w:highlight w:val="none"/>
                <w:u w:val="none"/>
                <w:lang w:val="en-US" w:eastAsia="zh-CN"/>
              </w:rPr>
              <w:t>不含税</w:t>
            </w:r>
            <w:r>
              <w:rPr>
                <w:rFonts w:hint="eastAsia" w:ascii="仿宋" w:hAnsi="仿宋" w:eastAsia="仿宋" w:cs="仿宋"/>
                <w:spacing w:val="20"/>
                <w:szCs w:val="21"/>
                <w:highlight w:val="none"/>
              </w:rPr>
              <w:t>合计：大写</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含税合计：大写</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tcBorders>
              <w:bottom w:val="double" w:color="auto" w:sz="4" w:space="0"/>
            </w:tcBorders>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最终报价：</w:t>
            </w:r>
          </w:p>
        </w:tc>
        <w:tc>
          <w:tcPr>
            <w:tcW w:w="1029"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r>
        <w:rPr>
          <w:rFonts w:hint="eastAsia" w:ascii="仿宋" w:hAnsi="仿宋" w:eastAsia="仿宋" w:cs="仿宋"/>
          <w:sz w:val="24"/>
          <w:highlight w:val="none"/>
          <w:lang w:eastAsia="zh-CN"/>
        </w:rPr>
        <w:t>最终报价</w:t>
      </w:r>
      <w:r>
        <w:rPr>
          <w:rFonts w:hint="eastAsia" w:ascii="仿宋" w:hAnsi="仿宋" w:eastAsia="仿宋" w:cs="仿宋"/>
          <w:sz w:val="24"/>
          <w:highlight w:val="none"/>
          <w:lang w:val="en-US" w:eastAsia="zh-CN"/>
        </w:rPr>
        <w:t>以现场电话报价为准</w:t>
      </w:r>
      <w:r>
        <w:rPr>
          <w:rFonts w:hint="eastAsia" w:ascii="仿宋" w:hAnsi="仿宋" w:eastAsia="仿宋" w:cs="仿宋"/>
          <w:sz w:val="24"/>
          <w:highlight w:val="none"/>
          <w:lang w:eastAsia="zh-CN"/>
        </w:rPr>
        <w:t>。</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：投标函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投标函</w:t>
      </w:r>
    </w:p>
    <w:p>
      <w:pPr>
        <w:pStyle w:val="4"/>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南通</w:t>
      </w:r>
      <w:r>
        <w:rPr>
          <w:rFonts w:hint="eastAsia" w:ascii="宋体" w:hAnsi="宋体" w:eastAsia="宋体" w:cs="宋体"/>
          <w:sz w:val="21"/>
          <w:szCs w:val="21"/>
          <w:highlight w:val="none"/>
          <w:u w:val="single"/>
          <w:lang w:eastAsia="zh-CN"/>
        </w:rPr>
        <w:t>机场集团</w:t>
      </w:r>
      <w:r>
        <w:rPr>
          <w:rFonts w:hint="eastAsia" w:ascii="宋体" w:hAnsi="宋体" w:eastAsia="宋体" w:cs="宋体"/>
          <w:sz w:val="21"/>
          <w:szCs w:val="21"/>
          <w:highlight w:val="none"/>
          <w:u w:val="single"/>
        </w:rPr>
        <w:t>有限公司</w:t>
      </w:r>
      <w:r>
        <w:rPr>
          <w:rFonts w:hint="eastAsia" w:ascii="宋体" w:hAnsi="宋体" w:eastAsia="宋体" w:cs="宋体"/>
          <w:sz w:val="21"/>
          <w:szCs w:val="21"/>
          <w:highlight w:val="none"/>
        </w:rPr>
        <w:t>：</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根据贵方</w:t>
      </w:r>
      <w:r>
        <w:rPr>
          <w:rFonts w:hint="eastAsia" w:hAnsi="宋体" w:eastAsia="宋体" w:cs="宋体"/>
          <w:sz w:val="21"/>
          <w:szCs w:val="21"/>
          <w:highlight w:val="none"/>
          <w:u w:val="single"/>
          <w:lang w:val="en-US" w:eastAsia="zh-CN"/>
        </w:rPr>
        <w:t>XXXX</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eastAsia="zh-CN"/>
        </w:rPr>
        <w:t>采购公告</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招标编号</w:t>
      </w:r>
      <w:r>
        <w:rPr>
          <w:rFonts w:hint="eastAsia" w:hAnsi="宋体" w:eastAsia="宋体" w:cs="宋体"/>
          <w:sz w:val="21"/>
          <w:szCs w:val="21"/>
          <w:highlight w:val="none"/>
          <w:u w:val="single"/>
          <w:lang w:eastAsia="zh-CN"/>
        </w:rPr>
        <w:t>XXXX-XX-202XXXX</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经正式授权并代表投标人</w:t>
      </w:r>
      <w:r>
        <w:rPr>
          <w:rFonts w:hint="eastAsia" w:ascii="宋体" w:hAnsi="宋体" w:eastAsia="宋体" w:cs="宋体"/>
          <w:sz w:val="21"/>
          <w:szCs w:val="21"/>
          <w:highlight w:val="none"/>
          <w:u w:val="single"/>
        </w:rPr>
        <w:t>（</w:t>
      </w:r>
      <w:r>
        <w:rPr>
          <w:rFonts w:hint="eastAsia" w:hAnsi="宋体" w:eastAsia="宋体" w:cs="宋体"/>
          <w:sz w:val="21"/>
          <w:szCs w:val="21"/>
          <w:highlight w:val="none"/>
          <w:u w:val="single"/>
          <w:lang w:eastAsia="zh-CN"/>
        </w:rPr>
        <w:t>响应供应商</w:t>
      </w:r>
      <w:r>
        <w:rPr>
          <w:rFonts w:hint="eastAsia" w:ascii="宋体" w:hAnsi="宋体" w:eastAsia="宋体" w:cs="宋体"/>
          <w:sz w:val="21"/>
          <w:szCs w:val="21"/>
          <w:highlight w:val="none"/>
          <w:u w:val="single"/>
        </w:rPr>
        <w:t>名称、地址）</w:t>
      </w:r>
      <w:r>
        <w:rPr>
          <w:rFonts w:hint="eastAsia" w:ascii="宋体" w:hAnsi="宋体" w:eastAsia="宋体" w:cs="宋体"/>
          <w:sz w:val="21"/>
          <w:szCs w:val="21"/>
          <w:highlight w:val="none"/>
        </w:rPr>
        <w:t>提交</w:t>
      </w:r>
      <w:r>
        <w:rPr>
          <w:rFonts w:hint="eastAsia" w:hAnsi="宋体" w:eastAsia="宋体" w:cs="宋体"/>
          <w:sz w:val="21"/>
          <w:szCs w:val="21"/>
          <w:highlight w:val="none"/>
          <w:lang w:eastAsia="zh-CN"/>
        </w:rPr>
        <w:t>响应文件</w:t>
      </w:r>
      <w:r>
        <w:rPr>
          <w:rFonts w:hint="eastAsia" w:ascii="宋体" w:hAnsi="宋体" w:eastAsia="宋体" w:cs="宋体"/>
          <w:color w:val="auto"/>
          <w:sz w:val="21"/>
          <w:szCs w:val="21"/>
          <w:highlight w:val="none"/>
        </w:rPr>
        <w:t>正本一份及副本一份</w:t>
      </w:r>
      <w:r>
        <w:rPr>
          <w:rFonts w:hint="eastAsia" w:ascii="宋体" w:hAnsi="宋体" w:eastAsia="宋体" w:cs="宋体"/>
          <w:sz w:val="21"/>
          <w:szCs w:val="21"/>
          <w:highlight w:val="none"/>
        </w:rPr>
        <w:t>（包括</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要求提供的全部资料）；</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pStyle w:val="4"/>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1．所附投标价格表中规定的</w:t>
      </w:r>
      <w:r>
        <w:rPr>
          <w:rFonts w:hint="eastAsia" w:hAnsi="宋体" w:eastAsia="宋体" w:cs="宋体"/>
          <w:sz w:val="21"/>
          <w:szCs w:val="21"/>
          <w:highlight w:val="none"/>
          <w:lang w:eastAsia="zh-CN"/>
        </w:rPr>
        <w:t>项目</w:t>
      </w:r>
      <w:r>
        <w:rPr>
          <w:rFonts w:hint="eastAsia" w:ascii="宋体" w:hAnsi="宋体" w:eastAsia="宋体" w:cs="宋体"/>
          <w:sz w:val="21"/>
          <w:szCs w:val="21"/>
          <w:highlight w:val="none"/>
        </w:rPr>
        <w:t>投标总价为</w:t>
      </w:r>
      <w:r>
        <w:rPr>
          <w:rFonts w:hint="eastAsia" w:ascii="宋体" w:hAnsi="宋体" w:eastAsia="宋体" w:cs="宋体"/>
          <w:sz w:val="21"/>
          <w:szCs w:val="21"/>
          <w:highlight w:val="none"/>
          <w:u w:val="single"/>
        </w:rPr>
        <w:t>（注明币种，并用文字和数字表示的投标总价）。</w:t>
      </w:r>
    </w:p>
    <w:p>
      <w:pPr>
        <w:pStyle w:val="4"/>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2．我方已详细审查全部</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，包括有关澄清和补充说明（如果有的话）。我们完全理解并同意放弃对这方面有不明及误解的权力。</w:t>
      </w:r>
    </w:p>
    <w:p>
      <w:pPr>
        <w:pStyle w:val="4"/>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有效期为自开标日起</w:t>
      </w: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XX</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个日历日。在这期间，本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将始终对我方具有约束力，并可随时被接受。本次</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（含承诺书）将作为买卖合同的附件。</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4．如果在规定的开标时间后，我方在投标有效期内撤回投标，其投标保证金将被贵方没收。</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5．我方愿意向</w:t>
      </w:r>
      <w:r>
        <w:rPr>
          <w:rFonts w:hint="eastAsia" w:hAnsi="宋体" w:eastAsia="宋体" w:cs="宋体"/>
          <w:sz w:val="21"/>
          <w:szCs w:val="21"/>
          <w:highlight w:val="none"/>
          <w:lang w:eastAsia="zh-CN"/>
        </w:rPr>
        <w:t>采购人</w:t>
      </w:r>
      <w:r>
        <w:rPr>
          <w:rFonts w:hint="eastAsia" w:ascii="宋体" w:hAnsi="宋体" w:eastAsia="宋体" w:cs="宋体"/>
          <w:sz w:val="21"/>
          <w:szCs w:val="21"/>
          <w:highlight w:val="none"/>
        </w:rPr>
        <w:t>提供任何与本次招标相关的其他资料。</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6．我方将严格履行本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中的全部承诺和责任，并遵守</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中对</w:t>
      </w:r>
      <w:r>
        <w:rPr>
          <w:rFonts w:hint="eastAsia" w:hAnsi="宋体" w:eastAsia="宋体" w:cs="宋体"/>
          <w:sz w:val="21"/>
          <w:szCs w:val="21"/>
          <w:highlight w:val="none"/>
          <w:lang w:eastAsia="zh-CN"/>
        </w:rPr>
        <w:t>响应供应商</w:t>
      </w:r>
      <w:r>
        <w:rPr>
          <w:rFonts w:hint="eastAsia" w:ascii="宋体" w:hAnsi="宋体" w:eastAsia="宋体" w:cs="宋体"/>
          <w:sz w:val="21"/>
          <w:szCs w:val="21"/>
          <w:highlight w:val="none"/>
        </w:rPr>
        <w:t>的所有规定。</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7．如果我方中标，将派出（姓名）作为本项目的项目负责人（或项目经理）。</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8．如果我方中标，我们将在合同签订生效后按合同约定施工。并将按</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的规定履行合同责任和义务。</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10．如果我们中标，我们将按</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的规定支付中标的有关服务费。</w:t>
      </w:r>
    </w:p>
    <w:p>
      <w:pPr>
        <w:pStyle w:val="4"/>
        <w:pageBreakBefore w:val="0"/>
        <w:kinsoku/>
        <w:wordWrap/>
        <w:overflowPunct/>
        <w:topLinePunct w:val="0"/>
        <w:bidi w:val="0"/>
        <w:adjustRightInd/>
        <w:snapToGrid/>
        <w:spacing w:line="400" w:lineRule="exact"/>
        <w:ind w:left="0" w:leftChars="0" w:right="0" w:rightChars="0" w:firstLine="588" w:firstLineChars="280"/>
        <w:rPr>
          <w:rFonts w:hint="eastAsia" w:ascii="宋体" w:hAnsi="宋体" w:eastAsia="宋体" w:cs="宋体"/>
          <w:sz w:val="21"/>
          <w:szCs w:val="21"/>
          <w:highlight w:val="none"/>
        </w:rPr>
      </w:pPr>
      <w:r>
        <w:rPr>
          <w:rFonts w:hint="eastAsia" w:ascii="宋体" w:hAnsi="宋体" w:eastAsia="宋体" w:cs="宋体"/>
          <w:sz w:val="21"/>
          <w:szCs w:val="21"/>
          <w:highlight w:val="none"/>
        </w:rPr>
        <w:t>11.与本次投标有关的一切往来信函请寄：</w:t>
      </w:r>
    </w:p>
    <w:p>
      <w:pPr>
        <w:pStyle w:val="4"/>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4"/>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                       邮编：</w:t>
      </w:r>
    </w:p>
    <w:p>
      <w:pPr>
        <w:pStyle w:val="4"/>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联系人：                     电话：</w:t>
      </w:r>
    </w:p>
    <w:p>
      <w:pPr>
        <w:pStyle w:val="4"/>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4"/>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法人代表或授权代表签字：</w:t>
      </w:r>
    </w:p>
    <w:p>
      <w:pPr>
        <w:pStyle w:val="4"/>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响应供应商</w:t>
      </w:r>
      <w:r>
        <w:rPr>
          <w:rFonts w:hint="eastAsia" w:ascii="宋体" w:hAnsi="宋体" w:eastAsia="宋体" w:cs="宋体"/>
          <w:sz w:val="21"/>
          <w:szCs w:val="21"/>
          <w:highlight w:val="none"/>
        </w:rPr>
        <w:t>名称：(</w:t>
      </w:r>
      <w:r>
        <w:rPr>
          <w:rFonts w:hint="eastAsia" w:hAnsi="宋体" w:eastAsia="宋体" w:cs="宋体"/>
          <w:sz w:val="21"/>
          <w:szCs w:val="21"/>
          <w:highlight w:val="none"/>
          <w:lang w:eastAsia="zh-CN"/>
        </w:rPr>
        <w:t>盖</w:t>
      </w:r>
      <w:r>
        <w:rPr>
          <w:rFonts w:hint="eastAsia" w:ascii="宋体" w:hAnsi="宋体" w:eastAsia="宋体" w:cs="宋体"/>
          <w:sz w:val="21"/>
          <w:szCs w:val="21"/>
          <w:highlight w:val="none"/>
        </w:rPr>
        <w:t>章)</w:t>
      </w:r>
    </w:p>
    <w:p>
      <w:pPr>
        <w:pStyle w:val="4"/>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lang w:eastAsia="zh-CN"/>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年</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月</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日</w:t>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投标人</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致： 南通</w:t>
      </w:r>
      <w:r>
        <w:rPr>
          <w:rFonts w:hint="eastAsia" w:ascii="宋体" w:hAnsi="宋体" w:eastAsia="宋体" w:cs="宋体"/>
          <w:color w:val="000000"/>
          <w:kern w:val="0"/>
          <w:szCs w:val="21"/>
          <w:highlight w:val="none"/>
          <w:lang w:eastAsia="zh-CN"/>
        </w:rPr>
        <w:t>机场集团</w:t>
      </w:r>
      <w:r>
        <w:rPr>
          <w:rFonts w:hint="eastAsia" w:ascii="宋体" w:hAnsi="宋体" w:eastAsia="宋体" w:cs="宋体"/>
          <w:color w:val="000000"/>
          <w:kern w:val="0"/>
          <w:szCs w:val="21"/>
          <w:highlight w:val="none"/>
        </w:rPr>
        <w:t>有限公司</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我公司自愿参加贵单位</w:t>
      </w:r>
      <w:r>
        <w:rPr>
          <w:rFonts w:hint="eastAsia" w:hAnsi="宋体" w:eastAsia="宋体" w:cs="宋体"/>
          <w:sz w:val="21"/>
          <w:szCs w:val="21"/>
          <w:highlight w:val="none"/>
          <w:u w:val="single"/>
          <w:lang w:val="en-US" w:eastAsia="zh-CN"/>
        </w:rPr>
        <w:t>XXXX</w:t>
      </w:r>
      <w:r>
        <w:rPr>
          <w:rFonts w:hint="eastAsia" w:hAnsi="宋体" w:eastAsia="宋体" w:cs="宋体"/>
          <w:sz w:val="21"/>
          <w:szCs w:val="21"/>
          <w:highlight w:val="none"/>
          <w:lang w:eastAsia="zh-CN"/>
        </w:rPr>
        <w:t>采购</w:t>
      </w:r>
      <w:r>
        <w:rPr>
          <w:rFonts w:hint="eastAsia" w:ascii="宋体" w:hAnsi="宋体" w:eastAsia="宋体" w:cs="宋体"/>
          <w:sz w:val="21"/>
          <w:szCs w:val="21"/>
          <w:highlight w:val="none"/>
        </w:rPr>
        <w:t>项目的投标，在此我公司承诺：</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hAnsi="宋体" w:eastAsia="宋体" w:cs="宋体"/>
          <w:sz w:val="21"/>
          <w:szCs w:val="21"/>
          <w:highlight w:val="none"/>
          <w:lang w:eastAsia="zh-CN"/>
        </w:rPr>
      </w:pPr>
      <w:r>
        <w:rPr>
          <w:rFonts w:hint="eastAsia" w:ascii="宋体" w:hAnsi="宋体" w:eastAsia="宋体" w:cs="宋体"/>
          <w:sz w:val="21"/>
          <w:szCs w:val="21"/>
          <w:highlight w:val="none"/>
        </w:rPr>
        <w:t>根据贵单位（南通</w:t>
      </w:r>
      <w:r>
        <w:rPr>
          <w:rFonts w:hint="eastAsia" w:ascii="宋体" w:hAnsi="宋体" w:eastAsia="宋体" w:cs="宋体"/>
          <w:sz w:val="21"/>
          <w:szCs w:val="21"/>
          <w:highlight w:val="none"/>
          <w:lang w:eastAsia="zh-CN"/>
        </w:rPr>
        <w:t>机场集团</w:t>
      </w:r>
      <w:r>
        <w:rPr>
          <w:rFonts w:hint="eastAsia" w:ascii="宋体" w:hAnsi="宋体" w:eastAsia="宋体" w:cs="宋体"/>
          <w:sz w:val="21"/>
          <w:szCs w:val="21"/>
          <w:highlight w:val="none"/>
        </w:rPr>
        <w:t>有限公司）提出的资格审查合格条件标准和要求</w:t>
      </w:r>
      <w:r>
        <w:rPr>
          <w:rFonts w:hint="eastAsia" w:hAnsi="宋体" w:eastAsia="宋体" w:cs="宋体"/>
          <w:sz w:val="21"/>
          <w:szCs w:val="21"/>
          <w:highlight w:val="none"/>
          <w:lang w:eastAsia="zh-CN"/>
        </w:rPr>
        <w:t>；</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本公司企业财务和经营状况良好，具备履行合同能力</w:t>
      </w:r>
      <w:r>
        <w:rPr>
          <w:rFonts w:hint="eastAsia" w:hAnsi="宋体" w:eastAsia="宋体" w:cs="宋体"/>
          <w:sz w:val="21"/>
          <w:szCs w:val="21"/>
          <w:highlight w:val="none"/>
          <w:lang w:eastAsia="zh-CN"/>
        </w:rPr>
        <w:t>；</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近三年内无不良经营行为，未处于被责令停业，投标资格被取消或者财产被接管，冻结和破产状态；</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没有因骗取中标或者严重违约以及发生重大质量、安全生产事故等问题，被有关部门暂停投标资格并在暂停期内的</w:t>
      </w:r>
      <w:r>
        <w:rPr>
          <w:rFonts w:hint="eastAsia" w:hAnsi="宋体" w:eastAsia="宋体" w:cs="宋体"/>
          <w:sz w:val="21"/>
          <w:szCs w:val="21"/>
          <w:highlight w:val="none"/>
          <w:lang w:eastAsia="zh-CN"/>
        </w:rPr>
        <w:t>；</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未被“信用中国”等列入失信被执行人、企业经营异常名录、重大税收违法案件当事人名单、政府采购严重违法失信名单、没有因违反招投标规定被行政处罚且在公示期内</w:t>
      </w:r>
      <w:r>
        <w:rPr>
          <w:rFonts w:hint="eastAsia" w:hAnsi="宋体" w:eastAsia="宋体" w:cs="宋体"/>
          <w:sz w:val="21"/>
          <w:szCs w:val="21"/>
          <w:highlight w:val="none"/>
          <w:lang w:eastAsia="zh-CN"/>
        </w:rPr>
        <w:t>；</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本公司递交的</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中的内容没有隐瞒、虚假、伪造等弄虚作假行为。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发现我公司有以上行为，贵公司可以拒绝我公司投标，如已中标，可取消我公司中标资格，并接受行政主管部门对我公司弄虚作假、违反公平和诚实信用原则做出的任何处理。</w:t>
      </w:r>
    </w:p>
    <w:p>
      <w:pPr>
        <w:pStyle w:val="3"/>
        <w:spacing w:line="24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：技术参数偏离表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技术参数偏离表</w:t>
      </w:r>
    </w:p>
    <w:p>
      <w:pPr>
        <w:jc w:val="center"/>
        <w:rPr>
          <w:rFonts w:ascii="宋体"/>
          <w:szCs w:val="21"/>
          <w:highlight w:val="none"/>
        </w:rPr>
      </w:pPr>
      <w:r>
        <w:rPr>
          <w:rFonts w:hint="eastAsia" w:ascii="宋体" w:hAnsi="宋体"/>
          <w:szCs w:val="21"/>
          <w:highlight w:val="none"/>
        </w:rPr>
        <w:t>（须与</w:t>
      </w:r>
      <w:r>
        <w:rPr>
          <w:rFonts w:hint="eastAsia" w:ascii="宋体" w:hAnsi="宋体"/>
          <w:szCs w:val="21"/>
          <w:highlight w:val="none"/>
          <w:lang w:val="en-US" w:eastAsia="zh-CN"/>
        </w:rPr>
        <w:t>采购</w:t>
      </w:r>
      <w:r>
        <w:rPr>
          <w:rFonts w:hint="eastAsia" w:ascii="宋体" w:hAnsi="宋体"/>
          <w:szCs w:val="21"/>
          <w:highlight w:val="none"/>
        </w:rPr>
        <w:t>文件点对点应答）</w:t>
      </w:r>
    </w:p>
    <w:p>
      <w:pPr>
        <w:rPr>
          <w:rFonts w:ascii="宋体"/>
          <w:szCs w:val="21"/>
          <w:highlight w:val="none"/>
        </w:rPr>
      </w:pPr>
      <w:r>
        <w:rPr>
          <w:rFonts w:hint="eastAsia" w:ascii="宋体" w:hAnsi="宋体"/>
          <w:szCs w:val="21"/>
          <w:highlight w:val="none"/>
        </w:rPr>
        <w:t>采购文件编号：标段号（如果有的话）：</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1"/>
        <w:gridCol w:w="1756"/>
        <w:gridCol w:w="1890"/>
        <w:gridCol w:w="193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pPr>
              <w:jc w:val="center"/>
              <w:rPr>
                <w:rFonts w:ascii="宋体"/>
                <w:szCs w:val="21"/>
                <w:highlight w:val="none"/>
              </w:rPr>
            </w:pPr>
            <w:r>
              <w:rPr>
                <w:rFonts w:hint="eastAsia" w:ascii="宋体" w:hAnsi="宋体"/>
                <w:szCs w:val="21"/>
                <w:highlight w:val="none"/>
              </w:rPr>
              <w:t>序号</w:t>
            </w:r>
          </w:p>
        </w:tc>
        <w:tc>
          <w:tcPr>
            <w:tcW w:w="1741" w:type="dxa"/>
            <w:noWrap w:val="0"/>
            <w:vAlign w:val="center"/>
          </w:tcPr>
          <w:p>
            <w:pPr>
              <w:jc w:val="center"/>
              <w:rPr>
                <w:rFonts w:hint="default" w:ascii="宋体" w:eastAsia="宋体"/>
                <w:szCs w:val="21"/>
                <w:highlight w:val="none"/>
                <w:lang w:val="en-US" w:eastAsia="zh-CN"/>
              </w:rPr>
            </w:pPr>
            <w:r>
              <w:rPr>
                <w:rFonts w:hint="eastAsia" w:ascii="宋体" w:hAnsi="宋体"/>
                <w:szCs w:val="21"/>
                <w:highlight w:val="none"/>
                <w:lang w:val="en-US" w:eastAsia="zh-CN"/>
              </w:rPr>
              <w:t>项目名称</w:t>
            </w:r>
          </w:p>
        </w:tc>
        <w:tc>
          <w:tcPr>
            <w:tcW w:w="1756" w:type="dxa"/>
            <w:noWrap w:val="0"/>
            <w:vAlign w:val="center"/>
          </w:tcPr>
          <w:p>
            <w:pPr>
              <w:jc w:val="center"/>
              <w:rPr>
                <w:rFonts w:ascii="宋体"/>
                <w:szCs w:val="21"/>
                <w:highlight w:val="none"/>
              </w:rPr>
            </w:pPr>
            <w:r>
              <w:rPr>
                <w:rFonts w:hint="eastAsia" w:ascii="宋体" w:hAnsi="宋体"/>
                <w:szCs w:val="21"/>
                <w:highlight w:val="none"/>
              </w:rPr>
              <w:t>采购文件条目号</w:t>
            </w:r>
          </w:p>
        </w:tc>
        <w:tc>
          <w:tcPr>
            <w:tcW w:w="1890" w:type="dxa"/>
            <w:noWrap w:val="0"/>
            <w:vAlign w:val="center"/>
          </w:tcPr>
          <w:p>
            <w:pPr>
              <w:ind w:left="151" w:hanging="151" w:hangingChars="72"/>
              <w:jc w:val="center"/>
              <w:rPr>
                <w:rFonts w:ascii="宋体"/>
                <w:szCs w:val="21"/>
                <w:highlight w:val="none"/>
              </w:rPr>
            </w:pPr>
            <w:r>
              <w:rPr>
                <w:rFonts w:hint="eastAsia" w:ascii="宋体" w:hAnsi="宋体"/>
                <w:szCs w:val="21"/>
                <w:highlight w:val="none"/>
              </w:rPr>
              <w:t>招标技术规格</w:t>
            </w:r>
          </w:p>
        </w:tc>
        <w:tc>
          <w:tcPr>
            <w:tcW w:w="1935" w:type="dxa"/>
            <w:noWrap w:val="0"/>
            <w:vAlign w:val="center"/>
          </w:tcPr>
          <w:p>
            <w:pPr>
              <w:jc w:val="center"/>
              <w:rPr>
                <w:rFonts w:ascii="宋体"/>
                <w:szCs w:val="21"/>
                <w:highlight w:val="none"/>
              </w:rPr>
            </w:pPr>
            <w:r>
              <w:rPr>
                <w:rFonts w:hint="eastAsia" w:ascii="宋体" w:hAnsi="宋体"/>
                <w:szCs w:val="21"/>
                <w:highlight w:val="none"/>
              </w:rPr>
              <w:t>投标技术规格</w:t>
            </w:r>
          </w:p>
        </w:tc>
        <w:tc>
          <w:tcPr>
            <w:tcW w:w="1680" w:type="dxa"/>
            <w:noWrap w:val="0"/>
            <w:vAlign w:val="center"/>
          </w:tcPr>
          <w:p>
            <w:pPr>
              <w:jc w:val="center"/>
              <w:rPr>
                <w:rFonts w:asci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rPr>
                <w:rFonts w:ascii="宋体"/>
                <w:szCs w:val="21"/>
                <w:highlight w:val="none"/>
              </w:rPr>
            </w:pPr>
          </w:p>
        </w:tc>
        <w:tc>
          <w:tcPr>
            <w:tcW w:w="1741" w:type="dxa"/>
            <w:noWrap w:val="0"/>
            <w:vAlign w:val="top"/>
          </w:tcPr>
          <w:p>
            <w:pPr>
              <w:rPr>
                <w:rFonts w:ascii="宋体"/>
                <w:szCs w:val="21"/>
                <w:highlight w:val="none"/>
              </w:rPr>
            </w:pPr>
          </w:p>
        </w:tc>
        <w:tc>
          <w:tcPr>
            <w:tcW w:w="1756" w:type="dxa"/>
            <w:noWrap w:val="0"/>
            <w:vAlign w:val="top"/>
          </w:tcPr>
          <w:p>
            <w:pPr>
              <w:rPr>
                <w:rFonts w:ascii="宋体"/>
                <w:szCs w:val="21"/>
                <w:highlight w:val="none"/>
              </w:rPr>
            </w:pPr>
          </w:p>
        </w:tc>
        <w:tc>
          <w:tcPr>
            <w:tcW w:w="1890" w:type="dxa"/>
            <w:noWrap w:val="0"/>
            <w:vAlign w:val="top"/>
          </w:tcPr>
          <w:p>
            <w:pPr>
              <w:rPr>
                <w:rFonts w:ascii="宋体"/>
                <w:szCs w:val="21"/>
                <w:highlight w:val="none"/>
              </w:rPr>
            </w:pPr>
          </w:p>
        </w:tc>
        <w:tc>
          <w:tcPr>
            <w:tcW w:w="1935" w:type="dxa"/>
            <w:noWrap w:val="0"/>
            <w:vAlign w:val="top"/>
          </w:tcPr>
          <w:p>
            <w:pPr>
              <w:rPr>
                <w:rFonts w:ascii="宋体"/>
                <w:szCs w:val="21"/>
                <w:highlight w:val="none"/>
              </w:rPr>
            </w:pPr>
          </w:p>
        </w:tc>
        <w:tc>
          <w:tcPr>
            <w:tcW w:w="1680" w:type="dxa"/>
            <w:noWrap w:val="0"/>
            <w:vAlign w:val="top"/>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rPr>
                <w:rFonts w:ascii="宋体"/>
                <w:szCs w:val="21"/>
                <w:highlight w:val="none"/>
              </w:rPr>
            </w:pPr>
          </w:p>
        </w:tc>
        <w:tc>
          <w:tcPr>
            <w:tcW w:w="1741" w:type="dxa"/>
            <w:noWrap w:val="0"/>
            <w:vAlign w:val="top"/>
          </w:tcPr>
          <w:p>
            <w:pPr>
              <w:rPr>
                <w:rFonts w:ascii="宋体"/>
                <w:szCs w:val="21"/>
                <w:highlight w:val="none"/>
              </w:rPr>
            </w:pPr>
          </w:p>
        </w:tc>
        <w:tc>
          <w:tcPr>
            <w:tcW w:w="1756" w:type="dxa"/>
            <w:noWrap w:val="0"/>
            <w:vAlign w:val="top"/>
          </w:tcPr>
          <w:p>
            <w:pPr>
              <w:rPr>
                <w:rFonts w:ascii="宋体"/>
                <w:szCs w:val="21"/>
                <w:highlight w:val="none"/>
              </w:rPr>
            </w:pPr>
          </w:p>
        </w:tc>
        <w:tc>
          <w:tcPr>
            <w:tcW w:w="1890" w:type="dxa"/>
            <w:noWrap w:val="0"/>
            <w:vAlign w:val="top"/>
          </w:tcPr>
          <w:p>
            <w:pPr>
              <w:rPr>
                <w:rFonts w:ascii="宋体"/>
                <w:szCs w:val="21"/>
                <w:highlight w:val="none"/>
              </w:rPr>
            </w:pPr>
          </w:p>
        </w:tc>
        <w:tc>
          <w:tcPr>
            <w:tcW w:w="1935" w:type="dxa"/>
            <w:noWrap w:val="0"/>
            <w:vAlign w:val="top"/>
          </w:tcPr>
          <w:p>
            <w:pPr>
              <w:rPr>
                <w:rFonts w:ascii="宋体"/>
                <w:szCs w:val="21"/>
                <w:highlight w:val="none"/>
              </w:rPr>
            </w:pPr>
          </w:p>
        </w:tc>
        <w:tc>
          <w:tcPr>
            <w:tcW w:w="1680" w:type="dxa"/>
            <w:noWrap w:val="0"/>
            <w:vAlign w:val="top"/>
          </w:tcPr>
          <w:p>
            <w:pPr>
              <w:rPr>
                <w:rFonts w:ascii="宋体"/>
                <w:szCs w:val="21"/>
                <w:highlight w:val="none"/>
              </w:rPr>
            </w:pPr>
          </w:p>
        </w:tc>
      </w:tr>
    </w:tbl>
    <w:p>
      <w:pPr>
        <w:rPr>
          <w:rFonts w:ascii="宋体"/>
          <w:szCs w:val="21"/>
          <w:highlight w:val="none"/>
        </w:rPr>
      </w:pPr>
    </w:p>
    <w:p>
      <w:pPr>
        <w:jc w:val="left"/>
        <w:rPr>
          <w:rFonts w:hint="eastAsia" w:ascii="宋体" w:hAnsi="宋体" w:cs="宋体"/>
          <w:szCs w:val="21"/>
          <w:highlight w:val="none"/>
        </w:rPr>
      </w:pPr>
      <w:r>
        <w:rPr>
          <w:rFonts w:hint="eastAsia" w:ascii="宋体" w:hAnsi="宋体" w:cs="宋体"/>
          <w:szCs w:val="21"/>
          <w:highlight w:val="none"/>
        </w:rPr>
        <w:t>响应供应商（盖章）：</w:t>
      </w:r>
    </w:p>
    <w:p>
      <w:pPr>
        <w:jc w:val="left"/>
        <w:rPr>
          <w:rFonts w:hint="eastAsia" w:ascii="宋体" w:hAnsi="宋体" w:cs="宋体"/>
          <w:szCs w:val="21"/>
          <w:highlight w:val="none"/>
        </w:rPr>
      </w:pPr>
      <w:r>
        <w:rPr>
          <w:rFonts w:hint="eastAsia" w:ascii="宋体" w:hAnsi="宋体" w:cs="宋体"/>
          <w:highlight w:val="none"/>
        </w:rPr>
        <w:t>法定代表人或授权代表签字：</w:t>
      </w:r>
    </w:p>
    <w:p>
      <w:pPr>
        <w:jc w:val="left"/>
        <w:rPr>
          <w:rFonts w:hint="eastAsia" w:ascii="宋体" w:hAnsi="宋体" w:cs="宋体"/>
          <w:highlight w:val="none"/>
        </w:rPr>
      </w:pPr>
      <w:r>
        <w:rPr>
          <w:rFonts w:hint="eastAsia" w:ascii="宋体" w:hAnsi="宋体" w:cs="宋体"/>
          <w:highlight w:val="none"/>
        </w:rPr>
        <w:t>日期：</w:t>
      </w:r>
    </w:p>
    <w:p>
      <w:pPr>
        <w:pStyle w:val="3"/>
        <w:numPr>
          <w:ilvl w:val="0"/>
          <w:numId w:val="0"/>
        </w:numPr>
        <w:spacing w:line="240"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w:t>
      </w:r>
    </w:p>
    <w:p>
      <w:pPr>
        <w:pStyle w:val="3"/>
        <w:numPr>
          <w:ilvl w:val="0"/>
          <w:numId w:val="0"/>
        </w:numPr>
        <w:spacing w:line="240" w:lineRule="auto"/>
        <w:ind w:firstLine="420" w:firstLineChars="200"/>
        <w:jc w:val="left"/>
        <w:rPr>
          <w:rFonts w:hint="eastAsia" w:ascii="微软雅黑" w:hAnsi="微软雅黑" w:eastAsia="微软雅黑" w:cs="微软雅黑"/>
          <w:b w:val="0"/>
          <w:bCs w:val="0"/>
          <w:i w:val="0"/>
          <w:iCs w:val="0"/>
          <w:caps w:val="0"/>
          <w:color w:val="000000"/>
          <w:spacing w:val="0"/>
          <w:sz w:val="21"/>
          <w:szCs w:val="21"/>
          <w:highlight w:val="none"/>
          <w:shd w:val="clear" w:fill="FFFFFF"/>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i w:val="0"/>
          <w:iCs w:val="0"/>
          <w:caps w:val="0"/>
          <w:color w:val="000000"/>
          <w:spacing w:val="0"/>
          <w:sz w:val="21"/>
          <w:szCs w:val="21"/>
          <w:highlight w:val="none"/>
          <w:shd w:val="clear" w:fill="FFFFFF"/>
        </w:rPr>
        <w:t>对本采购文件第三章项目需求的技术要求部分进行响应，如全部响应无偏离的，则提交加盖公章的空白表格；</w:t>
      </w:r>
      <w:r>
        <w:rPr>
          <w:rFonts w:hint="eastAsia" w:ascii="微软雅黑" w:hAnsi="微软雅黑" w:eastAsia="微软雅黑" w:cs="微软雅黑"/>
          <w:b w:val="0"/>
          <w:bCs w:val="0"/>
          <w:i w:val="0"/>
          <w:iCs w:val="0"/>
          <w:caps w:val="0"/>
          <w:color w:val="000000"/>
          <w:spacing w:val="0"/>
          <w:sz w:val="21"/>
          <w:szCs w:val="21"/>
          <w:highlight w:val="none"/>
          <w:shd w:val="clear" w:fill="FFFFFF"/>
          <w:lang w:val="en-US" w:eastAsia="zh-CN"/>
        </w:rPr>
        <w:t xml:space="preserve">  </w:t>
      </w:r>
    </w:p>
    <w:p>
      <w:pPr>
        <w:numPr>
          <w:ilvl w:val="0"/>
          <w:numId w:val="0"/>
        </w:numPr>
        <w:spacing w:line="360" w:lineRule="auto"/>
        <w:ind w:firstLine="420" w:firstLineChars="200"/>
        <w:rPr>
          <w:rFonts w:hint="eastAsia" w:ascii="宋体" w:hAnsi="宋体" w:cs="宋体"/>
          <w:b w:val="0"/>
          <w:bCs w:val="0"/>
          <w:color w:val="auto"/>
          <w:sz w:val="21"/>
          <w:szCs w:val="21"/>
          <w:highlight w:val="none"/>
        </w:rPr>
      </w:pPr>
      <w:r>
        <w:rPr>
          <w:rFonts w:hint="eastAsia" w:ascii="宋体" w:hAnsi="宋体" w:eastAsia="宋体" w:cs="宋体"/>
          <w:b w:val="0"/>
          <w:bCs w:val="0"/>
          <w:i w:val="0"/>
          <w:iCs w:val="0"/>
          <w:caps w:val="0"/>
          <w:color w:val="000000"/>
          <w:spacing w:val="0"/>
          <w:sz w:val="21"/>
          <w:szCs w:val="21"/>
          <w:highlight w:val="none"/>
          <w:shd w:val="clear" w:fill="FFFFFF"/>
        </w:rPr>
        <w:t>2、如有偏离情况的（正、负偏离），应逐条列明偏离情况，并在偏离情况栏内填写“正偏离”或“负偏离”；</w:t>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：商务条款偏离表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商务条款偏离表</w:t>
      </w:r>
    </w:p>
    <w:p>
      <w:pPr>
        <w:jc w:val="center"/>
        <w:rPr>
          <w:rFonts w:ascii="宋体"/>
          <w:highlight w:val="none"/>
        </w:rPr>
      </w:pPr>
    </w:p>
    <w:p>
      <w:pPr>
        <w:ind w:firstLine="119" w:firstLineChars="57"/>
        <w:rPr>
          <w:rFonts w:ascii="宋体"/>
          <w:szCs w:val="21"/>
          <w:highlight w:val="none"/>
        </w:rPr>
      </w:pPr>
      <w:r>
        <w:rPr>
          <w:rFonts w:hint="eastAsia" w:ascii="宋体" w:hAnsi="宋体"/>
          <w:szCs w:val="21"/>
          <w:highlight w:val="none"/>
        </w:rPr>
        <w:t>采购文件编号：标段号（如果有的话）：</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444" w:type="dxa"/>
            <w:noWrap w:val="0"/>
            <w:vAlign w:val="bottom"/>
          </w:tcPr>
          <w:p>
            <w:pPr>
              <w:jc w:val="center"/>
              <w:rPr>
                <w:rFonts w:hint="eastAsia" w:ascii="宋体" w:hAnsi="宋体" w:cs="宋体"/>
                <w:szCs w:val="21"/>
                <w:highlight w:val="none"/>
              </w:rPr>
            </w:pPr>
            <w:r>
              <w:rPr>
                <w:rFonts w:hint="eastAsia" w:ascii="宋体" w:hAnsi="宋体" w:cs="宋体"/>
                <w:szCs w:val="21"/>
                <w:highlight w:val="none"/>
              </w:rPr>
              <w:t>采购文件</w:t>
            </w:r>
          </w:p>
          <w:p>
            <w:pPr>
              <w:jc w:val="center"/>
              <w:rPr>
                <w:rFonts w:hint="eastAsia" w:ascii="宋体" w:hAnsi="宋体" w:cs="宋体"/>
                <w:szCs w:val="21"/>
                <w:highlight w:val="none"/>
              </w:rPr>
            </w:pPr>
            <w:r>
              <w:rPr>
                <w:rFonts w:hint="eastAsia" w:ascii="宋体" w:hAnsi="宋体" w:cs="宋体"/>
                <w:szCs w:val="21"/>
                <w:highlight w:val="none"/>
              </w:rPr>
              <w:t>条目号</w:t>
            </w:r>
          </w:p>
        </w:tc>
        <w:tc>
          <w:tcPr>
            <w:tcW w:w="2739" w:type="dxa"/>
            <w:noWrap w:val="0"/>
            <w:vAlign w:val="bottom"/>
          </w:tcPr>
          <w:p>
            <w:pPr>
              <w:jc w:val="center"/>
              <w:rPr>
                <w:rFonts w:hint="eastAsia" w:ascii="宋体" w:hAnsi="宋体" w:cs="宋体"/>
                <w:szCs w:val="21"/>
                <w:highlight w:val="none"/>
              </w:rPr>
            </w:pPr>
            <w:r>
              <w:rPr>
                <w:rFonts w:hint="eastAsia" w:ascii="宋体" w:hAnsi="宋体" w:cs="宋体"/>
                <w:szCs w:val="21"/>
                <w:highlight w:val="none"/>
              </w:rPr>
              <w:t>采购文件的</w:t>
            </w:r>
          </w:p>
          <w:p>
            <w:pPr>
              <w:jc w:val="center"/>
              <w:rPr>
                <w:rFonts w:hint="eastAsia" w:ascii="宋体" w:hAnsi="宋体" w:cs="宋体"/>
                <w:szCs w:val="21"/>
                <w:highlight w:val="none"/>
              </w:rPr>
            </w:pPr>
            <w:r>
              <w:rPr>
                <w:rFonts w:hint="eastAsia" w:ascii="宋体" w:hAnsi="宋体" w:cs="宋体"/>
                <w:szCs w:val="21"/>
                <w:highlight w:val="none"/>
              </w:rPr>
              <w:t>商务条款</w:t>
            </w:r>
          </w:p>
        </w:tc>
        <w:tc>
          <w:tcPr>
            <w:tcW w:w="2835" w:type="dxa"/>
            <w:noWrap w:val="0"/>
            <w:vAlign w:val="bottom"/>
          </w:tcPr>
          <w:p>
            <w:pPr>
              <w:jc w:val="center"/>
              <w:rPr>
                <w:rFonts w:hint="eastAsia" w:ascii="宋体" w:hAnsi="宋体" w:cs="宋体"/>
                <w:szCs w:val="21"/>
                <w:highlight w:val="none"/>
              </w:rPr>
            </w:pPr>
            <w:r>
              <w:rPr>
                <w:rFonts w:hint="eastAsia" w:ascii="宋体" w:hAnsi="宋体" w:cs="宋体"/>
                <w:szCs w:val="21"/>
                <w:highlight w:val="none"/>
              </w:rPr>
              <w:t>响应文件的</w:t>
            </w:r>
          </w:p>
          <w:p>
            <w:pPr>
              <w:jc w:val="center"/>
              <w:rPr>
                <w:rFonts w:hint="eastAsia" w:ascii="宋体" w:hAnsi="宋体" w:cs="宋体"/>
                <w:szCs w:val="21"/>
                <w:highlight w:val="none"/>
              </w:rPr>
            </w:pPr>
            <w:r>
              <w:rPr>
                <w:rFonts w:hint="eastAsia" w:ascii="宋体" w:hAnsi="宋体" w:cs="宋体"/>
                <w:szCs w:val="21"/>
                <w:highlight w:val="none"/>
              </w:rPr>
              <w:t>商务条款</w:t>
            </w:r>
          </w:p>
        </w:tc>
        <w:tc>
          <w:tcPr>
            <w:tcW w:w="1530"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pPr>
              <w:rPr>
                <w:rFonts w:ascii="宋体"/>
                <w:szCs w:val="21"/>
                <w:highlight w:val="none"/>
              </w:rPr>
            </w:pPr>
          </w:p>
        </w:tc>
        <w:tc>
          <w:tcPr>
            <w:tcW w:w="1444" w:type="dxa"/>
            <w:noWrap w:val="0"/>
            <w:vAlign w:val="top"/>
          </w:tcPr>
          <w:p>
            <w:pPr>
              <w:rPr>
                <w:rFonts w:ascii="宋体"/>
                <w:szCs w:val="21"/>
                <w:highlight w:val="none"/>
              </w:rPr>
            </w:pPr>
          </w:p>
        </w:tc>
        <w:tc>
          <w:tcPr>
            <w:tcW w:w="2739" w:type="dxa"/>
            <w:noWrap w:val="0"/>
            <w:vAlign w:val="top"/>
          </w:tcPr>
          <w:p>
            <w:pPr>
              <w:rPr>
                <w:rFonts w:ascii="宋体"/>
                <w:szCs w:val="21"/>
                <w:highlight w:val="none"/>
              </w:rPr>
            </w:pPr>
          </w:p>
        </w:tc>
        <w:tc>
          <w:tcPr>
            <w:tcW w:w="2835" w:type="dxa"/>
            <w:noWrap w:val="0"/>
            <w:vAlign w:val="top"/>
          </w:tcPr>
          <w:p>
            <w:pPr>
              <w:rPr>
                <w:rFonts w:ascii="宋体"/>
                <w:szCs w:val="21"/>
                <w:highlight w:val="none"/>
              </w:rPr>
            </w:pPr>
          </w:p>
        </w:tc>
        <w:tc>
          <w:tcPr>
            <w:tcW w:w="1530" w:type="dxa"/>
            <w:noWrap w:val="0"/>
            <w:vAlign w:val="top"/>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pPr>
              <w:rPr>
                <w:rFonts w:ascii="宋体"/>
                <w:szCs w:val="21"/>
                <w:highlight w:val="none"/>
              </w:rPr>
            </w:pPr>
          </w:p>
        </w:tc>
        <w:tc>
          <w:tcPr>
            <w:tcW w:w="1444" w:type="dxa"/>
            <w:noWrap w:val="0"/>
            <w:vAlign w:val="top"/>
          </w:tcPr>
          <w:p>
            <w:pPr>
              <w:rPr>
                <w:rFonts w:ascii="宋体"/>
                <w:szCs w:val="21"/>
                <w:highlight w:val="none"/>
              </w:rPr>
            </w:pPr>
          </w:p>
        </w:tc>
        <w:tc>
          <w:tcPr>
            <w:tcW w:w="2739" w:type="dxa"/>
            <w:noWrap w:val="0"/>
            <w:vAlign w:val="top"/>
          </w:tcPr>
          <w:p>
            <w:pPr>
              <w:rPr>
                <w:rFonts w:ascii="宋体"/>
                <w:szCs w:val="21"/>
                <w:highlight w:val="none"/>
              </w:rPr>
            </w:pPr>
          </w:p>
        </w:tc>
        <w:tc>
          <w:tcPr>
            <w:tcW w:w="2835" w:type="dxa"/>
            <w:noWrap w:val="0"/>
            <w:vAlign w:val="top"/>
          </w:tcPr>
          <w:p>
            <w:pPr>
              <w:rPr>
                <w:rFonts w:ascii="宋体"/>
                <w:szCs w:val="21"/>
                <w:highlight w:val="none"/>
              </w:rPr>
            </w:pPr>
          </w:p>
        </w:tc>
        <w:tc>
          <w:tcPr>
            <w:tcW w:w="1530" w:type="dxa"/>
            <w:noWrap w:val="0"/>
            <w:vAlign w:val="top"/>
          </w:tcPr>
          <w:p>
            <w:pPr>
              <w:rPr>
                <w:rFonts w:ascii="宋体"/>
                <w:szCs w:val="21"/>
                <w:highlight w:val="none"/>
              </w:rPr>
            </w:pPr>
          </w:p>
        </w:tc>
      </w:tr>
    </w:tbl>
    <w:p>
      <w:pPr>
        <w:rPr>
          <w:rFonts w:ascii="宋体"/>
          <w:szCs w:val="21"/>
          <w:highlight w:val="none"/>
        </w:rPr>
      </w:pPr>
    </w:p>
    <w:p>
      <w:pPr>
        <w:jc w:val="left"/>
        <w:rPr>
          <w:rFonts w:hint="eastAsia" w:ascii="宋体" w:hAnsi="宋体" w:cs="宋体"/>
          <w:szCs w:val="21"/>
          <w:highlight w:val="none"/>
        </w:rPr>
      </w:pPr>
      <w:r>
        <w:rPr>
          <w:rFonts w:hint="eastAsia" w:ascii="宋体" w:hAnsi="宋体" w:cs="宋体"/>
          <w:szCs w:val="21"/>
          <w:highlight w:val="none"/>
        </w:rPr>
        <w:t>响应供应商（盖章）：</w:t>
      </w:r>
    </w:p>
    <w:p>
      <w:pPr>
        <w:jc w:val="left"/>
        <w:rPr>
          <w:rFonts w:hint="eastAsia" w:ascii="宋体" w:hAnsi="宋体" w:cs="宋体"/>
          <w:szCs w:val="21"/>
          <w:highlight w:val="none"/>
        </w:rPr>
      </w:pPr>
      <w:r>
        <w:rPr>
          <w:rFonts w:hint="eastAsia" w:ascii="宋体" w:hAnsi="宋体" w:cs="宋体"/>
          <w:szCs w:val="21"/>
          <w:highlight w:val="none"/>
        </w:rPr>
        <w:t>法定代表人或授权代表签字：</w:t>
      </w:r>
    </w:p>
    <w:p>
      <w:pPr>
        <w:jc w:val="left"/>
        <w:rPr>
          <w:rFonts w:hint="eastAsia" w:ascii="宋体" w:hAnsi="宋体" w:cs="宋体"/>
          <w:szCs w:val="21"/>
          <w:highlight w:val="none"/>
        </w:rPr>
      </w:pPr>
      <w:r>
        <w:rPr>
          <w:rFonts w:hint="eastAsia" w:ascii="宋体" w:hAnsi="宋体" w:cs="宋体"/>
          <w:szCs w:val="21"/>
          <w:highlight w:val="none"/>
        </w:rPr>
        <w:t>日期：</w:t>
      </w:r>
    </w:p>
    <w:p>
      <w:pPr>
        <w:numPr>
          <w:ilvl w:val="0"/>
          <w:numId w:val="0"/>
        </w:numPr>
        <w:spacing w:line="360" w:lineRule="auto"/>
        <w:rPr>
          <w:rFonts w:hint="eastAsia"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注：</w:t>
      </w:r>
    </w:p>
    <w:p>
      <w:pPr>
        <w:numPr>
          <w:ilvl w:val="0"/>
          <w:numId w:val="0"/>
        </w:numPr>
        <w:spacing w:line="360" w:lineRule="auto"/>
        <w:ind w:firstLine="420" w:firstLineChars="200"/>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cs="宋体"/>
          <w:i w:val="0"/>
          <w:iCs w:val="0"/>
          <w:caps w:val="0"/>
          <w:color w:val="000000"/>
          <w:spacing w:val="0"/>
          <w:sz w:val="21"/>
          <w:szCs w:val="21"/>
          <w:highlight w:val="none"/>
          <w:shd w:val="clear" w:fill="FFFFFF"/>
          <w:lang w:val="en-US" w:eastAsia="zh-CN"/>
        </w:rPr>
        <w:t>1、</w:t>
      </w:r>
      <w:r>
        <w:rPr>
          <w:rFonts w:hint="eastAsia" w:ascii="宋体" w:hAnsi="宋体" w:eastAsia="宋体" w:cs="宋体"/>
          <w:i w:val="0"/>
          <w:iCs w:val="0"/>
          <w:caps w:val="0"/>
          <w:color w:val="000000"/>
          <w:spacing w:val="0"/>
          <w:sz w:val="21"/>
          <w:szCs w:val="21"/>
          <w:highlight w:val="none"/>
          <w:shd w:val="clear" w:fill="FFFFFF"/>
        </w:rPr>
        <w:t>对本采购文件第三章项目需求的商务要求和第四章响应文件格式等进行响应，如全部响应无偏离的，则提交加盖公章的空白表格；</w:t>
      </w:r>
    </w:p>
    <w:p>
      <w:pPr>
        <w:numPr>
          <w:ilvl w:val="0"/>
          <w:numId w:val="0"/>
        </w:numPr>
        <w:spacing w:line="360" w:lineRule="auto"/>
        <w:ind w:firstLine="420" w:firstLineChars="200"/>
        <w:rPr>
          <w:rFonts w:hint="eastAsia" w:ascii="宋体" w:hAnsi="宋体" w:cs="宋体"/>
          <w:color w:val="auto"/>
          <w:szCs w:val="21"/>
          <w:highlight w:val="none"/>
        </w:rPr>
      </w:pPr>
      <w:r>
        <w:rPr>
          <w:rFonts w:hint="eastAsia" w:ascii="宋体" w:hAnsi="宋体" w:eastAsia="宋体" w:cs="宋体"/>
          <w:i w:val="0"/>
          <w:iCs w:val="0"/>
          <w:caps w:val="0"/>
          <w:color w:val="000000"/>
          <w:spacing w:val="0"/>
          <w:sz w:val="21"/>
          <w:szCs w:val="21"/>
          <w:highlight w:val="none"/>
          <w:shd w:val="clear" w:fill="FFFFFF"/>
        </w:rPr>
        <w:t>2、如有偏离情况的（正、负偏离），应逐条列明偏离情况，并在偏离情况栏内填写“正偏离”或“负偏离”。</w:t>
      </w:r>
    </w:p>
    <w:p>
      <w:pPr>
        <w:pStyle w:val="3"/>
        <w:rPr>
          <w:rFonts w:hint="eastAsia"/>
          <w:highlight w:val="none"/>
          <w:lang w:val="en-US" w:eastAsia="zh-CN"/>
        </w:rPr>
      </w:pPr>
      <w:r>
        <w:rPr>
          <w:rFonts w:hint="eastAsia"/>
          <w:highlight w:val="none"/>
          <w:lang w:val="en-US" w:eastAsia="zh-CN"/>
        </w:rPr>
        <w:t>具体合同内容根据招标文件和投标文件进行修改。</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其他格式请响应供应商自拟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附件八：服务合同书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lang w:eastAsia="zh-CN"/>
        </w:rPr>
        <w:t>服务</w:t>
      </w:r>
      <w:r>
        <w:rPr>
          <w:rFonts w:hint="eastAsia" w:ascii="宋体" w:hAnsi="宋体" w:eastAsia="宋体" w:cs="宋体"/>
          <w:b/>
          <w:sz w:val="44"/>
          <w:szCs w:val="44"/>
          <w:highlight w:val="none"/>
        </w:rPr>
        <w:t>合同书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kern w:val="0"/>
          <w:szCs w:val="21"/>
          <w:highlight w:val="none"/>
          <w:lang w:val="en-US" w:eastAsia="zh-CN"/>
        </w:rPr>
      </w:pPr>
      <w:r>
        <w:rPr>
          <w:rFonts w:hint="eastAsia" w:ascii="宋体" w:hAnsi="宋体"/>
          <w:kern w:val="0"/>
          <w:szCs w:val="21"/>
          <w:highlight w:val="none"/>
          <w:lang w:val="en-US" w:eastAsia="zh-CN"/>
        </w:rPr>
        <w:t xml:space="preserve">                                                       合同编号：【同项目编号】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 xml:space="preserve">                                                       </w:t>
      </w:r>
      <w:r>
        <w:rPr>
          <w:rFonts w:hint="eastAsia" w:ascii="宋体" w:hAnsi="宋体"/>
          <w:kern w:val="0"/>
          <w:szCs w:val="21"/>
          <w:highlight w:val="none"/>
          <w:lang w:eastAsia="zh-CN"/>
        </w:rPr>
        <w:t>签订地点：兴东国际机场</w:t>
      </w:r>
    </w:p>
    <w:p>
      <w:pPr>
        <w:rPr>
          <w:rFonts w:hint="eastAsia"/>
          <w:highlight w:val="none"/>
          <w:lang w:eastAsia="zh-CN"/>
        </w:rPr>
      </w:pPr>
    </w:p>
    <w:p>
      <w:pPr>
        <w:rPr>
          <w:rFonts w:hint="eastAsia"/>
          <w:highlight w:val="none"/>
          <w:lang w:eastAsia="zh-CN"/>
        </w:rPr>
      </w:pPr>
      <w:r>
        <w:rPr>
          <w:rFonts w:hint="eastAsia"/>
          <w:highlight w:val="none"/>
          <w:lang w:eastAsia="zh-CN"/>
        </w:rPr>
        <w:t>甲方：</w:t>
      </w:r>
      <w:r>
        <w:rPr>
          <w:rFonts w:hint="eastAsia" w:ascii="宋体" w:hAnsi="宋体"/>
          <w:kern w:val="0"/>
          <w:sz w:val="21"/>
          <w:szCs w:val="21"/>
          <w:highlight w:val="none"/>
          <w:lang w:val="en-US" w:eastAsia="zh-CN"/>
        </w:rPr>
        <w:t>【  】</w:t>
      </w:r>
      <w:r>
        <w:rPr>
          <w:rFonts w:hint="eastAsia" w:ascii="宋体" w:hAnsi="宋体"/>
          <w:kern w:val="0"/>
          <w:sz w:val="21"/>
          <w:szCs w:val="21"/>
          <w:highlight w:val="none"/>
          <w:lang w:eastAsia="zh-CN"/>
        </w:rPr>
        <w:t>（以下简称“甲方”</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lang w:eastAsia="zh-CN"/>
        </w:rPr>
      </w:pPr>
      <w:r>
        <w:rPr>
          <w:rFonts w:hint="eastAsia" w:ascii="宋体" w:hAnsi="宋体"/>
          <w:kern w:val="0"/>
          <w:sz w:val="21"/>
          <w:szCs w:val="21"/>
          <w:highlight w:val="none"/>
          <w:lang w:eastAsia="zh-CN"/>
        </w:rPr>
        <w:t>地址：【</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乙方：</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】（以下简称“乙方”）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lang w:eastAsia="zh-CN"/>
        </w:rPr>
        <w:t>地址</w:t>
      </w:r>
      <w:r>
        <w:rPr>
          <w:rFonts w:hint="eastAsia" w:ascii="宋体" w:hAnsi="宋体"/>
          <w:kern w:val="0"/>
          <w:sz w:val="21"/>
          <w:szCs w:val="21"/>
          <w:highlight w:val="none"/>
        </w:rPr>
        <w:t>：</w:t>
      </w:r>
      <w:r>
        <w:rPr>
          <w:rFonts w:hint="eastAsia" w:ascii="宋体" w:hAnsi="宋体"/>
          <w:kern w:val="0"/>
          <w:sz w:val="21"/>
          <w:szCs w:val="21"/>
          <w:highlight w:val="none"/>
          <w:lang w:val="en-US" w:eastAsia="zh-CN"/>
        </w:rPr>
        <w:t xml:space="preserve">  【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olor w:val="00000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val="en-US" w:eastAsia="zh-CN"/>
        </w:rPr>
        <w:t>【 】</w:t>
      </w:r>
    </w:p>
    <w:p>
      <w:pPr>
        <w:rPr>
          <w:rFonts w:hint="eastAsia"/>
          <w:highlight w:val="none"/>
          <w:lang w:eastAsia="zh-CN"/>
        </w:rPr>
      </w:pPr>
    </w:p>
    <w:p>
      <w:pPr>
        <w:rPr>
          <w:rFonts w:hint="eastAsia"/>
          <w:highlight w:val="none"/>
          <w:lang w:eastAsia="zh-CN"/>
        </w:rPr>
      </w:pPr>
    </w:p>
    <w:p>
      <w:pPr>
        <w:ind w:firstLine="420" w:firstLineChars="200"/>
        <w:jc w:val="left"/>
        <w:rPr>
          <w:rFonts w:hint="eastAsia"/>
          <w:highlight w:val="none"/>
          <w:lang w:eastAsia="zh-CN"/>
        </w:rPr>
      </w:pPr>
      <w:r>
        <w:rPr>
          <w:rFonts w:hint="eastAsia" w:ascii="宋体" w:hAnsi="宋体" w:cs="仿宋_GB2312"/>
          <w:sz w:val="21"/>
          <w:szCs w:val="21"/>
          <w:highlight w:val="none"/>
        </w:rPr>
        <w:t>甲方</w:t>
      </w:r>
      <w:r>
        <w:rPr>
          <w:rFonts w:hint="eastAsia" w:ascii="宋体" w:hAnsi="宋体" w:cs="仿宋_GB2312"/>
          <w:sz w:val="21"/>
          <w:szCs w:val="21"/>
          <w:highlight w:val="none"/>
          <w:lang w:eastAsia="zh-CN"/>
        </w:rPr>
        <w:t>通过</w:t>
      </w:r>
      <w:r>
        <w:rPr>
          <w:rFonts w:hint="eastAsia" w:ascii="宋体" w:hAnsi="宋体" w:cs="仿宋_GB2312"/>
          <w:sz w:val="21"/>
          <w:szCs w:val="21"/>
          <w:highlight w:val="none"/>
          <w:u w:val="single"/>
          <w:lang w:val="en-US" w:eastAsia="zh-CN"/>
        </w:rPr>
        <w:t xml:space="preserve"> 【填写采购方式】 </w:t>
      </w:r>
      <w:r>
        <w:rPr>
          <w:rFonts w:hint="eastAsia" w:ascii="宋体" w:hAnsi="宋体" w:cs="仿宋_GB2312"/>
          <w:sz w:val="21"/>
          <w:szCs w:val="21"/>
          <w:highlight w:val="none"/>
          <w:u w:val="none"/>
          <w:lang w:val="en-US" w:eastAsia="zh-CN"/>
        </w:rPr>
        <w:t>方式</w:t>
      </w:r>
      <w:r>
        <w:rPr>
          <w:rFonts w:hint="eastAsia" w:ascii="宋体" w:hAnsi="宋体" w:cs="仿宋_GB2312"/>
          <w:sz w:val="21"/>
          <w:szCs w:val="21"/>
          <w:highlight w:val="none"/>
        </w:rPr>
        <w:t>，</w:t>
      </w:r>
      <w:r>
        <w:rPr>
          <w:rFonts w:hint="eastAsia" w:ascii="宋体" w:hAnsi="宋体" w:cs="仿宋_GB2312"/>
          <w:sz w:val="21"/>
          <w:szCs w:val="21"/>
          <w:highlight w:val="none"/>
          <w:lang w:eastAsia="zh-CN"/>
        </w:rPr>
        <w:t>对</w:t>
      </w:r>
      <w:r>
        <w:rPr>
          <w:rFonts w:hint="eastAsia" w:ascii="宋体" w:hAnsi="宋体" w:cs="仿宋_GB2312"/>
          <w:sz w:val="21"/>
          <w:szCs w:val="21"/>
          <w:highlight w:val="none"/>
          <w:u w:val="single"/>
          <w:lang w:val="en-US" w:eastAsia="zh-CN"/>
        </w:rPr>
        <w:t xml:space="preserve"> 【   】项目</w:t>
      </w:r>
      <w:r>
        <w:rPr>
          <w:rFonts w:hint="eastAsia" w:ascii="宋体" w:hAnsi="宋体" w:cs="仿宋_GB2312"/>
          <w:sz w:val="21"/>
          <w:szCs w:val="21"/>
          <w:highlight w:val="none"/>
          <w:lang w:val="en-US" w:eastAsia="zh-CN"/>
        </w:rPr>
        <w:t>进行采购，经评定，</w:t>
      </w:r>
      <w:r>
        <w:rPr>
          <w:rFonts w:hint="eastAsia" w:ascii="宋体" w:hAnsi="宋体" w:cs="仿宋_GB2312"/>
          <w:sz w:val="21"/>
          <w:szCs w:val="21"/>
          <w:highlight w:val="none"/>
        </w:rPr>
        <w:t>乙方为本次</w:t>
      </w:r>
      <w:r>
        <w:rPr>
          <w:rFonts w:hint="eastAsia" w:ascii="宋体" w:hAnsi="宋体" w:cs="仿宋_GB2312"/>
          <w:sz w:val="21"/>
          <w:szCs w:val="21"/>
          <w:highlight w:val="none"/>
          <w:lang w:eastAsia="zh-CN"/>
        </w:rPr>
        <w:t>中标</w:t>
      </w:r>
      <w:r>
        <w:rPr>
          <w:rFonts w:hint="eastAsia" w:ascii="宋体" w:hAnsi="宋体" w:cs="仿宋_GB2312"/>
          <w:sz w:val="21"/>
          <w:szCs w:val="21"/>
          <w:highlight w:val="none"/>
        </w:rPr>
        <w:t>供应商。</w:t>
      </w:r>
      <w:r>
        <w:rPr>
          <w:rFonts w:hint="eastAsia" w:ascii="宋体" w:hAnsi="宋体" w:cs="仿宋_GB2312"/>
          <w:sz w:val="21"/>
          <w:szCs w:val="21"/>
          <w:highlight w:val="none"/>
          <w:lang w:eastAsia="zh-CN"/>
        </w:rPr>
        <w:t>依</w:t>
      </w:r>
      <w:r>
        <w:rPr>
          <w:rFonts w:hint="eastAsia" w:ascii="宋体" w:hAnsi="宋体" w:cs="宋体"/>
          <w:sz w:val="21"/>
          <w:szCs w:val="21"/>
          <w:highlight w:val="none"/>
          <w:lang w:val="zh-CN"/>
        </w:rPr>
        <w:t>据《中华人民共和国民法典》等相关法律法规之规定以及</w:t>
      </w:r>
      <w:r>
        <w:rPr>
          <w:rFonts w:hint="eastAsia" w:ascii="宋体" w:hAnsi="宋体" w:cs="仿宋_GB2312"/>
          <w:sz w:val="21"/>
          <w:szCs w:val="21"/>
          <w:highlight w:val="none"/>
          <w:lang w:eastAsia="zh-CN"/>
        </w:rPr>
        <w:t>甲方的采购</w:t>
      </w:r>
      <w:r>
        <w:rPr>
          <w:rFonts w:hint="eastAsia" w:ascii="宋体" w:hAnsi="宋体" w:cs="仿宋_GB2312"/>
          <w:sz w:val="21"/>
          <w:szCs w:val="21"/>
          <w:highlight w:val="none"/>
        </w:rPr>
        <w:t>文件、乙方的响应文件</w:t>
      </w:r>
      <w:r>
        <w:rPr>
          <w:rFonts w:hint="eastAsia" w:ascii="宋体" w:hAnsi="宋体" w:cs="仿宋_GB2312"/>
          <w:sz w:val="21"/>
          <w:szCs w:val="21"/>
          <w:highlight w:val="none"/>
          <w:lang w:eastAsia="zh-CN"/>
        </w:rPr>
        <w:t>等</w:t>
      </w:r>
      <w:r>
        <w:rPr>
          <w:rFonts w:hint="eastAsia" w:ascii="宋体" w:hAnsi="宋体" w:cs="仿宋_GB2312"/>
          <w:sz w:val="21"/>
          <w:szCs w:val="21"/>
          <w:highlight w:val="none"/>
        </w:rPr>
        <w:t>内容</w:t>
      </w:r>
      <w:r>
        <w:rPr>
          <w:rFonts w:hint="eastAsia" w:ascii="宋体" w:hAnsi="宋体" w:cs="宋体"/>
          <w:sz w:val="21"/>
          <w:szCs w:val="21"/>
          <w:highlight w:val="none"/>
          <w:lang w:val="zh-CN"/>
        </w:rPr>
        <w:t>，按照平等、自愿、公平和诚实信用的原则，经</w:t>
      </w:r>
      <w:r>
        <w:rPr>
          <w:rFonts w:hint="eastAsia" w:ascii="宋体" w:hAnsi="宋体" w:cs="宋体"/>
          <w:sz w:val="21"/>
          <w:szCs w:val="21"/>
          <w:highlight w:val="none"/>
          <w:u w:val="none"/>
          <w:lang w:eastAsia="zh-CN"/>
        </w:rPr>
        <w:t>双方</w:t>
      </w:r>
      <w:r>
        <w:rPr>
          <w:rFonts w:hint="eastAsia" w:ascii="宋体" w:hAnsi="宋体" w:cs="宋体"/>
          <w:sz w:val="21"/>
          <w:szCs w:val="21"/>
          <w:highlight w:val="none"/>
          <w:lang w:val="zh-CN"/>
        </w:rPr>
        <w:t>协商一致，约定以下合同</w:t>
      </w:r>
      <w:r>
        <w:rPr>
          <w:rFonts w:hint="eastAsia" w:ascii="宋体" w:hAnsi="宋体" w:cs="宋体"/>
          <w:sz w:val="21"/>
          <w:szCs w:val="21"/>
          <w:highlight w:val="none"/>
        </w:rPr>
        <w:t>条款，以兹共同遵守、全面履行。</w:t>
      </w:r>
    </w:p>
    <w:p>
      <w:pPr>
        <w:rPr>
          <w:rFonts w:hint="eastAsia"/>
          <w:highlight w:val="none"/>
          <w:lang w:eastAsia="zh-CN"/>
        </w:rPr>
      </w:pPr>
    </w:p>
    <w:p>
      <w:pPr>
        <w:numPr>
          <w:ilvl w:val="-1"/>
          <w:numId w:val="0"/>
        </w:numPr>
        <w:ind w:left="420" w:firstLine="0"/>
        <w:rPr>
          <w:rFonts w:hint="eastAsia"/>
          <w:highlight w:val="none"/>
          <w:lang w:eastAsia="zh-CN"/>
        </w:rPr>
      </w:pPr>
      <w:r>
        <w:rPr>
          <w:rFonts w:hint="eastAsia"/>
          <w:highlight w:val="none"/>
          <w:lang w:eastAsia="zh-CN"/>
        </w:rPr>
        <w:t>释义：【若有】</w:t>
      </w:r>
    </w:p>
    <w:p>
      <w:pPr>
        <w:numPr>
          <w:ilvl w:val="-1"/>
          <w:numId w:val="0"/>
        </w:numPr>
        <w:ind w:left="420" w:firstLine="0"/>
        <w:rPr>
          <w:rFonts w:hint="eastAsia"/>
          <w:highlight w:val="none"/>
          <w:lang w:eastAsia="zh-CN"/>
        </w:rPr>
      </w:pPr>
    </w:p>
    <w:p>
      <w:pPr>
        <w:rPr>
          <w:rFonts w:hint="eastAsia"/>
          <w:highlight w:val="none"/>
          <w:lang w:eastAsia="zh-CN"/>
        </w:rPr>
      </w:pPr>
    </w:p>
    <w:p>
      <w:pPr>
        <w:numPr>
          <w:ilvl w:val="0"/>
          <w:numId w:val="4"/>
        </w:numPr>
        <w:ind w:left="425" w:hanging="425"/>
        <w:rPr>
          <w:rFonts w:hint="eastAsia"/>
          <w:b/>
          <w:bCs/>
          <w:highlight w:val="none"/>
          <w:lang w:eastAsia="zh-CN"/>
        </w:rPr>
      </w:pPr>
      <w:r>
        <w:rPr>
          <w:rFonts w:hint="eastAsia"/>
          <w:b/>
          <w:bCs/>
          <w:highlight w:val="none"/>
          <w:lang w:eastAsia="zh-CN"/>
        </w:rPr>
        <w:t>服务项目</w:t>
      </w:r>
    </w:p>
    <w:p>
      <w:pPr>
        <w:numPr>
          <w:ilvl w:val="1"/>
          <w:numId w:val="4"/>
        </w:numPr>
        <w:ind w:left="0" w:firstLine="0"/>
        <w:rPr>
          <w:rFonts w:hint="eastAsia"/>
          <w:highlight w:val="none"/>
          <w:lang w:val="en-US" w:eastAsia="zh-CN"/>
        </w:rPr>
      </w:pPr>
      <w:r>
        <w:rPr>
          <w:rFonts w:hint="eastAsia"/>
          <w:highlight w:val="none"/>
          <w:lang w:val="en-US" w:eastAsia="zh-CN"/>
        </w:rPr>
        <w:t>项目名称：【】</w:t>
      </w:r>
    </w:p>
    <w:p>
      <w:pPr>
        <w:numPr>
          <w:ilvl w:val="1"/>
          <w:numId w:val="4"/>
        </w:numPr>
        <w:ind w:left="0" w:firstLine="0"/>
        <w:rPr>
          <w:rFonts w:hint="eastAsia"/>
          <w:highlight w:val="none"/>
          <w:lang w:val="en-US" w:eastAsia="zh-CN"/>
        </w:rPr>
      </w:pPr>
      <w:r>
        <w:rPr>
          <w:rFonts w:hint="eastAsia"/>
          <w:highlight w:val="none"/>
          <w:lang w:val="en-US" w:eastAsia="zh-CN"/>
        </w:rPr>
        <w:t>服务周期：【】</w:t>
      </w:r>
    </w:p>
    <w:p>
      <w:pPr>
        <w:numPr>
          <w:ilvl w:val="0"/>
          <w:numId w:val="4"/>
        </w:numPr>
        <w:ind w:left="425" w:hanging="425"/>
        <w:rPr>
          <w:rFonts w:hint="eastAsia"/>
          <w:b/>
          <w:bCs/>
          <w:highlight w:val="none"/>
          <w:lang w:eastAsia="zh-CN"/>
        </w:rPr>
      </w:pPr>
      <w:r>
        <w:rPr>
          <w:rFonts w:hint="eastAsia"/>
          <w:b/>
          <w:bCs/>
          <w:highlight w:val="none"/>
          <w:lang w:eastAsia="zh-CN"/>
        </w:rPr>
        <w:t>服务范围及质量要求</w:t>
      </w:r>
    </w:p>
    <w:p>
      <w:pPr>
        <w:numPr>
          <w:ilvl w:val="1"/>
          <w:numId w:val="4"/>
        </w:numPr>
        <w:ind w:left="0" w:firstLine="0"/>
        <w:rPr>
          <w:rFonts w:hint="eastAsia"/>
          <w:b w:val="0"/>
          <w:bCs w:val="0"/>
          <w:highlight w:val="none"/>
          <w:lang w:eastAsia="zh-CN"/>
        </w:rPr>
      </w:pPr>
      <w:r>
        <w:rPr>
          <w:rFonts w:hint="eastAsia"/>
          <w:b w:val="0"/>
          <w:bCs w:val="0"/>
          <w:highlight w:val="none"/>
          <w:lang w:eastAsia="zh-CN"/>
        </w:rPr>
        <w:t>服务范围：</w:t>
      </w:r>
    </w:p>
    <w:p>
      <w:pPr>
        <w:numPr>
          <w:ilvl w:val="1"/>
          <w:numId w:val="4"/>
        </w:numPr>
        <w:ind w:left="0" w:firstLine="0"/>
        <w:rPr>
          <w:rFonts w:hint="eastAsia"/>
          <w:b w:val="0"/>
          <w:bCs w:val="0"/>
          <w:highlight w:val="none"/>
          <w:lang w:eastAsia="zh-CN"/>
        </w:rPr>
      </w:pPr>
      <w:r>
        <w:rPr>
          <w:rFonts w:hint="eastAsia"/>
          <w:b w:val="0"/>
          <w:bCs w:val="0"/>
          <w:highlight w:val="none"/>
          <w:lang w:eastAsia="zh-CN"/>
        </w:rPr>
        <w:t>服务质量要求：</w:t>
      </w:r>
    </w:p>
    <w:p>
      <w:pPr>
        <w:numPr>
          <w:ilvl w:val="1"/>
          <w:numId w:val="4"/>
        </w:numPr>
        <w:ind w:left="0" w:firstLine="0"/>
        <w:rPr>
          <w:rFonts w:hint="eastAsia"/>
          <w:b w:val="0"/>
          <w:bCs w:val="0"/>
          <w:highlight w:val="none"/>
          <w:lang w:eastAsia="zh-CN"/>
        </w:rPr>
      </w:pPr>
      <w:r>
        <w:rPr>
          <w:rFonts w:hint="eastAsia"/>
          <w:b w:val="0"/>
          <w:bCs w:val="0"/>
          <w:highlight w:val="none"/>
          <w:lang w:eastAsia="zh-CN"/>
        </w:rPr>
        <w:t>服务成果：</w:t>
      </w:r>
    </w:p>
    <w:p>
      <w:pPr>
        <w:numPr>
          <w:ilvl w:val="1"/>
          <w:numId w:val="4"/>
        </w:numPr>
        <w:ind w:left="0" w:firstLine="0"/>
        <w:rPr>
          <w:rFonts w:hint="eastAsia"/>
          <w:b w:val="0"/>
          <w:bCs w:val="0"/>
          <w:highlight w:val="none"/>
          <w:lang w:eastAsia="zh-CN"/>
        </w:rPr>
      </w:pPr>
      <w:r>
        <w:rPr>
          <w:rFonts w:hint="eastAsia"/>
          <w:b w:val="0"/>
          <w:bCs w:val="0"/>
          <w:highlight w:val="none"/>
          <w:lang w:eastAsia="zh-CN"/>
        </w:rPr>
        <w:t>服务成果提交形式：</w:t>
      </w:r>
    </w:p>
    <w:p>
      <w:pPr>
        <w:numPr>
          <w:ilvl w:val="0"/>
          <w:numId w:val="4"/>
        </w:numPr>
        <w:ind w:left="425" w:hanging="425"/>
        <w:rPr>
          <w:rFonts w:hint="eastAsia"/>
          <w:b/>
          <w:bCs/>
          <w:highlight w:val="none"/>
          <w:lang w:eastAsia="zh-CN"/>
        </w:rPr>
      </w:pPr>
      <w:r>
        <w:rPr>
          <w:rFonts w:hint="eastAsia"/>
          <w:b/>
          <w:bCs/>
          <w:highlight w:val="none"/>
          <w:lang w:eastAsia="zh-CN"/>
        </w:rPr>
        <w:t>服务价款</w:t>
      </w:r>
    </w:p>
    <w:p>
      <w:pPr>
        <w:numPr>
          <w:ilvl w:val="1"/>
          <w:numId w:val="4"/>
        </w:numPr>
        <w:ind w:left="0" w:firstLine="0"/>
        <w:rPr>
          <w:rFonts w:hint="eastAsia"/>
          <w:highlight w:val="none"/>
          <w:lang w:val="en-US" w:eastAsia="zh-CN"/>
        </w:rPr>
      </w:pPr>
      <w:r>
        <w:rPr>
          <w:rFonts w:hint="eastAsia"/>
          <w:highlight w:val="none"/>
          <w:lang w:val="en-US" w:eastAsia="zh-CN"/>
        </w:rPr>
        <w:t>合同价款：总价【】</w:t>
      </w:r>
    </w:p>
    <w:p>
      <w:pPr>
        <w:numPr>
          <w:ilvl w:val="-1"/>
          <w:numId w:val="0"/>
        </w:numPr>
        <w:ind w:left="0" w:firstLine="0"/>
        <w:rPr>
          <w:rFonts w:hint="eastAsia"/>
          <w:highlight w:val="none"/>
          <w:lang w:val="en-US" w:eastAsia="zh-CN"/>
        </w:rPr>
      </w:pPr>
      <w:r>
        <w:rPr>
          <w:rFonts w:hint="eastAsia"/>
          <w:highlight w:val="none"/>
          <w:lang w:val="en-US" w:eastAsia="zh-CN"/>
        </w:rPr>
        <w:t>（明细价格表）</w:t>
      </w:r>
    </w:p>
    <w:p>
      <w:pPr>
        <w:keepNext w:val="0"/>
        <w:keepLines w:val="0"/>
        <w:pageBreakBefore w:val="0"/>
        <w:numPr>
          <w:ilvl w:val="2"/>
          <w:numId w:val="4"/>
        </w:numPr>
        <w:tabs>
          <w:tab w:val="left" w:pos="540"/>
        </w:tabs>
        <w:kinsoku/>
        <w:wordWrap/>
        <w:overflowPunct/>
        <w:topLinePunct w:val="0"/>
        <w:autoSpaceDE/>
        <w:autoSpaceDN/>
        <w:bidi w:val="0"/>
        <w:adjustRightInd/>
        <w:snapToGrid/>
        <w:spacing w:line="240" w:lineRule="auto"/>
        <w:ind w:left="709" w:leftChars="0" w:right="0" w:rightChars="0" w:hanging="709" w:firstLineChars="0"/>
        <w:jc w:val="left"/>
        <w:textAlignment w:val="auto"/>
        <w:rPr>
          <w:rFonts w:hint="eastAsia" w:cs="仿宋_GB2312"/>
          <w:sz w:val="21"/>
          <w:szCs w:val="21"/>
          <w:highlight w:val="none"/>
        </w:rPr>
      </w:pPr>
      <w:r>
        <w:rPr>
          <w:rFonts w:hint="eastAsia" w:cs="仿宋_GB2312"/>
          <w:sz w:val="21"/>
          <w:szCs w:val="21"/>
          <w:highlight w:val="none"/>
        </w:rPr>
        <w:t>本合同价格包括上述标的物，</w:t>
      </w:r>
      <w:r>
        <w:rPr>
          <w:rFonts w:hint="eastAsia"/>
          <w:sz w:val="21"/>
          <w:szCs w:val="21"/>
          <w:highlight w:val="none"/>
        </w:rPr>
        <w:t>一次性报定，</w:t>
      </w:r>
      <w:r>
        <w:rPr>
          <w:sz w:val="21"/>
          <w:szCs w:val="21"/>
          <w:highlight w:val="none"/>
        </w:rPr>
        <w:t>包括</w:t>
      </w:r>
      <w:r>
        <w:rPr>
          <w:rFonts w:hint="eastAsia"/>
          <w:sz w:val="21"/>
          <w:szCs w:val="21"/>
          <w:highlight w:val="none"/>
          <w:lang w:eastAsia="zh-CN"/>
        </w:rPr>
        <w:t>服务费</w:t>
      </w:r>
      <w:r>
        <w:rPr>
          <w:rFonts w:hint="eastAsia"/>
          <w:sz w:val="21"/>
          <w:szCs w:val="21"/>
          <w:highlight w:val="none"/>
        </w:rPr>
        <w:t>、设计费</w:t>
      </w:r>
      <w:r>
        <w:rPr>
          <w:rFonts w:hint="eastAsia"/>
          <w:sz w:val="21"/>
          <w:szCs w:val="21"/>
          <w:highlight w:val="none"/>
          <w:lang w:eastAsia="zh-CN"/>
        </w:rPr>
        <w:t>，提交成果费、评审费、税金、</w:t>
      </w:r>
      <w:r>
        <w:rPr>
          <w:rFonts w:hint="eastAsia"/>
          <w:sz w:val="21"/>
          <w:szCs w:val="21"/>
          <w:highlight w:val="none"/>
        </w:rPr>
        <w:t>以及附（配）件、包装、运输、安装、调试、保险、保管、易损易耗件、工具、检验检测费、恢复等交付使用前的一切费用</w:t>
      </w:r>
      <w:r>
        <w:rPr>
          <w:rFonts w:hint="eastAsia"/>
          <w:sz w:val="21"/>
          <w:szCs w:val="21"/>
          <w:highlight w:val="none"/>
          <w:lang w:eastAsia="zh-CN"/>
        </w:rPr>
        <w:t>，甲方无需再额外支付费用</w:t>
      </w:r>
      <w:r>
        <w:rPr>
          <w:rFonts w:hint="eastAsia" w:cs="仿宋_GB2312"/>
          <w:sz w:val="21"/>
          <w:szCs w:val="21"/>
          <w:highlight w:val="none"/>
        </w:rPr>
        <w:t>。</w:t>
      </w:r>
    </w:p>
    <w:p>
      <w:pPr>
        <w:numPr>
          <w:ilvl w:val="2"/>
          <w:numId w:val="4"/>
        </w:numPr>
        <w:tabs>
          <w:tab w:val="left" w:pos="540"/>
        </w:tabs>
        <w:ind w:left="709" w:hanging="709"/>
        <w:jc w:val="left"/>
        <w:rPr>
          <w:rFonts w:hint="eastAsia"/>
          <w:highlight w:val="none"/>
          <w:lang w:val="en-US" w:eastAsia="zh-CN"/>
        </w:rPr>
      </w:pPr>
      <w:r>
        <w:rPr>
          <w:rFonts w:hint="eastAsia" w:cs="仿宋_GB2312"/>
          <w:sz w:val="21"/>
          <w:szCs w:val="21"/>
          <w:highlight w:val="none"/>
        </w:rPr>
        <w:t>根据现行税法对甲方征收的与本合同有关的一切税费均由甲方承担；根据现行税法对乙方征收的与本合同有关的一切税费均由乙方承担。</w:t>
      </w:r>
    </w:p>
    <w:p>
      <w:pPr>
        <w:numPr>
          <w:ilvl w:val="1"/>
          <w:numId w:val="4"/>
        </w:numPr>
        <w:ind w:left="0" w:firstLine="0"/>
        <w:rPr>
          <w:rFonts w:hint="eastAsia"/>
          <w:highlight w:val="none"/>
          <w:lang w:val="en-US" w:eastAsia="zh-CN"/>
        </w:rPr>
      </w:pPr>
      <w:r>
        <w:rPr>
          <w:rFonts w:hint="eastAsia"/>
          <w:highlight w:val="none"/>
          <w:lang w:val="en-US" w:eastAsia="zh-CN"/>
        </w:rPr>
        <w:t>履约保证金：签订合同前，乙方需交【  】元履约保证金，合同期内无服务质量问题，合同期满无息归还履约保证金。</w:t>
      </w:r>
    </w:p>
    <w:p>
      <w:pPr>
        <w:numPr>
          <w:ilvl w:val="0"/>
          <w:numId w:val="4"/>
        </w:numPr>
        <w:ind w:left="425" w:hanging="425"/>
        <w:rPr>
          <w:rFonts w:hint="eastAsia"/>
          <w:b/>
          <w:bCs/>
          <w:highlight w:val="none"/>
          <w:lang w:val="en-US" w:eastAsia="zh-CN"/>
        </w:rPr>
      </w:pPr>
      <w:r>
        <w:rPr>
          <w:rFonts w:hint="eastAsia"/>
          <w:b/>
          <w:bCs/>
          <w:highlight w:val="none"/>
          <w:lang w:eastAsia="zh-CN"/>
        </w:rPr>
        <w:t>结算方式</w:t>
      </w:r>
    </w:p>
    <w:p>
      <w:pPr>
        <w:numPr>
          <w:ilvl w:val="1"/>
          <w:numId w:val="4"/>
        </w:numPr>
        <w:ind w:left="0" w:firstLine="0"/>
        <w:rPr>
          <w:rFonts w:hint="eastAsia"/>
          <w:highlight w:val="none"/>
          <w:lang w:val="en-US" w:eastAsia="zh-CN"/>
        </w:rPr>
      </w:pPr>
      <w:r>
        <w:rPr>
          <w:rFonts w:hint="eastAsia"/>
          <w:highlight w:val="none"/>
          <w:lang w:val="en-US" w:eastAsia="zh-CN"/>
        </w:rPr>
        <w:t>付款约定：【                                                       】</w:t>
      </w:r>
    </w:p>
    <w:p>
      <w:pPr>
        <w:numPr>
          <w:ilvl w:val="1"/>
          <w:numId w:val="4"/>
        </w:numPr>
        <w:ind w:left="0" w:firstLine="0"/>
        <w:rPr>
          <w:rFonts w:hint="eastAsia" w:cs="仿宋_GB2312"/>
          <w:sz w:val="21"/>
          <w:szCs w:val="21"/>
          <w:highlight w:val="none"/>
          <w:lang w:val="zh-CN" w:eastAsia="zh-CN"/>
        </w:rPr>
      </w:pPr>
      <w:r>
        <w:rPr>
          <w:rFonts w:hint="eastAsia" w:cs="仿宋_GB2312"/>
          <w:sz w:val="21"/>
          <w:szCs w:val="21"/>
          <w:highlight w:val="none"/>
          <w:lang w:val="zh-CN" w:eastAsia="zh-CN"/>
        </w:rPr>
        <w:t>乙方要求付款应提供以下资料：</w:t>
      </w:r>
    </w:p>
    <w:p>
      <w:pPr>
        <w:keepNext w:val="0"/>
        <w:keepLines w:val="0"/>
        <w:pageBreakBefore w:val="0"/>
        <w:widowControl w:val="0"/>
        <w:numPr>
          <w:ilvl w:val="0"/>
          <w:numId w:val="5"/>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lang w:eastAsia="zh-CN"/>
        </w:rPr>
        <w:t>增值税专用</w:t>
      </w:r>
      <w:r>
        <w:rPr>
          <w:rFonts w:hint="eastAsia" w:cs="仿宋_GB2312"/>
          <w:sz w:val="21"/>
          <w:szCs w:val="21"/>
          <w:highlight w:val="none"/>
        </w:rPr>
        <w:t>发票。</w:t>
      </w:r>
    </w:p>
    <w:p>
      <w:pPr>
        <w:keepNext w:val="0"/>
        <w:keepLines w:val="0"/>
        <w:pageBreakBefore w:val="0"/>
        <w:widowControl w:val="0"/>
        <w:numPr>
          <w:ilvl w:val="0"/>
          <w:numId w:val="5"/>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rPr>
        <w:t>甲乙双方签章的</w:t>
      </w:r>
      <w:r>
        <w:rPr>
          <w:rFonts w:hint="eastAsia" w:cs="仿宋_GB2312"/>
          <w:sz w:val="21"/>
          <w:szCs w:val="21"/>
          <w:highlight w:val="none"/>
          <w:lang w:eastAsia="zh-CN"/>
        </w:rPr>
        <w:t>服务</w:t>
      </w:r>
      <w:r>
        <w:rPr>
          <w:rFonts w:hint="eastAsia" w:cs="仿宋_GB2312"/>
          <w:sz w:val="21"/>
          <w:szCs w:val="21"/>
          <w:highlight w:val="none"/>
        </w:rPr>
        <w:t>验收</w:t>
      </w:r>
      <w:r>
        <w:rPr>
          <w:rFonts w:hint="eastAsia" w:cs="仿宋_GB2312"/>
          <w:sz w:val="21"/>
          <w:szCs w:val="21"/>
          <w:highlight w:val="none"/>
          <w:lang w:eastAsia="zh-CN"/>
        </w:rPr>
        <w:t>交接单（见附件一）</w:t>
      </w:r>
    </w:p>
    <w:p>
      <w:pPr>
        <w:numPr>
          <w:ilvl w:val="0"/>
          <w:numId w:val="5"/>
        </w:numPr>
        <w:tabs>
          <w:tab w:val="left" w:pos="1080"/>
        </w:tabs>
        <w:adjustRightInd w:val="0"/>
        <w:ind w:firstLine="420" w:firstLineChars="200"/>
        <w:jc w:val="left"/>
        <w:outlineLvl w:val="9"/>
        <w:rPr>
          <w:rFonts w:hint="eastAsia"/>
          <w:highlight w:val="none"/>
          <w:lang w:val="en-US" w:eastAsia="zh-CN"/>
        </w:rPr>
      </w:pPr>
      <w:r>
        <w:rPr>
          <w:rFonts w:hint="eastAsia" w:cs="仿宋_GB2312"/>
          <w:sz w:val="21"/>
          <w:szCs w:val="21"/>
          <w:highlight w:val="none"/>
          <w:lang w:eastAsia="zh-CN"/>
        </w:rPr>
        <w:t>若出现本合同签订</w:t>
      </w:r>
      <w:r>
        <w:rPr>
          <w:rFonts w:hint="eastAsia" w:cs="仿宋_GB2312"/>
          <w:sz w:val="21"/>
          <w:szCs w:val="21"/>
          <w:highlight w:val="none"/>
        </w:rPr>
        <w:t>采购数量与实际使用数量不一致时</w:t>
      </w:r>
      <w:r>
        <w:rPr>
          <w:rFonts w:hint="eastAsia" w:cs="仿宋_GB2312"/>
          <w:sz w:val="21"/>
          <w:szCs w:val="21"/>
          <w:highlight w:val="none"/>
          <w:lang w:eastAsia="zh-CN"/>
        </w:rPr>
        <w:t>，需提供本合同第</w:t>
      </w:r>
      <w:r>
        <w:rPr>
          <w:rFonts w:hint="eastAsia" w:cs="仿宋_GB2312"/>
          <w:sz w:val="21"/>
          <w:szCs w:val="21"/>
          <w:highlight w:val="none"/>
          <w:lang w:val="en-US" w:eastAsia="zh-CN"/>
        </w:rPr>
        <w:t>4.5条规定的相关文件</w:t>
      </w:r>
      <w:r>
        <w:rPr>
          <w:rFonts w:hint="eastAsia" w:cs="仿宋_GB2312"/>
          <w:sz w:val="21"/>
          <w:szCs w:val="21"/>
          <w:highlight w:val="none"/>
        </w:rPr>
        <w:t>。</w:t>
      </w:r>
    </w:p>
    <w:p>
      <w:pPr>
        <w:numPr>
          <w:ilvl w:val="1"/>
          <w:numId w:val="4"/>
        </w:numPr>
        <w:ind w:left="0" w:firstLine="0"/>
        <w:rPr>
          <w:rFonts w:hint="eastAsia"/>
          <w:highlight w:val="none"/>
          <w:lang w:val="en-US" w:eastAsia="zh-CN"/>
        </w:rPr>
      </w:pPr>
      <w:r>
        <w:rPr>
          <w:rFonts w:hint="eastAsia"/>
          <w:highlight w:val="none"/>
          <w:lang w:val="en-US" w:eastAsia="zh-CN"/>
        </w:rPr>
        <w:t>支付方式：银行转账。</w:t>
      </w:r>
    </w:p>
    <w:p>
      <w:pPr>
        <w:numPr>
          <w:ilvl w:val="0"/>
          <w:numId w:val="0"/>
        </w:numPr>
        <w:tabs>
          <w:tab w:val="left" w:pos="420"/>
        </w:tabs>
        <w:ind w:firstLine="420" w:firstLineChars="200"/>
        <w:rPr>
          <w:rFonts w:hint="eastAsia"/>
          <w:highlight w:val="none"/>
          <w:lang w:val="en-US" w:eastAsia="zh-CN"/>
        </w:rPr>
      </w:pPr>
      <w:r>
        <w:rPr>
          <w:rFonts w:hint="eastAsia"/>
          <w:highlight w:val="none"/>
          <w:lang w:val="en-US" w:eastAsia="zh-CN"/>
        </w:rPr>
        <w:t>满足付款条件后，甲方及时将价款转入乙方提供的银行账号：</w:t>
      </w:r>
    </w:p>
    <w:p>
      <w:pPr>
        <w:numPr>
          <w:ilvl w:val="0"/>
          <w:numId w:val="0"/>
        </w:numPr>
        <w:ind w:left="840" w:leftChars="400" w:firstLine="0"/>
        <w:rPr>
          <w:rFonts w:hint="eastAsia"/>
          <w:highlight w:val="none"/>
          <w:lang w:val="en-US" w:eastAsia="zh-CN"/>
        </w:rPr>
      </w:pPr>
      <w:r>
        <w:rPr>
          <w:rFonts w:hint="eastAsia"/>
          <w:highlight w:val="none"/>
          <w:lang w:val="en-US" w:eastAsia="zh-CN"/>
        </w:rPr>
        <w:t>收款人：【】</w:t>
      </w:r>
    </w:p>
    <w:p>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highlight w:val="none"/>
          <w:lang w:val="en-US" w:eastAsia="zh-CN"/>
        </w:rPr>
      </w:pPr>
      <w:r>
        <w:rPr>
          <w:rFonts w:hint="eastAsia"/>
          <w:highlight w:val="none"/>
          <w:lang w:val="en-US" w:eastAsia="zh-CN"/>
        </w:rPr>
        <w:t>开户银行：【】</w:t>
      </w:r>
    </w:p>
    <w:p>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highlight w:val="none"/>
          <w:lang w:val="en-US" w:eastAsia="zh-CN"/>
        </w:rPr>
      </w:pPr>
      <w:r>
        <w:rPr>
          <w:rFonts w:hint="eastAsia"/>
          <w:highlight w:val="none"/>
          <w:lang w:val="en-US" w:eastAsia="zh-CN"/>
        </w:rPr>
        <w:t>银行账号：【】</w:t>
      </w:r>
    </w:p>
    <w:p>
      <w:pPr>
        <w:numPr>
          <w:ilvl w:val="1"/>
          <w:numId w:val="4"/>
        </w:numPr>
        <w:ind w:left="0" w:firstLine="0"/>
        <w:rPr>
          <w:rFonts w:hint="default"/>
          <w:highlight w:val="none"/>
          <w:lang w:val="en-US" w:eastAsia="zh-CN"/>
        </w:rPr>
      </w:pPr>
      <w:r>
        <w:rPr>
          <w:rFonts w:hint="eastAsia"/>
          <w:highlight w:val="none"/>
          <w:lang w:val="en-US" w:eastAsia="zh-CN"/>
        </w:rPr>
        <w:t>合同签订后，双方不得以任何方式变更结算价款，但双方协商后确认增减数量点位的情况除外。</w:t>
      </w:r>
    </w:p>
    <w:p>
      <w:pPr>
        <w:numPr>
          <w:ilvl w:val="1"/>
          <w:numId w:val="4"/>
        </w:numPr>
        <w:ind w:left="0" w:firstLine="0"/>
        <w:rPr>
          <w:rFonts w:hint="default"/>
          <w:highlight w:val="none"/>
          <w:lang w:val="en-US" w:eastAsia="zh-CN"/>
        </w:rPr>
      </w:pPr>
      <w:r>
        <w:rPr>
          <w:rFonts w:hint="eastAsia"/>
          <w:highlight w:val="none"/>
          <w:lang w:val="en-US" w:eastAsia="zh-CN"/>
        </w:rPr>
        <w:t>当本合同签订采购数量与实际采购数量不一致时，乙方需提供双方协商一致以书面形式确认实际采购数量的补充协议和实际采购产品的清单文件，合同的最终结算金额按实际使用量乘以成交单价进行计算。</w:t>
      </w:r>
    </w:p>
    <w:p>
      <w:pPr>
        <w:numPr>
          <w:ilvl w:val="0"/>
          <w:numId w:val="4"/>
        </w:numPr>
        <w:ind w:left="425" w:hanging="425"/>
        <w:rPr>
          <w:rFonts w:hint="eastAsia"/>
          <w:b/>
          <w:bCs/>
          <w:highlight w:val="none"/>
          <w:lang w:eastAsia="zh-CN"/>
        </w:rPr>
      </w:pPr>
      <w:r>
        <w:rPr>
          <w:rFonts w:hint="eastAsia"/>
          <w:b/>
          <w:bCs/>
          <w:highlight w:val="none"/>
          <w:lang w:eastAsia="zh-CN"/>
        </w:rPr>
        <w:t>知识产权与保密义务</w:t>
      </w:r>
    </w:p>
    <w:p>
      <w:pPr>
        <w:numPr>
          <w:ilvl w:val="1"/>
          <w:numId w:val="4"/>
        </w:numPr>
        <w:ind w:left="0" w:firstLine="0"/>
        <w:rPr>
          <w:rFonts w:hint="eastAsia" w:cs="仿宋_GB2312"/>
          <w:sz w:val="21"/>
          <w:szCs w:val="21"/>
          <w:highlight w:val="none"/>
          <w:lang w:eastAsia="zh-CN"/>
        </w:rPr>
      </w:pPr>
      <w:r>
        <w:rPr>
          <w:rFonts w:hint="eastAsia" w:cs="仿宋_GB2312"/>
          <w:sz w:val="21"/>
          <w:szCs w:val="21"/>
          <w:highlight w:val="none"/>
          <w:lang w:eastAsia="zh-CN"/>
        </w:rPr>
        <w:t>根据本合同规定，乙方所完成的设计、图纸、文档等在内的所有作品及成果的知识产权归甲方所有。乙方不得再在其他项目设计中提供给第三方使用，也不得向第三方泄露，同时乙方保证其向甲方提供的工作成果不存在对第三人的知识产权侵权，否则因此产生的侵权责任及给甲方造成的全部损失均由乙方承担。</w:t>
      </w:r>
    </w:p>
    <w:p>
      <w:pPr>
        <w:numPr>
          <w:ilvl w:val="1"/>
          <w:numId w:val="4"/>
        </w:numPr>
        <w:rPr>
          <w:rFonts w:hint="eastAsia"/>
          <w:b w:val="0"/>
          <w:bCs w:val="0"/>
          <w:highlight w:val="none"/>
          <w:lang w:val="en-US" w:eastAsia="zh-CN"/>
        </w:rPr>
      </w:pPr>
      <w:r>
        <w:rPr>
          <w:rFonts w:hint="eastAsia" w:cs="仿宋_GB2312"/>
          <w:b w:val="0"/>
          <w:bCs w:val="0"/>
          <w:sz w:val="21"/>
          <w:szCs w:val="21"/>
          <w:highlight w:val="none"/>
          <w:lang w:eastAsia="zh-CN"/>
        </w:rPr>
        <w:t>乙方在从事甲方委托项目期间所接触、知悉的包括但不限于设计、图纸、文档等在内的甲方技术上及经营上的信息、数据，乙方必须对其资料进行保密，不得用于本合同约定以外的用途，亦不得向第三人泄露或提供给第三人使用，否则乙方所获利益归甲方所有，并且甲方因此造成的全部损失均由乙方承担。</w:t>
      </w:r>
    </w:p>
    <w:p>
      <w:pPr>
        <w:numPr>
          <w:ilvl w:val="0"/>
          <w:numId w:val="4"/>
        </w:numPr>
        <w:ind w:left="425" w:hanging="425"/>
        <w:rPr>
          <w:rFonts w:hint="eastAsia"/>
          <w:b/>
          <w:bCs/>
          <w:highlight w:val="none"/>
          <w:lang w:val="en-US" w:eastAsia="zh-CN"/>
        </w:rPr>
      </w:pPr>
      <w:r>
        <w:rPr>
          <w:rFonts w:hint="eastAsia"/>
          <w:b/>
          <w:bCs/>
          <w:highlight w:val="none"/>
          <w:lang w:eastAsia="zh-CN"/>
        </w:rPr>
        <w:t>服务质量要求</w:t>
      </w:r>
      <w:r>
        <w:rPr>
          <w:rFonts w:hint="eastAsia"/>
          <w:b/>
          <w:bCs/>
          <w:highlight w:val="none"/>
          <w:lang w:val="en-US" w:eastAsia="zh-CN"/>
        </w:rPr>
        <w:t>/目标</w:t>
      </w:r>
    </w:p>
    <w:p>
      <w:pPr>
        <w:numPr>
          <w:ilvl w:val="1"/>
          <w:numId w:val="4"/>
        </w:numPr>
        <w:ind w:left="0" w:firstLine="0"/>
        <w:rPr>
          <w:rFonts w:hint="eastAsia"/>
          <w:highlight w:val="none"/>
          <w:lang w:val="en-US" w:eastAsia="zh-CN"/>
        </w:rPr>
      </w:pPr>
      <w:r>
        <w:rPr>
          <w:rFonts w:hint="eastAsia"/>
          <w:highlight w:val="none"/>
          <w:lang w:val="en-US" w:eastAsia="zh-CN"/>
        </w:rPr>
        <w:t>【具体要求，根据服务项目增加】</w:t>
      </w:r>
    </w:p>
    <w:p>
      <w:pPr>
        <w:numPr>
          <w:ilvl w:val="1"/>
          <w:numId w:val="4"/>
        </w:numPr>
        <w:ind w:left="0" w:firstLine="0"/>
        <w:rPr>
          <w:rFonts w:hint="eastAsia"/>
          <w:highlight w:val="none"/>
          <w:lang w:val="en-US" w:eastAsia="zh-CN"/>
        </w:rPr>
      </w:pPr>
      <w:r>
        <w:rPr>
          <w:rFonts w:hint="eastAsia"/>
          <w:highlight w:val="none"/>
          <w:lang w:val="en-US" w:eastAsia="zh-CN"/>
        </w:rPr>
        <w:t>乙方提供的服务必须符合国家相关法律法规、甲方招标文件和乙方响应文件中要求的服务质量；</w:t>
      </w:r>
      <w:r>
        <w:rPr>
          <w:rFonts w:hint="eastAsia" w:cs="仿宋_GB2312"/>
          <w:sz w:val="21"/>
          <w:szCs w:val="21"/>
          <w:highlight w:val="none"/>
          <w:lang w:eastAsia="zh-CN"/>
        </w:rPr>
        <w:t>若技术规格中无相应规定，产品则应符合相应的中国国家标准或其原产地国家有关部门最新颁布的相应的正式标准。在合同有效期内，如与本合同标的物相关的国家质量标准发生变化，则以国家最新颁布的标准及规范执行。</w:t>
      </w:r>
    </w:p>
    <w:p>
      <w:pPr>
        <w:numPr>
          <w:ilvl w:val="1"/>
          <w:numId w:val="4"/>
        </w:numPr>
        <w:ind w:left="0" w:firstLine="0"/>
        <w:rPr>
          <w:rFonts w:hint="eastAsia"/>
          <w:highlight w:val="none"/>
          <w:lang w:val="en-US" w:eastAsia="zh-CN"/>
        </w:rPr>
      </w:pPr>
      <w:r>
        <w:rPr>
          <w:rFonts w:hint="eastAsia" w:cs="仿宋_GB2312"/>
          <w:sz w:val="21"/>
          <w:szCs w:val="21"/>
          <w:highlight w:val="none"/>
        </w:rPr>
        <w:t>乙方应保证所提供</w:t>
      </w:r>
      <w:r>
        <w:rPr>
          <w:rFonts w:hint="eastAsia" w:cs="仿宋_GB2312"/>
          <w:sz w:val="21"/>
          <w:szCs w:val="21"/>
          <w:highlight w:val="none"/>
          <w:lang w:eastAsia="zh-CN"/>
        </w:rPr>
        <w:t>服务</w:t>
      </w:r>
      <w:r>
        <w:rPr>
          <w:rFonts w:hint="eastAsia" w:cs="仿宋_GB2312"/>
          <w:sz w:val="21"/>
          <w:szCs w:val="21"/>
          <w:highlight w:val="none"/>
        </w:rPr>
        <w:t>涉及到的知识产权是合法取得，并享有完整的知识产权，不会因为甲方的使用而被责令停止使用、追偿或要求赔偿损失，如出现此情况，一切经济和法律责任均由乙方承担</w:t>
      </w:r>
      <w:r>
        <w:rPr>
          <w:rFonts w:hint="eastAsia" w:cs="仿宋_GB2312"/>
          <w:sz w:val="21"/>
          <w:szCs w:val="21"/>
          <w:highlight w:val="none"/>
          <w:lang w:eastAsia="zh-CN"/>
        </w:rPr>
        <w:t>；</w:t>
      </w:r>
    </w:p>
    <w:p>
      <w:pPr>
        <w:numPr>
          <w:ilvl w:val="0"/>
          <w:numId w:val="4"/>
        </w:numPr>
        <w:ind w:left="425" w:hanging="425"/>
        <w:rPr>
          <w:rFonts w:hint="eastAsia"/>
          <w:b/>
          <w:bCs/>
          <w:highlight w:val="none"/>
          <w:lang w:eastAsia="zh-CN"/>
        </w:rPr>
      </w:pPr>
      <w:r>
        <w:rPr>
          <w:rFonts w:hint="eastAsia"/>
          <w:b/>
          <w:bCs/>
          <w:highlight w:val="none"/>
          <w:lang w:eastAsia="zh-CN"/>
        </w:rPr>
        <w:t>验收</w:t>
      </w:r>
    </w:p>
    <w:p>
      <w:pPr>
        <w:numPr>
          <w:ilvl w:val="1"/>
          <w:numId w:val="4"/>
        </w:numPr>
        <w:ind w:left="0" w:firstLine="0"/>
        <w:rPr>
          <w:rFonts w:hint="eastAsia"/>
          <w:highlight w:val="none"/>
          <w:lang w:eastAsia="zh-CN"/>
        </w:rPr>
      </w:pPr>
      <w:r>
        <w:rPr>
          <w:rFonts w:hint="eastAsia"/>
          <w:highlight w:val="none"/>
          <w:lang w:eastAsia="zh-CN"/>
        </w:rPr>
        <w:t>验收标准：</w:t>
      </w:r>
      <w:r>
        <w:rPr>
          <w:rFonts w:hint="eastAsia" w:cs="仿宋_GB2312"/>
          <w:sz w:val="21"/>
          <w:szCs w:val="21"/>
          <w:highlight w:val="none"/>
        </w:rPr>
        <w:t>乙方提供的</w:t>
      </w:r>
      <w:r>
        <w:rPr>
          <w:rFonts w:hint="eastAsia" w:cs="仿宋_GB2312"/>
          <w:sz w:val="21"/>
          <w:szCs w:val="21"/>
          <w:highlight w:val="none"/>
          <w:lang w:eastAsia="zh-CN"/>
        </w:rPr>
        <w:t>服务</w:t>
      </w:r>
      <w:r>
        <w:rPr>
          <w:rFonts w:hint="eastAsia" w:cs="仿宋_GB2312"/>
          <w:sz w:val="21"/>
          <w:szCs w:val="21"/>
          <w:highlight w:val="none"/>
        </w:rPr>
        <w:t>必须符合我国最新颁布的与之相关的技术规范与标准，同时必须满足谈判文件中所列规格、具体配置、技术条件及功能要求和乙方承诺的其它指标</w:t>
      </w:r>
      <w:r>
        <w:rPr>
          <w:rFonts w:hint="eastAsia" w:cs="仿宋_GB2312"/>
          <w:sz w:val="21"/>
          <w:szCs w:val="21"/>
          <w:highlight w:val="none"/>
          <w:lang w:eastAsia="zh-CN"/>
        </w:rPr>
        <w:t>，</w:t>
      </w:r>
      <w:r>
        <w:rPr>
          <w:rFonts w:hint="eastAsia" w:cs="仿宋_GB2312"/>
          <w:sz w:val="21"/>
          <w:szCs w:val="21"/>
          <w:highlight w:val="none"/>
          <w:lang w:val="en-US" w:eastAsia="zh-CN"/>
        </w:rPr>
        <w:t>否则甲方有权拒绝验收。</w:t>
      </w:r>
    </w:p>
    <w:p>
      <w:pPr>
        <w:numPr>
          <w:ilvl w:val="1"/>
          <w:numId w:val="4"/>
        </w:numPr>
        <w:ind w:left="0" w:firstLine="0"/>
        <w:rPr>
          <w:rFonts w:hint="eastAsia"/>
          <w:highlight w:val="none"/>
          <w:lang w:eastAsia="zh-CN"/>
        </w:rPr>
      </w:pPr>
      <w:r>
        <w:rPr>
          <w:rFonts w:hint="eastAsia"/>
          <w:highlight w:val="none"/>
          <w:lang w:eastAsia="zh-CN"/>
        </w:rPr>
        <w:t>验收方式：【】</w:t>
      </w:r>
    </w:p>
    <w:p>
      <w:pPr>
        <w:numPr>
          <w:ilvl w:val="1"/>
          <w:numId w:val="4"/>
        </w:numPr>
        <w:ind w:left="0" w:firstLine="0"/>
        <w:rPr>
          <w:rFonts w:hint="eastAsia"/>
          <w:highlight w:val="none"/>
          <w:lang w:eastAsia="zh-CN"/>
        </w:rPr>
      </w:pPr>
      <w:r>
        <w:rPr>
          <w:rFonts w:hint="eastAsia"/>
          <w:highlight w:val="none"/>
          <w:lang w:eastAsia="zh-CN"/>
        </w:rPr>
        <w:t>验收文件：</w:t>
      </w:r>
      <w:r>
        <w:rPr>
          <w:rFonts w:hint="eastAsia" w:cs="仿宋_GB2312"/>
          <w:sz w:val="21"/>
          <w:szCs w:val="21"/>
          <w:highlight w:val="none"/>
        </w:rPr>
        <w:t>甲方根据合同规定的内容和验收标准进行验收，同时比较乙方出具的检验证明，经检验无误后出具</w:t>
      </w:r>
      <w:r>
        <w:rPr>
          <w:rFonts w:hint="eastAsia" w:cs="仿宋_GB2312"/>
          <w:b/>
          <w:bCs/>
          <w:sz w:val="21"/>
          <w:szCs w:val="21"/>
          <w:highlight w:val="none"/>
          <w:u w:val="single"/>
          <w:lang w:eastAsia="zh-CN"/>
        </w:rPr>
        <w:t>服务</w:t>
      </w:r>
      <w:r>
        <w:rPr>
          <w:rFonts w:hint="eastAsia" w:cs="仿宋_GB2312"/>
          <w:b/>
          <w:bCs/>
          <w:sz w:val="21"/>
          <w:szCs w:val="21"/>
          <w:highlight w:val="none"/>
          <w:u w:val="single"/>
          <w:lang w:val="en-US" w:eastAsia="zh-CN"/>
        </w:rPr>
        <w:t>验收交接单（附件一）</w:t>
      </w:r>
      <w:r>
        <w:rPr>
          <w:rFonts w:hint="eastAsia" w:cs="仿宋_GB2312"/>
          <w:sz w:val="21"/>
          <w:szCs w:val="21"/>
          <w:highlight w:val="none"/>
        </w:rPr>
        <w:t>，双方代表须按规定的验收项目对照本合同填好</w:t>
      </w:r>
      <w:r>
        <w:rPr>
          <w:rFonts w:hint="eastAsia" w:cs="仿宋_GB2312"/>
          <w:sz w:val="21"/>
          <w:szCs w:val="21"/>
          <w:highlight w:val="none"/>
          <w:lang w:eastAsia="zh-CN"/>
        </w:rPr>
        <w:t>验收交接单</w:t>
      </w:r>
      <w:r>
        <w:rPr>
          <w:rFonts w:hint="eastAsia" w:cs="仿宋_GB2312"/>
          <w:sz w:val="21"/>
          <w:szCs w:val="21"/>
          <w:highlight w:val="none"/>
        </w:rPr>
        <w:t>并签名盖章</w:t>
      </w:r>
      <w:r>
        <w:rPr>
          <w:rFonts w:hint="eastAsia" w:cs="仿宋_GB2312"/>
          <w:sz w:val="21"/>
          <w:szCs w:val="21"/>
          <w:highlight w:val="none"/>
          <w:lang w:eastAsia="zh-CN"/>
        </w:rPr>
        <w:t>，</w:t>
      </w:r>
      <w:r>
        <w:rPr>
          <w:rFonts w:hint="eastAsia" w:cs="仿宋_GB2312"/>
          <w:sz w:val="21"/>
          <w:szCs w:val="21"/>
          <w:highlight w:val="none"/>
        </w:rPr>
        <w:t>作为最终付款所需文件的组成部分</w:t>
      </w:r>
    </w:p>
    <w:p>
      <w:pPr>
        <w:numPr>
          <w:ilvl w:val="1"/>
          <w:numId w:val="4"/>
        </w:numPr>
        <w:ind w:left="0" w:firstLine="0"/>
        <w:rPr>
          <w:rFonts w:hint="eastAsia"/>
          <w:highlight w:val="none"/>
          <w:lang w:eastAsia="zh-CN"/>
        </w:rPr>
      </w:pPr>
      <w:r>
        <w:rPr>
          <w:rFonts w:hint="eastAsia"/>
          <w:highlight w:val="none"/>
          <w:lang w:eastAsia="zh-CN"/>
        </w:rPr>
        <w:t>验收结果：</w:t>
      </w:r>
      <w:r>
        <w:rPr>
          <w:rFonts w:hint="eastAsia" w:cs="仿宋_GB2312"/>
          <w:sz w:val="21"/>
          <w:szCs w:val="21"/>
          <w:highlight w:val="none"/>
          <w:shd w:val="clear" w:color="auto" w:fill="auto"/>
        </w:rPr>
        <w:t>如果标的物的数量、质量或规格与合同不符或证实标的物是具有缺陷的，包括潜在缺陷或使用不符合要求的材料等，甲方</w:t>
      </w:r>
      <w:r>
        <w:rPr>
          <w:rFonts w:hint="eastAsia" w:cs="仿宋_GB2312"/>
          <w:sz w:val="21"/>
          <w:szCs w:val="21"/>
          <w:highlight w:val="none"/>
          <w:shd w:val="clear" w:color="auto" w:fill="auto"/>
          <w:lang w:val="en-US" w:eastAsia="zh-CN"/>
        </w:rPr>
        <w:t>应尽快以书面方式将拒绝验收的决定通知到乙方，同时</w:t>
      </w:r>
      <w:r>
        <w:rPr>
          <w:rFonts w:hint="eastAsia" w:cs="仿宋_GB2312"/>
          <w:sz w:val="21"/>
          <w:szCs w:val="21"/>
          <w:highlight w:val="none"/>
          <w:shd w:val="clear" w:color="auto" w:fill="auto"/>
          <w:lang w:eastAsia="zh-CN"/>
        </w:rPr>
        <w:t>依照本合同第</w:t>
      </w:r>
      <w:r>
        <w:rPr>
          <w:rFonts w:hint="eastAsia" w:cs="仿宋_GB2312"/>
          <w:sz w:val="21"/>
          <w:szCs w:val="21"/>
          <w:highlight w:val="none"/>
          <w:shd w:val="clear" w:color="auto" w:fill="auto"/>
          <w:lang w:val="en-US" w:eastAsia="zh-CN"/>
        </w:rPr>
        <w:t>10</w:t>
      </w:r>
      <w:r>
        <w:rPr>
          <w:rFonts w:hint="eastAsia" w:cs="仿宋_GB2312"/>
          <w:sz w:val="21"/>
          <w:szCs w:val="21"/>
          <w:highlight w:val="none"/>
          <w:shd w:val="clear" w:color="auto" w:fill="auto"/>
          <w:lang w:eastAsia="zh-CN"/>
        </w:rPr>
        <w:t>条规定</w:t>
      </w:r>
      <w:r>
        <w:rPr>
          <w:rFonts w:hint="eastAsia" w:cs="仿宋_GB2312"/>
          <w:sz w:val="21"/>
          <w:szCs w:val="21"/>
          <w:highlight w:val="none"/>
          <w:shd w:val="clear" w:color="auto" w:fill="auto"/>
        </w:rPr>
        <w:t>向乙方提出索赔</w:t>
      </w:r>
      <w:r>
        <w:rPr>
          <w:rFonts w:hint="eastAsia" w:cs="仿宋_GB2312"/>
          <w:sz w:val="21"/>
          <w:szCs w:val="21"/>
          <w:highlight w:val="none"/>
          <w:shd w:val="clear" w:color="auto" w:fill="auto"/>
          <w:lang w:eastAsia="zh-CN"/>
        </w:rPr>
        <w:t>，并</w:t>
      </w:r>
      <w:r>
        <w:rPr>
          <w:rFonts w:hint="eastAsia" w:cs="仿宋_GB2312"/>
          <w:sz w:val="21"/>
          <w:szCs w:val="21"/>
          <w:highlight w:val="none"/>
          <w:shd w:val="clear" w:color="auto" w:fill="auto"/>
          <w:lang w:val="en-US" w:eastAsia="zh-CN"/>
        </w:rPr>
        <w:t>要求乙方</w:t>
      </w:r>
      <w:r>
        <w:rPr>
          <w:rFonts w:hint="eastAsia" w:cs="仿宋_GB2312"/>
          <w:sz w:val="21"/>
          <w:szCs w:val="21"/>
          <w:highlight w:val="none"/>
          <w:shd w:val="clear" w:color="auto" w:fill="auto"/>
          <w:lang w:eastAsia="zh-CN"/>
        </w:rPr>
        <w:t>承担相应的违约责任</w:t>
      </w:r>
      <w:r>
        <w:rPr>
          <w:rFonts w:hint="eastAsia" w:cs="仿宋_GB2312"/>
          <w:sz w:val="21"/>
          <w:szCs w:val="21"/>
          <w:highlight w:val="none"/>
          <w:shd w:val="clear" w:color="auto" w:fill="auto"/>
          <w:lang w:val="en-US" w:eastAsia="zh-CN"/>
        </w:rPr>
        <w:t>。</w:t>
      </w:r>
    </w:p>
    <w:p>
      <w:pPr>
        <w:numPr>
          <w:ilvl w:val="1"/>
          <w:numId w:val="4"/>
        </w:numPr>
        <w:ind w:left="0" w:firstLine="0"/>
        <w:rPr>
          <w:rFonts w:hint="eastAsia"/>
          <w:highlight w:val="none"/>
          <w:lang w:eastAsia="zh-CN"/>
        </w:rPr>
      </w:pPr>
      <w:r>
        <w:rPr>
          <w:rFonts w:hint="eastAsia" w:cs="仿宋_GB2312"/>
          <w:sz w:val="21"/>
          <w:szCs w:val="21"/>
          <w:highlight w:val="none"/>
          <w:lang w:eastAsia="zh-CN"/>
        </w:rPr>
        <w:t>第三方检验：</w:t>
      </w:r>
      <w:r>
        <w:rPr>
          <w:rFonts w:hint="eastAsia" w:cs="仿宋_GB2312"/>
          <w:sz w:val="21"/>
          <w:szCs w:val="21"/>
          <w:highlight w:val="none"/>
        </w:rPr>
        <w:t>如双方对验收结</w:t>
      </w:r>
      <w:r>
        <w:rPr>
          <w:rFonts w:hint="eastAsia"/>
          <w:sz w:val="21"/>
          <w:szCs w:val="21"/>
          <w:highlight w:val="none"/>
        </w:rPr>
        <w:t>果有分歧，</w:t>
      </w:r>
      <w:r>
        <w:rPr>
          <w:rFonts w:hint="eastAsia"/>
          <w:sz w:val="21"/>
          <w:szCs w:val="21"/>
          <w:highlight w:val="none"/>
          <w:lang w:eastAsia="zh-CN"/>
        </w:rPr>
        <w:t>可以提请</w:t>
      </w:r>
      <w:r>
        <w:rPr>
          <w:rFonts w:hint="eastAsia" w:cs="仿宋_GB2312"/>
          <w:sz w:val="21"/>
          <w:szCs w:val="21"/>
          <w:highlight w:val="none"/>
          <w:shd w:val="clear" w:color="auto" w:fill="auto"/>
        </w:rPr>
        <w:t>当地技监部门</w:t>
      </w:r>
      <w:r>
        <w:rPr>
          <w:rFonts w:hint="eastAsia" w:cs="仿宋_GB2312"/>
          <w:sz w:val="21"/>
          <w:szCs w:val="21"/>
          <w:highlight w:val="none"/>
          <w:shd w:val="clear" w:color="auto" w:fill="auto"/>
          <w:lang w:eastAsia="zh-CN"/>
        </w:rPr>
        <w:t>或第三方权威机构进行检验，</w:t>
      </w:r>
      <w:r>
        <w:rPr>
          <w:rFonts w:hint="eastAsia"/>
          <w:sz w:val="21"/>
          <w:szCs w:val="21"/>
          <w:highlight w:val="none"/>
        </w:rPr>
        <w:t>以第三方权威机构的检验结果为准，检验费由有过失的一方支付</w:t>
      </w:r>
      <w:r>
        <w:rPr>
          <w:rFonts w:hint="eastAsia"/>
          <w:sz w:val="21"/>
          <w:szCs w:val="21"/>
          <w:highlight w:val="none"/>
          <w:lang w:eastAsia="zh-CN"/>
        </w:rPr>
        <w:t>。</w:t>
      </w:r>
    </w:p>
    <w:p>
      <w:pPr>
        <w:numPr>
          <w:ilvl w:val="0"/>
          <w:numId w:val="0"/>
        </w:numPr>
        <w:tabs>
          <w:tab w:val="left" w:pos="420"/>
        </w:tabs>
        <w:rPr>
          <w:rFonts w:hint="eastAsia" w:cs="仿宋_GB2312"/>
          <w:sz w:val="21"/>
          <w:szCs w:val="21"/>
          <w:highlight w:val="none"/>
          <w:lang w:eastAsia="zh-CN"/>
        </w:rPr>
      </w:pPr>
    </w:p>
    <w:p>
      <w:pPr>
        <w:numPr>
          <w:ilvl w:val="0"/>
          <w:numId w:val="4"/>
        </w:numPr>
        <w:ind w:left="425" w:hanging="425"/>
        <w:rPr>
          <w:rFonts w:hint="eastAsia"/>
          <w:b/>
          <w:bCs/>
          <w:highlight w:val="none"/>
          <w:lang w:eastAsia="zh-CN"/>
        </w:rPr>
      </w:pPr>
      <w:r>
        <w:rPr>
          <w:rFonts w:hint="eastAsia"/>
          <w:b/>
          <w:bCs/>
          <w:highlight w:val="none"/>
          <w:lang w:eastAsia="zh-CN"/>
        </w:rPr>
        <w:t>双方权利与义务</w:t>
      </w:r>
    </w:p>
    <w:p>
      <w:pPr>
        <w:numPr>
          <w:ilvl w:val="1"/>
          <w:numId w:val="4"/>
        </w:numPr>
        <w:ind w:left="0" w:firstLine="0"/>
        <w:rPr>
          <w:rFonts w:hint="eastAsia"/>
          <w:b/>
          <w:bCs/>
          <w:highlight w:val="none"/>
          <w:lang w:eastAsia="zh-CN"/>
        </w:rPr>
      </w:pPr>
      <w:r>
        <w:rPr>
          <w:rFonts w:hint="eastAsia"/>
          <w:b/>
          <w:bCs/>
          <w:highlight w:val="none"/>
          <w:lang w:eastAsia="zh-CN"/>
        </w:rPr>
        <w:t>甲方权利与义务</w:t>
      </w:r>
    </w:p>
    <w:p>
      <w:pPr>
        <w:numPr>
          <w:ilvl w:val="2"/>
          <w:numId w:val="4"/>
        </w:numPr>
        <w:tabs>
          <w:tab w:val="left" w:pos="420"/>
        </w:tabs>
        <w:ind w:left="709" w:hanging="709"/>
        <w:rPr>
          <w:rFonts w:hint="eastAsia"/>
          <w:highlight w:val="none"/>
          <w:lang w:eastAsia="zh-CN"/>
        </w:rPr>
      </w:pPr>
      <w:r>
        <w:rPr>
          <w:rFonts w:hint="eastAsia"/>
          <w:highlight w:val="none"/>
          <w:lang w:eastAsia="zh-CN"/>
        </w:rPr>
        <w:t>甲方在合同签订后按照乙方提交的资料清单，向乙方提供所需资料，若提交时间超过约定期限，乙方提供服务成果的时间可相应顺延。甲方仅对提供资料的真实性负责。</w:t>
      </w:r>
    </w:p>
    <w:p>
      <w:pPr>
        <w:numPr>
          <w:ilvl w:val="2"/>
          <w:numId w:val="4"/>
        </w:numPr>
        <w:tabs>
          <w:tab w:val="left" w:pos="420"/>
        </w:tabs>
        <w:ind w:left="709" w:hanging="709"/>
        <w:rPr>
          <w:rFonts w:hint="eastAsia"/>
          <w:highlight w:val="none"/>
          <w:lang w:eastAsia="zh-CN"/>
        </w:rPr>
      </w:pPr>
      <w:r>
        <w:rPr>
          <w:rFonts w:hint="eastAsia"/>
          <w:highlight w:val="none"/>
          <w:lang w:eastAsia="zh-CN"/>
        </w:rPr>
        <w:t>甲方应协助乙方征询有关方面的意见。 </w:t>
      </w:r>
    </w:p>
    <w:p>
      <w:pPr>
        <w:numPr>
          <w:ilvl w:val="2"/>
          <w:numId w:val="4"/>
        </w:numPr>
        <w:tabs>
          <w:tab w:val="left" w:pos="420"/>
        </w:tabs>
        <w:ind w:left="709" w:hanging="709"/>
        <w:rPr>
          <w:rFonts w:hint="eastAsia"/>
          <w:highlight w:val="none"/>
          <w:lang w:eastAsia="zh-CN"/>
        </w:rPr>
      </w:pPr>
      <w:r>
        <w:rPr>
          <w:rFonts w:hint="eastAsia"/>
          <w:highlight w:val="none"/>
          <w:lang w:eastAsia="zh-CN"/>
        </w:rPr>
        <w:t>甲方应根据合同规定如期向乙方支付合同金额。</w:t>
      </w:r>
    </w:p>
    <w:p>
      <w:pPr>
        <w:numPr>
          <w:ilvl w:val="1"/>
          <w:numId w:val="4"/>
        </w:numPr>
        <w:rPr>
          <w:rFonts w:hint="eastAsia"/>
          <w:b/>
          <w:bCs/>
          <w:highlight w:val="none"/>
          <w:lang w:eastAsia="zh-CN"/>
        </w:rPr>
      </w:pPr>
      <w:r>
        <w:rPr>
          <w:rFonts w:hint="eastAsia"/>
          <w:b/>
          <w:bCs/>
          <w:highlight w:val="none"/>
          <w:lang w:eastAsia="zh-CN"/>
        </w:rPr>
        <w:t>乙方权利与义务</w:t>
      </w:r>
    </w:p>
    <w:p>
      <w:pPr>
        <w:numPr>
          <w:ilvl w:val="2"/>
          <w:numId w:val="4"/>
        </w:numPr>
        <w:tabs>
          <w:tab w:val="left" w:pos="420"/>
        </w:tabs>
        <w:ind w:left="709" w:hanging="709"/>
        <w:rPr>
          <w:rFonts w:hint="eastAsia"/>
          <w:highlight w:val="none"/>
          <w:lang w:eastAsia="zh-CN"/>
        </w:rPr>
      </w:pPr>
      <w:r>
        <w:rPr>
          <w:rFonts w:hint="eastAsia"/>
          <w:highlight w:val="none"/>
          <w:lang w:eastAsia="zh-CN"/>
        </w:rPr>
        <w:t>乙方应按国家和地方有关法律法规、技术规范标准以及合同约定的工作内容履行合同义务。</w:t>
      </w:r>
    </w:p>
    <w:p>
      <w:pPr>
        <w:numPr>
          <w:ilvl w:val="2"/>
          <w:numId w:val="4"/>
        </w:numPr>
        <w:tabs>
          <w:tab w:val="left" w:pos="420"/>
        </w:tabs>
        <w:ind w:left="709" w:hanging="709"/>
        <w:rPr>
          <w:rFonts w:hint="eastAsia"/>
          <w:highlight w:val="none"/>
          <w:lang w:eastAsia="zh-CN"/>
        </w:rPr>
      </w:pPr>
      <w:r>
        <w:rPr>
          <w:rFonts w:hint="eastAsia"/>
          <w:highlight w:val="none"/>
          <w:lang w:eastAsia="zh-CN"/>
        </w:rPr>
        <w:t>乙方配合甲方向有关部门汇报和参加评审，并负责提供所需的汇报资料、评审资料。</w:t>
      </w:r>
    </w:p>
    <w:p>
      <w:pPr>
        <w:numPr>
          <w:ilvl w:val="2"/>
          <w:numId w:val="4"/>
        </w:numPr>
        <w:tabs>
          <w:tab w:val="left" w:pos="420"/>
        </w:tabs>
        <w:ind w:left="709" w:hanging="709"/>
        <w:rPr>
          <w:rFonts w:hint="eastAsia"/>
          <w:highlight w:val="none"/>
          <w:lang w:eastAsia="zh-CN"/>
        </w:rPr>
      </w:pPr>
      <w:r>
        <w:rPr>
          <w:rFonts w:hint="eastAsia"/>
          <w:highlight w:val="none"/>
          <w:lang w:eastAsia="zh-CN"/>
        </w:rPr>
        <w:t>乙方对成果中的遗漏、差错、缺陷应负责进行修改或补充，直至符合本合同约定。因设计错误或缺陷造成的费用由乙方自行承担。</w:t>
      </w:r>
    </w:p>
    <w:p>
      <w:pPr>
        <w:numPr>
          <w:ilvl w:val="2"/>
          <w:numId w:val="4"/>
        </w:numPr>
        <w:tabs>
          <w:tab w:val="left" w:pos="420"/>
        </w:tabs>
        <w:ind w:left="709" w:hanging="709"/>
        <w:rPr>
          <w:rFonts w:hint="eastAsia"/>
          <w:highlight w:val="none"/>
          <w:lang w:eastAsia="zh-CN"/>
        </w:rPr>
      </w:pPr>
      <w:r>
        <w:rPr>
          <w:rFonts w:hint="eastAsia"/>
          <w:highlight w:val="none"/>
          <w:lang w:eastAsia="zh-CN"/>
        </w:rPr>
        <w:t>乙方应与施工单位进行方案和技术交底及必要的培训，并负有向施工单位进行答疑、解释、说明设计方案的义务。</w:t>
      </w:r>
    </w:p>
    <w:p>
      <w:pPr>
        <w:numPr>
          <w:ilvl w:val="2"/>
          <w:numId w:val="4"/>
        </w:numPr>
        <w:tabs>
          <w:tab w:val="left" w:pos="420"/>
        </w:tabs>
        <w:ind w:left="709" w:hanging="709"/>
        <w:rPr>
          <w:rFonts w:hint="eastAsia"/>
          <w:highlight w:val="none"/>
          <w:lang w:eastAsia="zh-CN"/>
        </w:rPr>
      </w:pPr>
      <w:r>
        <w:rPr>
          <w:rFonts w:hint="eastAsia"/>
          <w:highlight w:val="none"/>
          <w:lang w:eastAsia="zh-CN"/>
        </w:rPr>
        <w:t>在履行合同过程中，如果乙方遇到不能按时交付使用和提供服务的情况，应及时以书面形式将不能按时交付的理由、可能延误的期限通知甲方。</w:t>
      </w:r>
    </w:p>
    <w:p>
      <w:pPr>
        <w:numPr>
          <w:ilvl w:val="2"/>
          <w:numId w:val="4"/>
        </w:numPr>
        <w:tabs>
          <w:tab w:val="left" w:pos="420"/>
        </w:tabs>
        <w:ind w:left="709" w:hanging="709"/>
        <w:rPr>
          <w:rFonts w:hint="eastAsia"/>
          <w:b w:val="0"/>
          <w:bCs w:val="0"/>
          <w:highlight w:val="none"/>
          <w:lang w:eastAsia="zh-CN"/>
        </w:rPr>
      </w:pPr>
      <w:r>
        <w:rPr>
          <w:rFonts w:hint="eastAsia"/>
          <w:b w:val="0"/>
          <w:bCs w:val="0"/>
          <w:highlight w:val="none"/>
          <w:lang w:eastAsia="zh-CN"/>
        </w:rPr>
        <w:t>为保证设计任务的按时、按质、按量完成，乙方应保证设计人员的稳定性，未经甲方同意不得擅自更换设计人员，同时，如果甲方发现乙方指派人员不能胜任工作任务的，甲方有权要求乙方进行更换。</w:t>
      </w:r>
    </w:p>
    <w:p>
      <w:pPr>
        <w:numPr>
          <w:ilvl w:val="0"/>
          <w:numId w:val="4"/>
        </w:numPr>
        <w:ind w:left="425" w:hanging="425"/>
        <w:rPr>
          <w:rFonts w:hint="eastAsia"/>
          <w:b/>
          <w:bCs/>
          <w:highlight w:val="none"/>
          <w:lang w:eastAsia="zh-CN"/>
        </w:rPr>
      </w:pPr>
      <w:r>
        <w:rPr>
          <w:rFonts w:hint="eastAsia"/>
          <w:b/>
          <w:bCs/>
          <w:highlight w:val="none"/>
          <w:lang w:eastAsia="zh-CN"/>
        </w:rPr>
        <w:t>廉政责任</w:t>
      </w:r>
    </w:p>
    <w:p>
      <w:pPr>
        <w:numPr>
          <w:ilvl w:val="1"/>
          <w:numId w:val="4"/>
        </w:numPr>
        <w:ind w:left="0" w:firstLine="0"/>
        <w:jc w:val="both"/>
        <w:outlineLvl w:val="9"/>
        <w:rPr>
          <w:rFonts w:hint="eastAsia"/>
          <w:highlight w:val="none"/>
          <w:lang w:eastAsia="zh-CN"/>
        </w:rPr>
      </w:pPr>
      <w:r>
        <w:rPr>
          <w:rFonts w:hint="eastAsia" w:ascii="宋体" w:hAnsi="宋体"/>
          <w:sz w:val="21"/>
          <w:szCs w:val="21"/>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宋体" w:hAnsi="宋体"/>
          <w:sz w:val="21"/>
          <w:szCs w:val="21"/>
          <w:highlight w:val="none"/>
          <w:lang w:eastAsia="zh-CN"/>
        </w:rPr>
        <w:t>服务项目</w:t>
      </w:r>
      <w:r>
        <w:rPr>
          <w:rFonts w:hint="eastAsia" w:ascii="宋体" w:hAnsi="宋体"/>
          <w:sz w:val="21"/>
          <w:szCs w:val="21"/>
          <w:highlight w:val="none"/>
        </w:rPr>
        <w:t>管理的规章制度。</w:t>
      </w:r>
    </w:p>
    <w:p>
      <w:pPr>
        <w:numPr>
          <w:ilvl w:val="1"/>
          <w:numId w:val="4"/>
        </w:numPr>
        <w:ind w:left="0" w:firstLine="0"/>
        <w:outlineLvl w:val="9"/>
        <w:rPr>
          <w:rFonts w:hint="eastAsia"/>
          <w:highlight w:val="none"/>
          <w:lang w:val="en-US" w:eastAsia="zh-CN"/>
        </w:rPr>
      </w:pPr>
      <w:r>
        <w:rPr>
          <w:rFonts w:hint="eastAsia" w:ascii="宋体" w:hAnsi="宋体"/>
          <w:sz w:val="21"/>
          <w:szCs w:val="21"/>
          <w:highlight w:val="none"/>
        </w:rPr>
        <w:t>发现对方在业务活动中有违规、违纪、违法行为的，应及时提醒对方，情节严重的，应向其上级主管部门或纪检监察、司法等有关机关举报</w:t>
      </w:r>
      <w:r>
        <w:rPr>
          <w:rFonts w:hint="eastAsia" w:ascii="宋体" w:hAnsi="宋体"/>
          <w:sz w:val="21"/>
          <w:szCs w:val="21"/>
          <w:highlight w:val="none"/>
          <w:lang w:eastAsia="zh-CN"/>
        </w:rPr>
        <w:t>，</w:t>
      </w:r>
      <w:r>
        <w:rPr>
          <w:rFonts w:hint="eastAsia" w:ascii="宋体" w:hAnsi="宋体"/>
          <w:sz w:val="21"/>
          <w:szCs w:val="21"/>
          <w:highlight w:val="none"/>
        </w:rPr>
        <w:t>依据有关法律法规和规定给予党纪、政</w:t>
      </w:r>
      <w:r>
        <w:rPr>
          <w:rFonts w:hint="eastAsia" w:ascii="宋体" w:hAnsi="宋体"/>
          <w:sz w:val="21"/>
          <w:szCs w:val="21"/>
          <w:highlight w:val="none"/>
          <w:lang w:eastAsia="zh-CN"/>
        </w:rPr>
        <w:t>务</w:t>
      </w:r>
      <w:r>
        <w:rPr>
          <w:rFonts w:hint="eastAsia" w:ascii="宋体" w:hAnsi="宋体"/>
          <w:sz w:val="21"/>
          <w:szCs w:val="21"/>
          <w:highlight w:val="none"/>
        </w:rPr>
        <w:t>处分或组织处理；涉嫌犯罪的，移交司法机关追究刑事责任；给</w:t>
      </w:r>
      <w:r>
        <w:rPr>
          <w:rFonts w:hint="eastAsia" w:ascii="宋体" w:hAnsi="宋体"/>
          <w:sz w:val="21"/>
          <w:szCs w:val="21"/>
          <w:highlight w:val="none"/>
          <w:lang w:eastAsia="zh-CN"/>
        </w:rPr>
        <w:t>对方</w:t>
      </w:r>
      <w:r>
        <w:rPr>
          <w:rFonts w:hint="eastAsia" w:ascii="宋体" w:hAnsi="宋体"/>
          <w:sz w:val="21"/>
          <w:szCs w:val="21"/>
          <w:highlight w:val="none"/>
        </w:rPr>
        <w:t>造成经济损失的，应予以赔偿。</w:t>
      </w:r>
    </w:p>
    <w:p>
      <w:pPr>
        <w:numPr>
          <w:ilvl w:val="1"/>
          <w:numId w:val="4"/>
        </w:numPr>
        <w:outlineLvl w:val="9"/>
        <w:rPr>
          <w:rFonts w:hint="eastAsia"/>
          <w:highlight w:val="none"/>
          <w:lang w:val="en-US" w:eastAsia="zh-CN"/>
        </w:rPr>
      </w:pPr>
      <w:r>
        <w:rPr>
          <w:rFonts w:hint="eastAsia" w:ascii="宋体" w:hAnsi="宋体"/>
          <w:sz w:val="21"/>
          <w:szCs w:val="21"/>
          <w:highlight w:val="none"/>
          <w:lang w:eastAsia="zh-CN"/>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pPr>
        <w:numPr>
          <w:ilvl w:val="-1"/>
          <w:numId w:val="0"/>
        </w:numPr>
        <w:tabs>
          <w:tab w:val="left" w:pos="420"/>
        </w:tabs>
        <w:ind w:left="0" w:firstLine="0"/>
        <w:outlineLvl w:val="9"/>
        <w:rPr>
          <w:rFonts w:hint="eastAsia"/>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jc w:val="both"/>
        <w:textAlignment w:val="auto"/>
        <w:outlineLvl w:val="9"/>
        <w:rPr>
          <w:rFonts w:ascii="宋体" w:hAnsi="宋体"/>
          <w:b/>
          <w:bCs/>
          <w:sz w:val="21"/>
          <w:szCs w:val="21"/>
          <w:highlight w:val="none"/>
        </w:rPr>
      </w:pPr>
      <w:r>
        <w:rPr>
          <w:rFonts w:hint="eastAsia"/>
          <w:b/>
          <w:bCs/>
          <w:highlight w:val="none"/>
          <w:lang w:eastAsia="zh-CN"/>
        </w:rPr>
        <w:t>违约责任</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在本合同履行期间，因为甲方过错而终止或解除协议的，按照乙方已进行的实际工作量向乙方支付费用。</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若乙方未按本合同约定的时间履行义务的，自逾期之日起，每日应按合同总金额的【</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】支付违约金。延期超过【】日的，甲方有权选择解除合同，要求乙方返还已支付的费用，并按照合同约定价款的【20%】承担违约责任，同时赔偿因此给甲方造成的全部损失。</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因乙方设计错误造成工程质量一般事故损失的，乙方除负责采取补救措施外，应免收受损失部分的设计费，并赔偿甲方因此遭受的损失；若由于乙方设计错误造成工程质量重大事故的，除赔偿甲方因此造成的全部损失外，还需承担国家规定的相关法律责任。</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乙方违反廉政责任，甲方可立即中止合同，乙方及相关人员除承担法律和经济责任外，并终身不得进入甲方市场。</w:t>
      </w:r>
    </w:p>
    <w:p>
      <w:pPr>
        <w:keepNext w:val="0"/>
        <w:keepLines w:val="0"/>
        <w:pageBreakBefore w:val="0"/>
        <w:numPr>
          <w:ilvl w:val="-1"/>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heme="minorBidi"/>
          <w:b/>
          <w:bCs/>
          <w:sz w:val="21"/>
          <w:szCs w:val="24"/>
          <w:highlight w:val="none"/>
        </w:rPr>
      </w:pPr>
    </w:p>
    <w:p>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heme="minorBidi"/>
          <w:b/>
          <w:bCs/>
          <w:sz w:val="21"/>
          <w:szCs w:val="24"/>
          <w:highlight w:val="none"/>
        </w:rPr>
      </w:pPr>
      <w:r>
        <w:rPr>
          <w:rFonts w:hint="eastAsia" w:cstheme="minorBidi"/>
          <w:b/>
          <w:bCs/>
          <w:sz w:val="21"/>
          <w:szCs w:val="24"/>
          <w:highlight w:val="none"/>
        </w:rPr>
        <w:t>合同的解除</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heme="minorBidi"/>
          <w:sz w:val="21"/>
          <w:szCs w:val="24"/>
          <w:highlight w:val="none"/>
        </w:rPr>
      </w:pPr>
      <w:r>
        <w:rPr>
          <w:rFonts w:hint="eastAsia" w:cstheme="minorBidi"/>
          <w:sz w:val="21"/>
          <w:szCs w:val="24"/>
          <w:highlight w:val="none"/>
        </w:rPr>
        <w:t>合同生效后，即具有法律约束力，任何一方不得随意变更或解除</w:t>
      </w:r>
      <w:r>
        <w:rPr>
          <w:rFonts w:hint="eastAsia" w:cstheme="minorBidi"/>
          <w:sz w:val="21"/>
          <w:szCs w:val="24"/>
          <w:highlight w:val="none"/>
          <w:lang w:eastAsia="zh-CN"/>
        </w:rPr>
        <w:t>。</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theme="minorBidi"/>
          <w:sz w:val="21"/>
          <w:szCs w:val="24"/>
          <w:highlight w:val="none"/>
        </w:rPr>
      </w:pPr>
      <w:r>
        <w:rPr>
          <w:rFonts w:hint="eastAsia" w:cstheme="minorBidi"/>
          <w:sz w:val="21"/>
          <w:szCs w:val="24"/>
          <w:highlight w:val="none"/>
        </w:rPr>
        <w:t>有下列情形之一，合同一方可以解除合同：</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双方协商一致，达成书面协议解除合同；</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因合同一方迟延履行主要债务，经催告后在合理期限内仍未履行，另一方有权解除合同；</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因合同一方违约导致合同不能履行的，另一方有权解除合同；</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因不可抗力致使不能实现合同目的，未受不可抗力影响的一方有权解除合同；</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法律规定的其他解除合同的情形。</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heme="minorBidi"/>
          <w:b w:val="0"/>
          <w:bCs w:val="0"/>
          <w:sz w:val="21"/>
          <w:szCs w:val="24"/>
          <w:highlight w:val="none"/>
        </w:rPr>
      </w:pPr>
      <w:r>
        <w:rPr>
          <w:rFonts w:hint="eastAsia" w:cstheme="minorBidi"/>
          <w:b w:val="0"/>
          <w:bCs w:val="0"/>
          <w:sz w:val="21"/>
          <w:szCs w:val="24"/>
          <w:highlight w:val="none"/>
        </w:rPr>
        <w:t>有权解除合同的一方，应当在违约事实或不可抗力发生之后三十天内书面通知对方以主张解除合同，合同在书面通知到达对方时解除。</w:t>
      </w:r>
    </w:p>
    <w:p>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heme="minorBidi"/>
          <w:b/>
          <w:bCs/>
          <w:sz w:val="21"/>
          <w:szCs w:val="24"/>
          <w:highlight w:val="none"/>
        </w:rPr>
      </w:pPr>
      <w:r>
        <w:rPr>
          <w:rFonts w:hint="eastAsia" w:cstheme="minorBidi"/>
          <w:b/>
          <w:bCs/>
          <w:sz w:val="21"/>
          <w:szCs w:val="24"/>
          <w:highlight w:val="none"/>
        </w:rPr>
        <w:t>不可抗力</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heme="minorBidi"/>
          <w:b w:val="0"/>
          <w:bCs w:val="0"/>
          <w:sz w:val="21"/>
          <w:szCs w:val="24"/>
          <w:highlight w:val="none"/>
        </w:rPr>
      </w:pPr>
      <w:r>
        <w:rPr>
          <w:rFonts w:hint="eastAsia"/>
          <w:b w:val="0"/>
          <w:bCs w:val="0"/>
          <w:sz w:val="21"/>
          <w:szCs w:val="24"/>
          <w:highlight w:val="none"/>
        </w:rPr>
        <w:t>因不</w:t>
      </w:r>
      <w:r>
        <w:rPr>
          <w:rFonts w:hint="eastAsia" w:cstheme="minorBidi"/>
          <w:b w:val="0"/>
          <w:bCs w:val="0"/>
          <w:sz w:val="21"/>
          <w:szCs w:val="24"/>
          <w:highlight w:val="none"/>
        </w:rPr>
        <w:t>可抗力不能履行合同的，根据不可抗力的影响，部分或者全部免除责任。但合同一方延迟履行后发生不可抗力的，不能免除责任。</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heme="minorBidi"/>
          <w:b w:val="0"/>
          <w:bCs w:val="0"/>
          <w:sz w:val="21"/>
          <w:szCs w:val="24"/>
          <w:highlight w:val="none"/>
        </w:rPr>
      </w:pPr>
      <w:r>
        <w:rPr>
          <w:rFonts w:hint="eastAsia" w:cstheme="minorBidi"/>
          <w:b w:val="0"/>
          <w:bCs w:val="0"/>
          <w:sz w:val="21"/>
          <w:szCs w:val="24"/>
          <w:highlight w:val="none"/>
        </w:rPr>
        <w:t>合同一方因不可抗力不能履行合同的，应当及时通知对方，以减轻可能给对方造成的损失，并应当在合理期限内</w:t>
      </w:r>
      <w:r>
        <w:rPr>
          <w:rFonts w:hint="eastAsia"/>
          <w:b w:val="0"/>
          <w:bCs w:val="0"/>
          <w:sz w:val="21"/>
          <w:szCs w:val="24"/>
          <w:highlight w:val="none"/>
        </w:rPr>
        <w:t>提供证明。</w:t>
      </w:r>
    </w:p>
    <w:p>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heme="minorBidi"/>
          <w:b/>
          <w:bCs/>
          <w:sz w:val="21"/>
          <w:szCs w:val="24"/>
          <w:highlight w:val="none"/>
        </w:rPr>
      </w:pPr>
      <w:r>
        <w:rPr>
          <w:rFonts w:hint="eastAsia" w:cstheme="minorBidi"/>
          <w:b/>
          <w:bCs/>
          <w:sz w:val="21"/>
          <w:szCs w:val="24"/>
          <w:highlight w:val="none"/>
        </w:rPr>
        <w:t>争议解决办法</w:t>
      </w:r>
    </w:p>
    <w:p>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theme="minorBidi"/>
          <w:b w:val="0"/>
          <w:bCs w:val="0"/>
          <w:sz w:val="21"/>
          <w:szCs w:val="24"/>
          <w:highlight w:val="none"/>
        </w:rPr>
      </w:pPr>
      <w:r>
        <w:rPr>
          <w:rFonts w:hint="eastAsia" w:cstheme="minorBidi"/>
          <w:b w:val="0"/>
          <w:bCs w:val="0"/>
          <w:sz w:val="21"/>
          <w:szCs w:val="24"/>
          <w:highlight w:val="none"/>
        </w:rPr>
        <w:t>因本合同或与本合同有关的一切事项发生争议，由双方友好协商解决。协商不成的，任何一方均可选择向甲方所在地的人民法院起诉。</w:t>
      </w:r>
    </w:p>
    <w:p>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heme="minorBidi"/>
          <w:b/>
          <w:bCs/>
          <w:sz w:val="21"/>
          <w:szCs w:val="24"/>
          <w:highlight w:val="none"/>
        </w:rPr>
      </w:pPr>
      <w:r>
        <w:rPr>
          <w:rFonts w:hint="eastAsia" w:cstheme="minorBidi"/>
          <w:b/>
          <w:bCs/>
          <w:sz w:val="21"/>
          <w:szCs w:val="24"/>
          <w:highlight w:val="none"/>
        </w:rPr>
        <w:t>合同生效及其他</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b w:val="0"/>
          <w:bCs w:val="0"/>
          <w:sz w:val="21"/>
          <w:szCs w:val="24"/>
          <w:highlight w:val="none"/>
        </w:rPr>
      </w:pPr>
      <w:r>
        <w:rPr>
          <w:rFonts w:hint="eastAsia" w:cstheme="minorBidi"/>
          <w:b w:val="0"/>
          <w:bCs w:val="0"/>
          <w:sz w:val="21"/>
          <w:szCs w:val="24"/>
          <w:highlight w:val="none"/>
        </w:rPr>
        <w:t>本合同经双方法定（授权）代表人签字（或盖章）并盖单位公章（合同章）后生效。</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b w:val="0"/>
          <w:bCs w:val="0"/>
          <w:sz w:val="21"/>
          <w:szCs w:val="24"/>
          <w:highlight w:val="none"/>
        </w:rPr>
      </w:pPr>
      <w:r>
        <w:rPr>
          <w:rFonts w:hint="eastAsia" w:cstheme="minorBidi"/>
          <w:b w:val="0"/>
          <w:bCs w:val="0"/>
          <w:sz w:val="21"/>
          <w:szCs w:val="24"/>
          <w:highlight w:val="none"/>
        </w:rPr>
        <w:t>下列文件为本合同不可分割部分</w:t>
      </w:r>
      <w:r>
        <w:rPr>
          <w:rFonts w:hint="eastAsia"/>
          <w:b w:val="0"/>
          <w:bCs w:val="0"/>
          <w:sz w:val="21"/>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本合同及其补充合同、变更协议；</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甲方招标文件；</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乙方的响应文件；</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乙方在招投标过程中所作的其他承诺、声明、书面澄清等；</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b w:val="0"/>
          <w:bCs w:val="0"/>
          <w:szCs w:val="24"/>
          <w:highlight w:val="none"/>
          <w:lang w:eastAsia="zh-CN"/>
        </w:rPr>
        <w:t>与服务项目</w:t>
      </w:r>
      <w:r>
        <w:rPr>
          <w:rFonts w:hint="eastAsia" w:asciiTheme="minorHAnsi" w:hAnsiTheme="minorHAnsi"/>
          <w:b w:val="0"/>
          <w:bCs w:val="0"/>
          <w:szCs w:val="24"/>
          <w:highlight w:val="none"/>
        </w:rPr>
        <w:t>相关配套资料</w:t>
      </w:r>
      <w:r>
        <w:rPr>
          <w:rFonts w:hint="eastAsia" w:asciiTheme="minorHAnsi" w:hAnsiTheme="minorHAnsi"/>
          <w:b w:val="0"/>
          <w:bCs w:val="0"/>
          <w:szCs w:val="24"/>
          <w:highlight w:val="none"/>
          <w:lang w:eastAsia="zh-CN"/>
        </w:rPr>
        <w:t>；（根据实际项目删减）</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附件一：服务验收交接单；</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其他相关文件。</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HAnsi" w:hAnsiTheme="minorHAnsi" w:cstheme="minorBidi"/>
          <w:b w:val="0"/>
          <w:bCs w:val="0"/>
          <w:szCs w:val="24"/>
          <w:highlight w:val="none"/>
          <w:lang w:eastAsia="zh-CN"/>
        </w:rPr>
      </w:pPr>
      <w:r>
        <w:rPr>
          <w:rFonts w:hint="eastAsia" w:cstheme="minorBidi"/>
          <w:b w:val="0"/>
          <w:bCs w:val="0"/>
          <w:sz w:val="21"/>
          <w:szCs w:val="24"/>
          <w:highlight w:val="none"/>
        </w:rPr>
        <w:t>合同在执行过程中出现的未尽事宜，双方在不违背本合同和采购文件的原则下协商解决，协商结果以书面形式盖章记录在案，作为本合同的附件，与本合同具有同等效力。</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HAnsi" w:hAnsiTheme="minorHAnsi" w:cstheme="minorBidi"/>
          <w:b w:val="0"/>
          <w:bCs w:val="0"/>
          <w:szCs w:val="24"/>
          <w:highlight w:val="none"/>
          <w:lang w:eastAsia="zh-CN"/>
        </w:rPr>
      </w:pPr>
      <w:r>
        <w:rPr>
          <w:rFonts w:hint="eastAsia" w:cstheme="minorBidi"/>
          <w:b w:val="0"/>
          <w:bCs w:val="0"/>
          <w:sz w:val="21"/>
          <w:szCs w:val="24"/>
          <w:highlight w:val="none"/>
        </w:rPr>
        <w:t>本合同一式</w:t>
      </w:r>
      <w:r>
        <w:rPr>
          <w:rFonts w:hint="eastAsia" w:cstheme="minorBidi"/>
          <w:b w:val="0"/>
          <w:bCs w:val="0"/>
          <w:sz w:val="21"/>
          <w:szCs w:val="24"/>
          <w:highlight w:val="none"/>
          <w:u w:val="none"/>
          <w:lang w:eastAsia="zh-CN"/>
        </w:rPr>
        <w:t>【肆】</w:t>
      </w:r>
      <w:r>
        <w:rPr>
          <w:rFonts w:hint="eastAsia" w:cstheme="minorBidi"/>
          <w:b w:val="0"/>
          <w:bCs w:val="0"/>
          <w:sz w:val="21"/>
          <w:szCs w:val="24"/>
          <w:highlight w:val="none"/>
        </w:rPr>
        <w:t>份，甲</w:t>
      </w:r>
      <w:r>
        <w:rPr>
          <w:rFonts w:hint="eastAsia" w:cstheme="minorBidi"/>
          <w:b w:val="0"/>
          <w:bCs w:val="0"/>
          <w:sz w:val="21"/>
          <w:szCs w:val="24"/>
          <w:highlight w:val="none"/>
          <w:lang w:eastAsia="zh-CN"/>
        </w:rPr>
        <w:t>方执【叁】份</w:t>
      </w:r>
      <w:r>
        <w:rPr>
          <w:rFonts w:hint="eastAsia" w:cstheme="minorBidi"/>
          <w:b w:val="0"/>
          <w:bCs w:val="0"/>
          <w:sz w:val="21"/>
          <w:szCs w:val="24"/>
          <w:highlight w:val="none"/>
        </w:rPr>
        <w:t>、乙方执</w:t>
      </w:r>
      <w:r>
        <w:rPr>
          <w:rFonts w:hint="eastAsia" w:cstheme="minorBidi"/>
          <w:b w:val="0"/>
          <w:bCs w:val="0"/>
          <w:sz w:val="21"/>
          <w:szCs w:val="24"/>
          <w:highlight w:val="none"/>
          <w:lang w:val="en-US" w:eastAsia="zh-CN"/>
        </w:rPr>
        <w:t>壹</w:t>
      </w:r>
      <w:r>
        <w:rPr>
          <w:rFonts w:hint="eastAsia" w:cstheme="minorBidi"/>
          <w:b w:val="0"/>
          <w:bCs w:val="0"/>
          <w:sz w:val="21"/>
          <w:szCs w:val="24"/>
          <w:highlight w:val="none"/>
        </w:rPr>
        <w:t>份</w:t>
      </w:r>
      <w:r>
        <w:rPr>
          <w:rFonts w:hint="eastAsia" w:cstheme="minorBidi"/>
          <w:b w:val="0"/>
          <w:bCs w:val="0"/>
          <w:sz w:val="21"/>
          <w:szCs w:val="24"/>
          <w:highlight w:val="none"/>
          <w:lang w:eastAsia="zh-CN"/>
        </w:rPr>
        <w:t>，每份具有同等效力。</w:t>
      </w:r>
    </w:p>
    <w:p>
      <w:pPr>
        <w:keepNext w:val="0"/>
        <w:keepLines w:val="0"/>
        <w:pageBreakBefore w:val="0"/>
        <w:numPr>
          <w:ilvl w:val="-1"/>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HAnsi" w:hAnsiTheme="minorHAnsi" w:cstheme="minorBidi"/>
          <w:b w:val="0"/>
          <w:bCs w:val="0"/>
          <w:szCs w:val="24"/>
          <w:highlight w:val="none"/>
          <w:lang w:eastAsia="zh-CN"/>
        </w:rPr>
      </w:pPr>
      <w:r>
        <w:rPr>
          <w:rFonts w:hint="eastAsia" w:asciiTheme="minorHAnsi" w:hAnsiTheme="minorHAnsi" w:cstheme="minorBidi"/>
          <w:b w:val="0"/>
          <w:bCs w:val="0"/>
          <w:szCs w:val="24"/>
          <w:highlight w:val="none"/>
          <w:lang w:eastAsia="zh-CN"/>
        </w:rPr>
        <w:t>（以下无正文，为签字页）</w:t>
      </w:r>
    </w:p>
    <w:p>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b/>
          <w:bCs/>
          <w:sz w:val="21"/>
          <w:szCs w:val="21"/>
          <w:highlight w:val="none"/>
        </w:rPr>
      </w:pPr>
    </w:p>
    <w:tbl>
      <w:tblPr>
        <w:tblStyle w:val="7"/>
        <w:tblW w:w="8411" w:type="dxa"/>
        <w:tblInd w:w="0" w:type="dxa"/>
        <w:tblLayout w:type="fixed"/>
        <w:tblCellMar>
          <w:top w:w="0" w:type="dxa"/>
          <w:left w:w="108" w:type="dxa"/>
          <w:bottom w:w="0" w:type="dxa"/>
          <w:right w:w="108" w:type="dxa"/>
        </w:tblCellMar>
      </w:tblPr>
      <w:tblGrid>
        <w:gridCol w:w="4149"/>
        <w:gridCol w:w="4262"/>
      </w:tblGrid>
      <w:tr>
        <w:tblPrEx>
          <w:tblCellMar>
            <w:top w:w="0" w:type="dxa"/>
            <w:left w:w="108" w:type="dxa"/>
            <w:bottom w:w="0" w:type="dxa"/>
            <w:right w:w="108" w:type="dxa"/>
          </w:tblCellMar>
        </w:tblPrEx>
        <w:trPr>
          <w:trHeight w:val="1233" w:hRule="atLeast"/>
        </w:trPr>
        <w:tc>
          <w:tcPr>
            <w:tcW w:w="4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甲方（盖章）：</w:t>
            </w:r>
            <w:r>
              <w:rPr>
                <w:rFonts w:hint="eastAsia" w:ascii="宋体" w:hAnsi="宋体" w:cs="仿宋_GB2312"/>
                <w:szCs w:val="21"/>
                <w:highlight w:val="none"/>
                <w:lang w:val="en-US" w:eastAsia="zh-CN"/>
              </w:rPr>
              <w:t xml:space="preserve"> </w:t>
            </w:r>
          </w:p>
        </w:tc>
        <w:tc>
          <w:tcPr>
            <w:tcW w:w="426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乙方（盖章）：</w:t>
            </w:r>
          </w:p>
        </w:tc>
      </w:tr>
      <w:tr>
        <w:tblPrEx>
          <w:tblCellMar>
            <w:top w:w="0" w:type="dxa"/>
            <w:left w:w="108" w:type="dxa"/>
            <w:bottom w:w="0" w:type="dxa"/>
            <w:right w:w="108" w:type="dxa"/>
          </w:tblCellMar>
        </w:tblPrEx>
        <w:trPr>
          <w:trHeight w:val="364" w:hRule="atLeast"/>
        </w:trPr>
        <w:tc>
          <w:tcPr>
            <w:tcW w:w="4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c>
          <w:tcPr>
            <w:tcW w:w="426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r>
      <w:tr>
        <w:tblPrEx>
          <w:tblCellMar>
            <w:top w:w="0" w:type="dxa"/>
            <w:left w:w="108" w:type="dxa"/>
            <w:bottom w:w="0" w:type="dxa"/>
            <w:right w:w="108" w:type="dxa"/>
          </w:tblCellMar>
        </w:tblPrEx>
        <w:trPr>
          <w:trHeight w:val="364" w:hRule="atLeast"/>
        </w:trPr>
        <w:tc>
          <w:tcPr>
            <w:tcW w:w="4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26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tblPrEx>
          <w:tblCellMar>
            <w:top w:w="0" w:type="dxa"/>
            <w:left w:w="108" w:type="dxa"/>
            <w:bottom w:w="0" w:type="dxa"/>
            <w:right w:w="108" w:type="dxa"/>
          </w:tblCellMar>
        </w:tblPrEx>
        <w:trPr>
          <w:trHeight w:val="364" w:hRule="atLeast"/>
        </w:trPr>
        <w:tc>
          <w:tcPr>
            <w:tcW w:w="4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26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tblPrEx>
          <w:tblCellMar>
            <w:top w:w="0" w:type="dxa"/>
            <w:left w:w="108" w:type="dxa"/>
            <w:bottom w:w="0" w:type="dxa"/>
            <w:right w:w="108" w:type="dxa"/>
          </w:tblCellMar>
        </w:tblPrEx>
        <w:trPr>
          <w:trHeight w:val="364" w:hRule="atLeast"/>
        </w:trPr>
        <w:tc>
          <w:tcPr>
            <w:tcW w:w="4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c>
          <w:tcPr>
            <w:tcW w:w="426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r>
    </w:tbl>
    <w:p>
      <w:pPr>
        <w:keepNext w:val="0"/>
        <w:keepLines w:val="0"/>
        <w:widowControl/>
        <w:suppressLineNumbers w:val="0"/>
        <w:jc w:val="left"/>
        <w:textAlignment w:val="center"/>
        <w:rPr>
          <w:rFonts w:hint="eastAsia" w:ascii="宋体" w:hAnsi="宋体" w:eastAsia="宋体" w:cs="宋体"/>
          <w:b w:val="0"/>
          <w:bCs/>
          <w:i w:val="0"/>
          <w:color w:val="000000"/>
          <w:kern w:val="0"/>
          <w:sz w:val="24"/>
          <w:szCs w:val="24"/>
          <w:highlight w:val="none"/>
          <w:u w:val="none"/>
          <w:lang w:val="en-US" w:eastAsia="zh-CN" w:bidi="ar"/>
        </w:rPr>
      </w:pPr>
      <w:r>
        <w:rPr>
          <w:rFonts w:hint="eastAsia" w:ascii="宋体" w:hAnsi="宋体" w:cs="宋体"/>
          <w:b w:val="0"/>
          <w:bCs/>
          <w:i w:val="0"/>
          <w:color w:val="FF0000"/>
          <w:kern w:val="0"/>
          <w:sz w:val="24"/>
          <w:szCs w:val="24"/>
          <w:highlight w:val="none"/>
          <w:u w:val="none"/>
          <w:lang w:val="en-US" w:eastAsia="zh-CN" w:bidi="ar"/>
        </w:rPr>
        <w:t>（本合同为服务合同样式，签订时根据实际内容修订）</w:t>
      </w:r>
      <w:r>
        <w:rPr>
          <w:rFonts w:hint="eastAsia" w:ascii="宋体" w:hAnsi="宋体" w:eastAsia="宋体" w:cs="宋体"/>
          <w:b w:val="0"/>
          <w:bCs/>
          <w:i w:val="0"/>
          <w:color w:val="000000"/>
          <w:kern w:val="0"/>
          <w:sz w:val="24"/>
          <w:szCs w:val="24"/>
          <w:highlight w:val="none"/>
          <w:u w:val="none"/>
          <w:lang w:val="en-US" w:eastAsia="zh-CN" w:bidi="ar"/>
        </w:rPr>
        <w:br w:type="page"/>
      </w:r>
    </w:p>
    <w:tbl>
      <w:tblPr>
        <w:tblStyle w:val="7"/>
        <w:tblW w:w="8361" w:type="dxa"/>
        <w:jc w:val="center"/>
        <w:tblLayout w:type="fixed"/>
        <w:tblCellMar>
          <w:top w:w="0" w:type="dxa"/>
          <w:left w:w="0" w:type="dxa"/>
          <w:bottom w:w="0" w:type="dxa"/>
          <w:right w:w="0" w:type="dxa"/>
        </w:tblCellMar>
      </w:tblPr>
      <w:tblGrid>
        <w:gridCol w:w="1111"/>
        <w:gridCol w:w="1570"/>
        <w:gridCol w:w="1430"/>
        <w:gridCol w:w="1388"/>
        <w:gridCol w:w="1250"/>
        <w:gridCol w:w="1612"/>
      </w:tblGrid>
      <w:tr>
        <w:tblPrEx>
          <w:tblCellMar>
            <w:top w:w="0" w:type="dxa"/>
            <w:left w:w="0" w:type="dxa"/>
            <w:bottom w:w="0" w:type="dxa"/>
            <w:right w:w="0" w:type="dxa"/>
          </w:tblCellMar>
        </w:tblPrEx>
        <w:trPr>
          <w:trHeight w:val="800" w:hRule="atLeast"/>
          <w:jc w:val="center"/>
        </w:trPr>
        <w:tc>
          <w:tcPr>
            <w:tcW w:w="8361"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highlight w:val="none"/>
                <w:u w:val="none"/>
                <w:lang w:val="en-US" w:eastAsia="zh-CN" w:bidi="ar"/>
              </w:rPr>
            </w:pPr>
            <w:r>
              <w:rPr>
                <w:rFonts w:hint="eastAsia" w:ascii="宋体" w:hAnsi="宋体" w:eastAsia="宋体" w:cs="宋体"/>
                <w:b w:val="0"/>
                <w:bCs/>
                <w:i w:val="0"/>
                <w:color w:val="000000"/>
                <w:kern w:val="0"/>
                <w:sz w:val="24"/>
                <w:szCs w:val="24"/>
                <w:highlight w:val="none"/>
                <w:u w:val="none"/>
                <w:lang w:val="en-US" w:eastAsia="zh-CN" w:bidi="ar"/>
              </w:rPr>
              <w:t>附件一</w:t>
            </w:r>
          </w:p>
          <w:p>
            <w:pPr>
              <w:keepNext w:val="0"/>
              <w:keepLines w:val="0"/>
              <w:widowControl/>
              <w:suppressLineNumbers w:val="0"/>
              <w:jc w:val="center"/>
              <w:textAlignment w:val="center"/>
              <w:rPr>
                <w:rFonts w:hint="eastAsia" w:ascii="宋体" w:hAnsi="宋体" w:eastAsia="宋体" w:cs="宋体"/>
                <w:b/>
                <w:i w:val="0"/>
                <w:color w:val="000000"/>
                <w:sz w:val="44"/>
                <w:szCs w:val="44"/>
                <w:highlight w:val="none"/>
                <w:u w:val="none"/>
              </w:rPr>
            </w:pPr>
            <w:r>
              <w:rPr>
                <w:rFonts w:hint="eastAsia" w:ascii="宋体" w:hAnsi="宋体" w:eastAsia="宋体" w:cs="宋体"/>
                <w:b/>
                <w:i w:val="0"/>
                <w:color w:val="000000"/>
                <w:kern w:val="0"/>
                <w:sz w:val="44"/>
                <w:szCs w:val="44"/>
                <w:highlight w:val="none"/>
                <w:u w:val="none"/>
                <w:lang w:val="en-US" w:eastAsia="zh-CN" w:bidi="ar"/>
              </w:rPr>
              <w:t>服务验收交接单</w:t>
            </w:r>
          </w:p>
        </w:tc>
      </w:tr>
      <w:tr>
        <w:tblPrEx>
          <w:tblCellMar>
            <w:top w:w="0" w:type="dxa"/>
            <w:left w:w="0" w:type="dxa"/>
            <w:bottom w:w="0" w:type="dxa"/>
            <w:right w:w="0" w:type="dxa"/>
          </w:tblCellMar>
        </w:tblPrEx>
        <w:trPr>
          <w:trHeight w:val="50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项目名称</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合同编号</w:t>
            </w:r>
          </w:p>
        </w:tc>
        <w:tc>
          <w:tcPr>
            <w:tcW w:w="28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6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w:t>
            </w:r>
          </w:p>
        </w:tc>
        <w:tc>
          <w:tcPr>
            <w:tcW w:w="300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供货负责人</w:t>
            </w:r>
          </w:p>
        </w:tc>
        <w:tc>
          <w:tcPr>
            <w:tcW w:w="28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w:t>
            </w:r>
          </w:p>
        </w:tc>
      </w:tr>
      <w:tr>
        <w:tblPrEx>
          <w:tblCellMar>
            <w:top w:w="0" w:type="dxa"/>
            <w:left w:w="0" w:type="dxa"/>
            <w:bottom w:w="0" w:type="dxa"/>
            <w:right w:w="0" w:type="dxa"/>
          </w:tblCellMar>
        </w:tblPrEx>
        <w:trPr>
          <w:trHeight w:val="360"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00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电话：</w:t>
            </w: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验收地点</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验收日期</w:t>
            </w:r>
          </w:p>
        </w:tc>
        <w:tc>
          <w:tcPr>
            <w:tcW w:w="28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1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服务名称</w:t>
            </w: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服务范围</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服务成果</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服务周期</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其它</w:t>
            </w: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验收内容</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供货单位自查</w:t>
            </w: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验收单位结论</w:t>
            </w:r>
          </w:p>
        </w:tc>
      </w:tr>
      <w:tr>
        <w:tblPrEx>
          <w:tblCellMar>
            <w:top w:w="0" w:type="dxa"/>
            <w:left w:w="0" w:type="dxa"/>
            <w:bottom w:w="0" w:type="dxa"/>
            <w:right w:w="0" w:type="dxa"/>
          </w:tblCellMar>
        </w:tblPrEx>
        <w:trPr>
          <w:trHeight w:val="375"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服务内容</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服务质量</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9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知识产权</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服务周期</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服务成果</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文档资料</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106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验收结论</w:t>
            </w:r>
          </w:p>
        </w:tc>
        <w:tc>
          <w:tcPr>
            <w:tcW w:w="72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3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参加验收单位</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供货单位（盖章）</w:t>
            </w: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验收单位（盖章）</w:t>
            </w:r>
          </w:p>
        </w:tc>
      </w:tr>
      <w:tr>
        <w:tblPrEx>
          <w:tblCellMar>
            <w:top w:w="0" w:type="dxa"/>
            <w:left w:w="0" w:type="dxa"/>
            <w:bottom w:w="0" w:type="dxa"/>
            <w:right w:w="0" w:type="dxa"/>
          </w:tblCellMar>
        </w:tblPrEx>
        <w:trPr>
          <w:trHeight w:val="3425"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供货负责人：</w:t>
            </w:r>
            <w:r>
              <w:rPr>
                <w:rFonts w:hint="eastAsia" w:ascii="宋体" w:hAnsi="宋体" w:eastAsia="宋体" w:cs="宋体"/>
                <w:i w:val="0"/>
                <w:color w:val="000000"/>
                <w:kern w:val="0"/>
                <w:sz w:val="22"/>
                <w:szCs w:val="22"/>
                <w:highlight w:val="none"/>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日期：  年  月  日</w:t>
            </w: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验收负责人：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日期：  年  月  日</w:t>
            </w:r>
          </w:p>
        </w:tc>
      </w:tr>
      <w:tr>
        <w:tblPrEx>
          <w:tblCellMar>
            <w:top w:w="0" w:type="dxa"/>
            <w:left w:w="0" w:type="dxa"/>
            <w:bottom w:w="0" w:type="dxa"/>
            <w:right w:w="0" w:type="dxa"/>
          </w:tblCellMar>
        </w:tblPrEx>
        <w:trPr>
          <w:trHeight w:val="270" w:hRule="atLeast"/>
          <w:jc w:val="center"/>
        </w:trPr>
        <w:tc>
          <w:tcPr>
            <w:tcW w:w="8361"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注：一式四份，双方各二份</w:t>
            </w:r>
          </w:p>
        </w:tc>
      </w:tr>
    </w:tbl>
    <w:p>
      <w:pPr>
        <w:rPr>
          <w:highlight w:val="none"/>
        </w:rPr>
      </w:pP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2CF0C"/>
    <w:multiLevelType w:val="singleLevel"/>
    <w:tmpl w:val="8342CF0C"/>
    <w:lvl w:ilvl="0" w:tentative="0">
      <w:start w:val="2"/>
      <w:numFmt w:val="chineseCounting"/>
      <w:suff w:val="nothing"/>
      <w:lvlText w:val="%1、"/>
      <w:lvlJc w:val="left"/>
      <w:rPr>
        <w:rFonts w:hint="eastAsia"/>
      </w:rPr>
    </w:lvl>
  </w:abstractNum>
  <w:abstractNum w:abstractNumId="1">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2">
    <w:nsid w:val="D7D97861"/>
    <w:multiLevelType w:val="singleLevel"/>
    <w:tmpl w:val="D7D97861"/>
    <w:lvl w:ilvl="0" w:tentative="0">
      <w:start w:val="1"/>
      <w:numFmt w:val="decimal"/>
      <w:lvlText w:val="%1."/>
      <w:lvlJc w:val="left"/>
      <w:pPr>
        <w:tabs>
          <w:tab w:val="left" w:pos="312"/>
        </w:tabs>
      </w:pPr>
    </w:lvl>
  </w:abstractNum>
  <w:abstractNum w:abstractNumId="3">
    <w:nsid w:val="F608D9AD"/>
    <w:multiLevelType w:val="multilevel"/>
    <w:tmpl w:val="F608D9AD"/>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0" w:leftChars="0" w:firstLine="0"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2D4AFBA"/>
    <w:multiLevelType w:val="singleLevel"/>
    <w:tmpl w:val="02D4AFBA"/>
    <w:lvl w:ilvl="0" w:tentative="0">
      <w:start w:val="1"/>
      <w:numFmt w:val="decimal"/>
      <w:lvlText w:val="(%1)"/>
      <w:lvlJc w:val="left"/>
      <w:pPr>
        <w:ind w:left="425" w:hanging="425"/>
      </w:pPr>
      <w:rPr>
        <w:rFonts w:hint="default"/>
      </w:rPr>
    </w:lvl>
  </w:abstractNum>
  <w:abstractNum w:abstractNumId="5">
    <w:nsid w:val="69F9E59A"/>
    <w:multiLevelType w:val="singleLevel"/>
    <w:tmpl w:val="69F9E59A"/>
    <w:lvl w:ilvl="0" w:tentative="0">
      <w:start w:val="1"/>
      <w:numFmt w:val="decimal"/>
      <w:suff w:val="nothing"/>
      <w:lvlText w:val="%1、"/>
      <w:lvlJc w:val="left"/>
    </w:lvl>
  </w:abstractNum>
  <w:abstractNum w:abstractNumId="6">
    <w:nsid w:val="72C0B105"/>
    <w:multiLevelType w:val="singleLevel"/>
    <w:tmpl w:val="72C0B105"/>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jU2ZjM1YTYxY2VlNTZkOGMwYTU3NmIzM2Q1MjYifQ=="/>
  </w:docVars>
  <w:rsids>
    <w:rsidRoot w:val="5D1C47BC"/>
    <w:rsid w:val="0030428E"/>
    <w:rsid w:val="00D440C8"/>
    <w:rsid w:val="012F5F9F"/>
    <w:rsid w:val="02CD5A6F"/>
    <w:rsid w:val="049251C3"/>
    <w:rsid w:val="04F84E12"/>
    <w:rsid w:val="050B029E"/>
    <w:rsid w:val="06E0142D"/>
    <w:rsid w:val="070457D8"/>
    <w:rsid w:val="0A0F696E"/>
    <w:rsid w:val="0A9450C5"/>
    <w:rsid w:val="0BAB0918"/>
    <w:rsid w:val="0BFF2A12"/>
    <w:rsid w:val="0C1E4279"/>
    <w:rsid w:val="0DCE04B7"/>
    <w:rsid w:val="0F9A317D"/>
    <w:rsid w:val="0FCE196C"/>
    <w:rsid w:val="10C55145"/>
    <w:rsid w:val="111908F5"/>
    <w:rsid w:val="1232079E"/>
    <w:rsid w:val="143F0797"/>
    <w:rsid w:val="14507701"/>
    <w:rsid w:val="14680FAC"/>
    <w:rsid w:val="14C447F8"/>
    <w:rsid w:val="1504565D"/>
    <w:rsid w:val="15097A8D"/>
    <w:rsid w:val="165303D9"/>
    <w:rsid w:val="175956CC"/>
    <w:rsid w:val="18955D8E"/>
    <w:rsid w:val="1CFF1E04"/>
    <w:rsid w:val="1DB13F06"/>
    <w:rsid w:val="1E2C570E"/>
    <w:rsid w:val="230E0A17"/>
    <w:rsid w:val="234F5BD5"/>
    <w:rsid w:val="237D0994"/>
    <w:rsid w:val="242D4168"/>
    <w:rsid w:val="24E32A79"/>
    <w:rsid w:val="24E707BB"/>
    <w:rsid w:val="27210E20"/>
    <w:rsid w:val="27980D21"/>
    <w:rsid w:val="28D161B6"/>
    <w:rsid w:val="296879F1"/>
    <w:rsid w:val="2B430715"/>
    <w:rsid w:val="2D3F7B01"/>
    <w:rsid w:val="2E7A2F3A"/>
    <w:rsid w:val="2F4B2BD1"/>
    <w:rsid w:val="30CA4496"/>
    <w:rsid w:val="31833619"/>
    <w:rsid w:val="32D243DE"/>
    <w:rsid w:val="37D22C05"/>
    <w:rsid w:val="385664A3"/>
    <w:rsid w:val="3A8365D7"/>
    <w:rsid w:val="3C4E2A76"/>
    <w:rsid w:val="3DA863C5"/>
    <w:rsid w:val="3DEE124B"/>
    <w:rsid w:val="3E8760C3"/>
    <w:rsid w:val="41EA3241"/>
    <w:rsid w:val="425A4979"/>
    <w:rsid w:val="4494730B"/>
    <w:rsid w:val="44CF10B4"/>
    <w:rsid w:val="46E62229"/>
    <w:rsid w:val="473B5BA7"/>
    <w:rsid w:val="496E0566"/>
    <w:rsid w:val="4EA01857"/>
    <w:rsid w:val="4ED355A0"/>
    <w:rsid w:val="51143E36"/>
    <w:rsid w:val="53037746"/>
    <w:rsid w:val="53544370"/>
    <w:rsid w:val="5635234D"/>
    <w:rsid w:val="5B81278B"/>
    <w:rsid w:val="5D041A53"/>
    <w:rsid w:val="5D1C47BC"/>
    <w:rsid w:val="5D845EA0"/>
    <w:rsid w:val="6583013A"/>
    <w:rsid w:val="66036F85"/>
    <w:rsid w:val="682765F3"/>
    <w:rsid w:val="68AE50B5"/>
    <w:rsid w:val="694E2184"/>
    <w:rsid w:val="6A1C2CE4"/>
    <w:rsid w:val="6B3C7DBA"/>
    <w:rsid w:val="6EEC3AB1"/>
    <w:rsid w:val="7012558D"/>
    <w:rsid w:val="725D5E29"/>
    <w:rsid w:val="72A006AD"/>
    <w:rsid w:val="749568DD"/>
    <w:rsid w:val="7671300D"/>
    <w:rsid w:val="769242A1"/>
    <w:rsid w:val="7C8B4351"/>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0"/>
      <w:sz w:val="24"/>
      <w:szCs w:val="20"/>
    </w:rPr>
  </w:style>
  <w:style w:type="paragraph" w:styleId="4">
    <w:name w:val="Plain Text"/>
    <w:basedOn w:val="1"/>
    <w:qFormat/>
    <w:uiPriority w:val="99"/>
    <w:rPr>
      <w:rFonts w:ascii="宋体" w:hAnsi="Courier New"/>
      <w:sz w:val="28"/>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semiHidden/>
    <w:qFormat/>
    <w:uiPriority w:val="99"/>
    <w:rPr>
      <w:rFonts w:cs="Times New Roman"/>
      <w:color w:val="0000FF"/>
      <w:u w:val="single"/>
    </w:rPr>
  </w:style>
  <w:style w:type="paragraph" w:customStyle="1" w:styleId="12">
    <w:name w:val="第二层标题"/>
    <w:basedOn w:val="3"/>
    <w:qFormat/>
    <w:uiPriority w:val="0"/>
    <w:pPr>
      <w:spacing w:before="140" w:after="140" w:line="400" w:lineRule="exact"/>
    </w:pPr>
    <w:rPr>
      <w:b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11250</Words>
  <Characters>11495</Characters>
  <Lines>0</Lines>
  <Paragraphs>0</Paragraphs>
  <TotalTime>5</TotalTime>
  <ScaleCrop>false</ScaleCrop>
  <LinksUpToDate>false</LinksUpToDate>
  <CharactersWithSpaces>12123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2022-09-09T01:09:00Z</dcterms:created>
  <dc:creator>朱琦</dc:creator>
  <cp:lastModifiedBy>季风</cp:lastModifiedBy>
  <dcterms:modified xsi:type="dcterms:W3CDTF">2023-05-05T01:33:46Z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DE2615E51D39425EB48FA045178AF79B_13</vt:lpwstr>
  </property>
</Properties>
</file>