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7A44D">
      <w:pPr>
        <w:jc w:val="center"/>
        <w:rPr>
          <w:rFonts w:hint="eastAsia" w:ascii="宋体" w:hAnsi="宋体" w:cs="宋体"/>
          <w:b/>
          <w:sz w:val="44"/>
          <w:szCs w:val="44"/>
          <w:lang w:val="en-US" w:eastAsia="zh-CN"/>
        </w:rPr>
      </w:pPr>
      <w:r>
        <w:rPr>
          <w:rFonts w:hint="eastAsia" w:ascii="宋体" w:hAnsi="宋体" w:cs="宋体"/>
          <w:b/>
          <w:sz w:val="44"/>
          <w:szCs w:val="44"/>
        </w:rPr>
        <w:t>南通兴东国际机场</w:t>
      </w:r>
      <w:r>
        <w:rPr>
          <w:rFonts w:hint="eastAsia" w:ascii="宋体" w:hAnsi="宋体" w:cs="宋体"/>
          <w:b/>
          <w:sz w:val="44"/>
          <w:szCs w:val="44"/>
          <w:lang w:val="en-US" w:eastAsia="zh-CN"/>
        </w:rPr>
        <w:t>出租类房屋租金评估</w:t>
      </w:r>
    </w:p>
    <w:p w14:paraId="5884F809">
      <w:pPr>
        <w:jc w:val="center"/>
        <w:rPr>
          <w:rFonts w:ascii="宋体" w:hAnsi="宋体" w:cs="宋体"/>
          <w:b/>
          <w:sz w:val="44"/>
          <w:szCs w:val="44"/>
        </w:rPr>
      </w:pPr>
      <w:r>
        <w:rPr>
          <w:rFonts w:hint="eastAsia" w:ascii="宋体" w:hAnsi="宋体" w:cs="宋体"/>
          <w:b/>
          <w:sz w:val="44"/>
          <w:szCs w:val="44"/>
          <w:lang w:val="en-US" w:eastAsia="zh-CN"/>
        </w:rPr>
        <w:t>服务</w:t>
      </w:r>
      <w:r>
        <w:rPr>
          <w:rFonts w:hint="eastAsia" w:ascii="宋体" w:hAnsi="宋体" w:cs="宋体"/>
          <w:b/>
          <w:sz w:val="44"/>
          <w:szCs w:val="44"/>
        </w:rPr>
        <w:t>项目</w:t>
      </w:r>
    </w:p>
    <w:p w14:paraId="335957D5">
      <w:pPr>
        <w:jc w:val="center"/>
        <w:rPr>
          <w:rFonts w:ascii="宋体" w:hAnsi="宋体" w:cs="宋体"/>
          <w:b/>
          <w:sz w:val="44"/>
          <w:szCs w:val="44"/>
        </w:rPr>
      </w:pPr>
      <w:r>
        <w:rPr>
          <w:rFonts w:hint="eastAsia" w:ascii="宋体" w:hAnsi="宋体" w:cs="宋体"/>
          <w:b/>
          <w:sz w:val="44"/>
          <w:szCs w:val="44"/>
        </w:rPr>
        <w:t>采购文件</w:t>
      </w:r>
    </w:p>
    <w:p w14:paraId="61391513">
      <w:pPr>
        <w:spacing w:line="480" w:lineRule="exact"/>
        <w:contextualSpacing/>
        <w:jc w:val="center"/>
        <w:outlineLvl w:val="0"/>
        <w:rPr>
          <w:rFonts w:ascii="黑体" w:hAnsi="黑体" w:eastAsia="黑体"/>
          <w:sz w:val="30"/>
          <w:szCs w:val="30"/>
        </w:rPr>
      </w:pPr>
      <w:r>
        <w:rPr>
          <w:rFonts w:hint="eastAsia" w:ascii="黑体" w:hAnsi="黑体" w:eastAsia="黑体"/>
          <w:sz w:val="30"/>
          <w:szCs w:val="30"/>
        </w:rPr>
        <w:t>第一章</w:t>
      </w:r>
      <w:r>
        <w:rPr>
          <w:rFonts w:ascii="黑体" w:hAnsi="黑体" w:eastAsia="黑体"/>
          <w:sz w:val="30"/>
          <w:szCs w:val="30"/>
        </w:rPr>
        <w:t xml:space="preserve"> </w:t>
      </w:r>
      <w:r>
        <w:rPr>
          <w:rFonts w:hint="eastAsia" w:ascii="黑体" w:hAnsi="黑体" w:eastAsia="黑体"/>
          <w:sz w:val="30"/>
          <w:szCs w:val="30"/>
        </w:rPr>
        <w:t>询价公告</w:t>
      </w:r>
    </w:p>
    <w:p w14:paraId="61FBC734">
      <w:pPr>
        <w:pStyle w:val="6"/>
        <w:widowControl/>
        <w:shd w:val="clear" w:color="auto" w:fill="FFFFFF"/>
        <w:spacing w:beforeAutospacing="0" w:afterAutospacing="0" w:line="360" w:lineRule="auto"/>
        <w:ind w:firstLine="480" w:firstLineChars="200"/>
        <w:jc w:val="both"/>
        <w:rPr>
          <w:rFonts w:ascii="仿宋" w:hAnsi="仿宋" w:eastAsia="仿宋" w:cs="仿宋"/>
          <w:shd w:val="clear" w:color="auto" w:fill="FFFFFF"/>
        </w:rPr>
      </w:pPr>
      <w:bookmarkStart w:id="0" w:name="_Toc10684"/>
      <w:r>
        <w:rPr>
          <w:rFonts w:hint="eastAsia" w:ascii="仿宋" w:hAnsi="仿宋" w:eastAsia="仿宋" w:cs="仿宋"/>
          <w:shd w:val="clear" w:color="auto" w:fill="FFFFFF"/>
        </w:rPr>
        <w:t>南通机场集团有限公司对</w:t>
      </w:r>
      <w:r>
        <w:rPr>
          <w:rFonts w:hint="eastAsia" w:ascii="仿宋" w:hAnsi="仿宋" w:eastAsia="仿宋" w:cs="仿宋"/>
          <w:shd w:val="clear" w:color="auto" w:fill="FFFFFF"/>
          <w:lang w:val="en-US" w:eastAsia="zh-CN"/>
        </w:rPr>
        <w:t>出租类房屋租金评估</w:t>
      </w:r>
      <w:r>
        <w:rPr>
          <w:rFonts w:hint="eastAsia" w:ascii="仿宋" w:hAnsi="仿宋" w:eastAsia="仿宋" w:cs="仿宋"/>
          <w:shd w:val="clear" w:color="auto" w:fill="FFFFFF"/>
        </w:rPr>
        <w:t>项目进行公开询价方式采购，特邀请符合条件的供应商参加。</w:t>
      </w:r>
    </w:p>
    <w:p w14:paraId="0A6DFC5C">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shd w:val="clear" w:color="auto" w:fill="FFFFFF"/>
        </w:rPr>
      </w:pPr>
      <w:r>
        <w:rPr>
          <w:rFonts w:hint="eastAsia" w:ascii="黑体" w:hAnsi="黑体" w:eastAsia="黑体" w:cs="黑体"/>
          <w:b/>
          <w:bCs/>
          <w:shd w:val="clear" w:color="auto" w:fill="FFFFFF"/>
        </w:rPr>
        <w:t>一、项目内容</w:t>
      </w:r>
    </w:p>
    <w:p w14:paraId="0077B1F9">
      <w:pPr>
        <w:pStyle w:val="6"/>
        <w:widowControl/>
        <w:shd w:val="clear" w:color="auto" w:fill="FFFFFF"/>
        <w:spacing w:beforeAutospacing="0" w:afterAutospacing="0" w:line="360" w:lineRule="auto"/>
        <w:ind w:firstLine="480" w:firstLineChars="200"/>
        <w:jc w:val="both"/>
        <w:rPr>
          <w:rFonts w:hint="default" w:ascii="仿宋" w:hAnsi="仿宋" w:eastAsia="仿宋" w:cs="仿宋"/>
          <w:color w:val="000000" w:themeColor="text1"/>
          <w:highlight w:val="yellow"/>
          <w:lang w:val="en-US" w:eastAsia="zh-CN"/>
          <w14:textFill>
            <w14:solidFill>
              <w14:schemeClr w14:val="tx1"/>
            </w14:solidFill>
          </w14:textFill>
        </w:rPr>
      </w:pPr>
      <w:r>
        <w:rPr>
          <w:rFonts w:hint="eastAsia" w:ascii="仿宋" w:hAnsi="仿宋" w:eastAsia="仿宋" w:cs="仿宋"/>
          <w:highlight w:val="yellow"/>
          <w:shd w:val="clear" w:color="auto" w:fill="FFFFFF"/>
        </w:rPr>
        <w:t>项目编号：2025025-FW-JCJT</w:t>
      </w:r>
    </w:p>
    <w:p w14:paraId="48C6A5FB">
      <w:pPr>
        <w:pStyle w:val="6"/>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项目名称：</w:t>
      </w:r>
      <w:r>
        <w:rPr>
          <w:rFonts w:hint="eastAsia" w:ascii="仿宋" w:hAnsi="仿宋" w:eastAsia="仿宋" w:cs="仿宋"/>
          <w:shd w:val="clear" w:color="auto" w:fill="FFFFFF"/>
          <w:lang w:val="en-US" w:eastAsia="zh-CN"/>
        </w:rPr>
        <w:t>出租类房屋租金评估</w:t>
      </w:r>
      <w:r>
        <w:rPr>
          <w:rFonts w:hint="eastAsia" w:ascii="仿宋" w:hAnsi="仿宋" w:eastAsia="仿宋" w:cs="仿宋"/>
          <w:shd w:val="clear" w:color="auto" w:fill="FFFFFF"/>
        </w:rPr>
        <w:t>项目</w:t>
      </w:r>
    </w:p>
    <w:p w14:paraId="05D34268">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采购预算(含税）：</w:t>
      </w:r>
      <w:r>
        <w:rPr>
          <w:rFonts w:hint="eastAsia" w:ascii="仿宋" w:hAnsi="仿宋" w:eastAsia="仿宋" w:cs="仿宋"/>
          <w:color w:val="000000" w:themeColor="text1"/>
          <w:shd w:val="clear" w:color="auto" w:fill="FFFFFF"/>
          <w:lang w:val="en-US" w:eastAsia="zh-CN"/>
          <w14:textFill>
            <w14:solidFill>
              <w14:schemeClr w14:val="tx1"/>
            </w14:solidFill>
          </w14:textFill>
        </w:rPr>
        <w:t>10000</w:t>
      </w:r>
      <w:r>
        <w:rPr>
          <w:rFonts w:hint="eastAsia" w:ascii="仿宋" w:hAnsi="仿宋" w:eastAsia="仿宋" w:cs="仿宋"/>
          <w:color w:val="000000" w:themeColor="text1"/>
          <w:shd w:val="clear" w:color="auto" w:fill="FFFFFF"/>
          <w14:textFill>
            <w14:solidFill>
              <w14:schemeClr w14:val="tx1"/>
            </w14:solidFill>
          </w14:textFill>
        </w:rPr>
        <w:t>元</w:t>
      </w:r>
    </w:p>
    <w:p w14:paraId="3CE55CA4">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项目需求：详见第三章项目需求</w:t>
      </w:r>
    </w:p>
    <w:p w14:paraId="1544FC87">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二、资格要求</w:t>
      </w:r>
    </w:p>
    <w:p w14:paraId="35080B99">
      <w:pPr>
        <w:pStyle w:val="6"/>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1</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.1、资质要求：</w:t>
      </w:r>
      <w:r>
        <w:rPr>
          <w:rFonts w:hint="eastAsia" w:ascii="仿宋" w:hAnsi="仿宋" w:eastAsia="仿宋" w:cs="仿宋"/>
          <w:color w:val="000000" w:themeColor="text1"/>
          <w:highlight w:val="none"/>
          <w:shd w:val="clear" w:color="auto" w:fill="FFFFFF"/>
          <w14:textFill>
            <w14:solidFill>
              <w14:schemeClr w14:val="tx1"/>
            </w14:solidFill>
          </w14:textFill>
        </w:rPr>
        <w:t>响应人具有承担民事责任的法人资格（提供营业执照复印件，加盖公章）；</w:t>
      </w:r>
    </w:p>
    <w:p w14:paraId="071F87D3">
      <w:pPr>
        <w:pStyle w:val="6"/>
        <w:widowControl/>
        <w:shd w:val="clear" w:color="auto" w:fill="FFFFFF"/>
        <w:spacing w:beforeAutospacing="0" w:afterAutospacing="0" w:line="360" w:lineRule="auto"/>
        <w:ind w:firstLine="480" w:firstLineChars="200"/>
        <w:jc w:val="both"/>
        <w:rPr>
          <w:rFonts w:hint="eastAsia" w:ascii="仿宋" w:hAnsi="仿宋" w:eastAsia="仿宋" w:cs="仿宋"/>
          <w:kern w:val="0"/>
          <w:sz w:val="24"/>
          <w:szCs w:val="24"/>
          <w:highlight w:val="none"/>
          <w:lang w:val="en-US" w:eastAsia="zh-CN" w:bidi="ar"/>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1.2、资质要求：</w:t>
      </w:r>
      <w:r>
        <w:rPr>
          <w:rFonts w:hint="eastAsia" w:ascii="仿宋" w:hAnsi="仿宋" w:eastAsia="仿宋" w:cs="仿宋"/>
          <w:kern w:val="0"/>
          <w:sz w:val="24"/>
          <w:szCs w:val="24"/>
          <w:highlight w:val="none"/>
          <w:lang w:val="en-US" w:eastAsia="zh-CN" w:bidi="ar"/>
        </w:rPr>
        <w:t>响应人需提供省住房和城乡建设厅备案的《房地产估价机构备案三级及以上资质证书》（提供相关证明材料加盖公章）；</w:t>
      </w:r>
    </w:p>
    <w:p w14:paraId="69DDE919">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2、财务要求：响应人具有健全的财务会计制度（提供</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2024年度</w:t>
      </w:r>
      <w:r>
        <w:rPr>
          <w:rFonts w:hint="eastAsia" w:ascii="仿宋" w:hAnsi="仿宋" w:eastAsia="仿宋" w:cs="仿宋"/>
          <w:color w:val="000000" w:themeColor="text1"/>
          <w:highlight w:val="none"/>
          <w:shd w:val="clear" w:color="auto" w:fill="FFFFFF"/>
          <w14:textFill>
            <w14:solidFill>
              <w14:schemeClr w14:val="tx1"/>
            </w14:solidFill>
          </w14:textFill>
        </w:rPr>
        <w:t>财务报表，加盖公章）；</w:t>
      </w:r>
    </w:p>
    <w:p w14:paraId="129C1EF7">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3、商业信誉：响应人具有良好的商业信誉（未被信用中国等列入失信被执行人、企业经营异常名录、重大税收违法案件当事人名单、政府采购严重违法失信名单，没有因违反招投标规定被行政处罚且在公示期内，响应人提供证明材料，加盖公章）；</w:t>
      </w:r>
    </w:p>
    <w:p w14:paraId="1909F270">
      <w:pPr>
        <w:pStyle w:val="6"/>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4、履约能力：响应人具有履行合同所必需的设备和专业技术能力</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w:t>
      </w:r>
      <w:r>
        <w:rPr>
          <w:rFonts w:hint="eastAsia" w:ascii="仿宋" w:hAnsi="仿宋" w:eastAsia="仿宋" w:cs="仿宋"/>
          <w:color w:val="000000" w:themeColor="text1"/>
          <w:highlight w:val="none"/>
          <w:shd w:val="clear" w:color="auto" w:fill="FFFFFF"/>
          <w14:textFill>
            <w14:solidFill>
              <w14:schemeClr w14:val="tx1"/>
            </w14:solidFill>
          </w14:textFill>
        </w:rPr>
        <w:t>提供202</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14:textFill>
            <w14:solidFill>
              <w14:schemeClr w14:val="tx1"/>
            </w14:solidFill>
          </w14:textFill>
        </w:rPr>
        <w:t>年1月1日起签订的同类</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房屋租金评估</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项目</w:t>
      </w:r>
      <w:r>
        <w:rPr>
          <w:rFonts w:hint="eastAsia" w:ascii="仿宋" w:hAnsi="仿宋" w:eastAsia="仿宋" w:cs="仿宋"/>
          <w:color w:val="000000" w:themeColor="text1"/>
          <w:highlight w:val="none"/>
          <w:shd w:val="clear" w:color="auto" w:fill="FFFFFF"/>
          <w14:textFill>
            <w14:solidFill>
              <w14:schemeClr w14:val="tx1"/>
            </w14:solidFill>
          </w14:textFill>
        </w:rPr>
        <w:t>的业绩，提供合同及发票复印件加盖公章）</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w:t>
      </w:r>
    </w:p>
    <w:p w14:paraId="3D900D2E">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5、其他要求：有依法缴纳税收和社会保障资金的良好记录（提供开标前三个月的缴纳税收和社会保障资金的记录材料，加盖公章）；</w:t>
      </w:r>
    </w:p>
    <w:p w14:paraId="666B6137">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6、本次招标不接受联合体投标；</w:t>
      </w:r>
    </w:p>
    <w:p w14:paraId="3EA8AD15">
      <w:pPr>
        <w:pStyle w:val="6"/>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7、具有投资参股关系的关联企业，或具有直接管理和被管理关系的母子公司，或同一母公司的子公司，不予同时参加本项目投标；法人代表为同一人的两个及以上公司，不予同时参加本项目投标。</w:t>
      </w:r>
    </w:p>
    <w:p w14:paraId="36E22E5B">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三、文件获取</w:t>
      </w:r>
    </w:p>
    <w:p w14:paraId="4BDEAB7E">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1、采购文件获取时间：自公告发布之日起；</w:t>
      </w:r>
    </w:p>
    <w:p w14:paraId="7473FCAD">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2、采购文件获取方法：在</w:t>
      </w:r>
      <w:r>
        <w:rPr>
          <w:rFonts w:hint="eastAsia" w:ascii="仿宋" w:hAnsi="仿宋" w:eastAsia="仿宋" w:cs="仿宋"/>
          <w:color w:val="000000" w:themeColor="text1"/>
          <w:shd w:val="clear" w:color="auto" w:fill="FFFFFF"/>
          <w14:textFill>
            <w14:solidFill>
              <w14:schemeClr w14:val="tx1"/>
            </w14:solidFill>
          </w14:textFill>
        </w:rPr>
        <w:t>南通兴东国际机场官网</w:t>
      </w:r>
      <w:r>
        <w:rPr>
          <w:rFonts w:hint="eastAsia" w:ascii="仿宋" w:hAnsi="仿宋" w:eastAsia="仿宋" w:cs="仿宋"/>
          <w:color w:val="000000" w:themeColor="text1"/>
          <w:shd w:val="clear" w:color="auto" w:fill="FFFFFF"/>
          <w:lang w:val="zh-CN"/>
          <w14:textFill>
            <w14:solidFill>
              <w14:schemeClr w14:val="tx1"/>
            </w14:solidFill>
          </w14:textFill>
        </w:rPr>
        <w:t>上自行下载。</w:t>
      </w:r>
    </w:p>
    <w:p w14:paraId="1A830120">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四、文件递交</w:t>
      </w:r>
    </w:p>
    <w:p w14:paraId="45410576">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递交截止时间：</w:t>
      </w:r>
      <w:r>
        <w:rPr>
          <w:rFonts w:hint="eastAsia" w:ascii="仿宋" w:hAnsi="仿宋" w:eastAsia="仿宋" w:cs="仿宋"/>
          <w:color w:val="000000" w:themeColor="text1"/>
          <w:highlight w:val="yellow"/>
          <w:shd w:val="clear" w:color="auto" w:fill="FFFFFF"/>
          <w14:textFill>
            <w14:solidFill>
              <w14:schemeClr w14:val="tx1"/>
            </w14:solidFill>
          </w14:textFill>
        </w:rPr>
        <w:t>202</w:t>
      </w:r>
      <w:r>
        <w:rPr>
          <w:rFonts w:hint="eastAsia" w:ascii="仿宋" w:hAnsi="仿宋" w:eastAsia="仿宋" w:cs="仿宋"/>
          <w:color w:val="000000" w:themeColor="text1"/>
          <w:highlight w:val="yellow"/>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yellow"/>
          <w:shd w:val="clear" w:color="auto" w:fill="FFFFFF"/>
          <w:lang w:val="zh-CN"/>
          <w14:textFill>
            <w14:solidFill>
              <w14:schemeClr w14:val="tx1"/>
            </w14:solidFill>
          </w14:textFill>
        </w:rPr>
        <w:t>年</w:t>
      </w:r>
      <w:r>
        <w:rPr>
          <w:rFonts w:hint="eastAsia" w:ascii="仿宋" w:hAnsi="仿宋" w:eastAsia="仿宋" w:cs="仿宋"/>
          <w:color w:val="000000" w:themeColor="text1"/>
          <w:highlight w:val="yellow"/>
          <w:shd w:val="clear" w:color="auto" w:fill="FFFFFF"/>
          <w:lang w:val="en-US" w:eastAsia="zh-CN"/>
          <w14:textFill>
            <w14:solidFill>
              <w14:schemeClr w14:val="tx1"/>
            </w14:solidFill>
          </w14:textFill>
        </w:rPr>
        <w:t xml:space="preserve"> 3</w:t>
      </w:r>
      <w:r>
        <w:rPr>
          <w:rFonts w:hint="eastAsia" w:ascii="仿宋" w:hAnsi="仿宋" w:eastAsia="仿宋" w:cs="仿宋"/>
          <w:color w:val="000000" w:themeColor="text1"/>
          <w:highlight w:val="yellow"/>
          <w:shd w:val="clear" w:color="auto" w:fill="FFFFFF"/>
          <w14:textFill>
            <w14:solidFill>
              <w14:schemeClr w14:val="tx1"/>
            </w14:solidFill>
          </w14:textFill>
        </w:rPr>
        <w:t>月</w:t>
      </w:r>
      <w:r>
        <w:rPr>
          <w:rFonts w:hint="eastAsia" w:ascii="仿宋" w:hAnsi="仿宋" w:eastAsia="仿宋" w:cs="仿宋"/>
          <w:color w:val="000000" w:themeColor="text1"/>
          <w:highlight w:val="yellow"/>
          <w:shd w:val="clear" w:color="auto" w:fill="FFFFFF"/>
          <w:lang w:val="en-US" w:eastAsia="zh-CN"/>
          <w14:textFill>
            <w14:solidFill>
              <w14:schemeClr w14:val="tx1"/>
            </w14:solidFill>
          </w14:textFill>
        </w:rPr>
        <w:t xml:space="preserve"> 6 </w:t>
      </w:r>
      <w:r>
        <w:rPr>
          <w:rFonts w:hint="eastAsia" w:ascii="仿宋" w:hAnsi="仿宋" w:eastAsia="仿宋" w:cs="仿宋"/>
          <w:color w:val="000000" w:themeColor="text1"/>
          <w:highlight w:val="yellow"/>
          <w:shd w:val="clear" w:color="auto" w:fill="FFFFFF"/>
          <w:lang w:val="zh-CN"/>
          <w14:textFill>
            <w14:solidFill>
              <w14:schemeClr w14:val="tx1"/>
            </w14:solidFill>
          </w14:textFill>
        </w:rPr>
        <w:t>日</w:t>
      </w:r>
      <w:r>
        <w:rPr>
          <w:rFonts w:hint="eastAsia" w:ascii="仿宋" w:hAnsi="仿宋" w:eastAsia="仿宋" w:cs="仿宋"/>
          <w:color w:val="000000" w:themeColor="text1"/>
          <w:highlight w:val="yellow"/>
          <w:shd w:val="clear" w:color="auto" w:fill="FFFFFF"/>
          <w14:textFill>
            <w14:solidFill>
              <w14:schemeClr w14:val="tx1"/>
            </w14:solidFill>
          </w14:textFill>
        </w:rPr>
        <w:t>【1</w:t>
      </w:r>
      <w:r>
        <w:rPr>
          <w:rFonts w:hint="eastAsia" w:ascii="仿宋" w:hAnsi="仿宋" w:eastAsia="仿宋" w:cs="仿宋"/>
          <w:color w:val="000000" w:themeColor="text1"/>
          <w:highlight w:val="yellow"/>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yellow"/>
          <w:shd w:val="clear" w:color="auto" w:fill="FFFFFF"/>
          <w:lang w:val="zh-CN"/>
          <w14:textFill>
            <w14:solidFill>
              <w14:schemeClr w14:val="tx1"/>
            </w14:solidFill>
          </w14:textFill>
        </w:rPr>
        <w:t>:</w:t>
      </w:r>
      <w:r>
        <w:rPr>
          <w:rFonts w:hint="eastAsia" w:ascii="仿宋" w:hAnsi="仿宋" w:eastAsia="仿宋" w:cs="仿宋"/>
          <w:color w:val="000000" w:themeColor="text1"/>
          <w:highlight w:val="yellow"/>
          <w:shd w:val="clear" w:color="auto" w:fill="FFFFFF"/>
          <w14:textFill>
            <w14:solidFill>
              <w14:schemeClr w14:val="tx1"/>
            </w14:solidFill>
          </w14:textFill>
        </w:rPr>
        <w:t>0</w:t>
      </w:r>
      <w:r>
        <w:rPr>
          <w:rFonts w:hint="eastAsia" w:ascii="仿宋" w:hAnsi="仿宋" w:eastAsia="仿宋" w:cs="仿宋"/>
          <w:color w:val="000000" w:themeColor="text1"/>
          <w:highlight w:val="yellow"/>
          <w:shd w:val="clear" w:color="auto" w:fill="FFFFFF"/>
          <w:lang w:val="zh-CN"/>
          <w14:textFill>
            <w14:solidFill>
              <w14:schemeClr w14:val="tx1"/>
            </w14:solidFill>
          </w14:textFill>
        </w:rPr>
        <w:t>0</w:t>
      </w:r>
      <w:r>
        <w:rPr>
          <w:rFonts w:hint="eastAsia" w:ascii="仿宋" w:hAnsi="仿宋" w:eastAsia="仿宋" w:cs="仿宋"/>
          <w:color w:val="000000" w:themeColor="text1"/>
          <w:highlight w:val="yellow"/>
          <w:shd w:val="clear" w:color="auto" w:fill="FFFFFF"/>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（开标时间同上）；</w:t>
      </w:r>
    </w:p>
    <w:p w14:paraId="09245FE2">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文件递交地点：南通兴东国际机场办公楼</w:t>
      </w:r>
      <w:r>
        <w:rPr>
          <w:rFonts w:hint="eastAsia" w:ascii="仿宋" w:hAnsi="仿宋" w:eastAsia="仿宋" w:cs="仿宋"/>
          <w:color w:val="000000" w:themeColor="text1"/>
          <w:shd w:val="clear" w:color="auto" w:fill="FFFFFF"/>
          <w14:textFill>
            <w14:solidFill>
              <w14:schemeClr w14:val="tx1"/>
            </w14:solidFill>
          </w14:textFill>
        </w:rPr>
        <w:t>208</w:t>
      </w:r>
      <w:r>
        <w:rPr>
          <w:rFonts w:hint="eastAsia" w:ascii="仿宋" w:hAnsi="仿宋" w:eastAsia="仿宋" w:cs="仿宋"/>
          <w:color w:val="000000" w:themeColor="text1"/>
          <w:shd w:val="clear" w:color="auto" w:fill="FFFFFF"/>
          <w:lang w:val="zh-CN"/>
          <w14:textFill>
            <w14:solidFill>
              <w14:schemeClr w14:val="tx1"/>
            </w14:solidFill>
          </w14:textFill>
        </w:rPr>
        <w:t>室（开标地点同上）；</w:t>
      </w:r>
    </w:p>
    <w:p w14:paraId="3955D39C">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3、文件递交方式：邮寄（不见面开标）；</w:t>
      </w:r>
    </w:p>
    <w:p w14:paraId="58F0D951">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4、逾期送达的或者未送达指定地点的响应文件，采购人不予受理。</w:t>
      </w:r>
      <w:r>
        <w:rPr>
          <w:rFonts w:hint="eastAsia" w:ascii="仿宋" w:hAnsi="仿宋" w:eastAsia="仿宋" w:cs="仿宋"/>
          <w:color w:val="000000" w:themeColor="text1"/>
          <w:shd w:val="clear" w:color="auto" w:fill="FFFFFF"/>
          <w:lang w:val="zh-CN"/>
          <w14:textFill>
            <w14:solidFill>
              <w14:schemeClr w14:val="tx1"/>
            </w14:solidFill>
          </w14:textFill>
        </w:rPr>
        <w:t> </w:t>
      </w:r>
    </w:p>
    <w:p w14:paraId="267B8E6F">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五、公告媒体</w:t>
      </w:r>
    </w:p>
    <w:p w14:paraId="5B5BF5CE">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本次采购公告在</w:t>
      </w:r>
      <w:r>
        <w:rPr>
          <w:rFonts w:hint="eastAsia" w:ascii="仿宋" w:hAnsi="仿宋" w:eastAsia="仿宋" w:cs="仿宋"/>
          <w:color w:val="000000" w:themeColor="text1"/>
          <w:shd w:val="clear" w:color="auto" w:fill="FFFFFF"/>
          <w14:textFill>
            <w14:solidFill>
              <w14:schemeClr w14:val="tx1"/>
            </w14:solidFill>
          </w14:textFill>
        </w:rPr>
        <w:t>南通兴东国际机场官网</w:t>
      </w:r>
      <w:r>
        <w:rPr>
          <w:rFonts w:hint="eastAsia" w:ascii="仿宋" w:hAnsi="仿宋" w:eastAsia="仿宋" w:cs="仿宋"/>
          <w:color w:val="000000" w:themeColor="text1"/>
          <w:shd w:val="clear" w:color="auto" w:fill="FFFFFF"/>
          <w:lang w:val="zh-CN"/>
          <w14:textFill>
            <w14:solidFill>
              <w14:schemeClr w14:val="tx1"/>
            </w14:solidFill>
          </w14:textFill>
        </w:rPr>
        <w:t>上发布 </w:t>
      </w:r>
    </w:p>
    <w:bookmarkEnd w:id="0"/>
    <w:p w14:paraId="26944E4C">
      <w:pPr>
        <w:pStyle w:val="6"/>
        <w:widowControl/>
        <w:shd w:val="clear" w:color="auto" w:fill="FFFFFF"/>
        <w:adjustRightInd w:val="0"/>
        <w:snapToGrid w:val="0"/>
        <w:spacing w:beforeLines="50" w:beforeAutospacing="0" w:afterLines="50" w:afterAutospacing="0" w:line="30" w:lineRule="atLeast"/>
        <w:ind w:firstLine="482" w:firstLineChars="2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六、联系方式</w:t>
      </w:r>
    </w:p>
    <w:p w14:paraId="5C33E40B">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联系人：招标咨询</w:t>
      </w:r>
      <w:r>
        <w:rPr>
          <w:rFonts w:hint="eastAsia" w:ascii="仿宋" w:hAnsi="仿宋" w:eastAsia="仿宋" w:cs="仿宋"/>
          <w:color w:val="000000" w:themeColor="text1"/>
          <w:shd w:val="clear" w:color="auto" w:fill="FFFFFF"/>
          <w:lang w:val="en-US" w:eastAsia="zh-CN"/>
          <w14:textFill>
            <w14:solidFill>
              <w14:schemeClr w14:val="tx1"/>
            </w14:solidFill>
          </w14:textFill>
        </w:rPr>
        <w:t xml:space="preserve"> 杨蓓娟</w:t>
      </w:r>
      <w:r>
        <w:rPr>
          <w:rFonts w:hint="eastAsia" w:ascii="仿宋" w:hAnsi="仿宋" w:eastAsia="仿宋" w:cs="仿宋"/>
          <w:color w:val="000000" w:themeColor="text1"/>
          <w:shd w:val="clear" w:color="auto" w:fill="FFFFFF"/>
          <w:lang w:val="zh-CN"/>
          <w14:textFill>
            <w14:solidFill>
              <w14:schemeClr w14:val="tx1"/>
            </w14:solidFill>
          </w14:textFill>
        </w:rPr>
        <w:t xml:space="preserve"> </w:t>
      </w:r>
      <w:r>
        <w:rPr>
          <w:rFonts w:hint="eastAsia" w:ascii="仿宋" w:hAnsi="仿宋" w:eastAsia="仿宋" w:cs="仿宋"/>
          <w:color w:val="000000" w:themeColor="text1"/>
          <w:shd w:val="clear" w:color="auto" w:fill="FFFFFF"/>
          <w14:textFill>
            <w14:solidFill>
              <w14:schemeClr w14:val="tx1"/>
            </w14:solidFill>
          </w14:textFill>
        </w:rPr>
        <w:t xml:space="preserve">  </w:t>
      </w:r>
      <w:r>
        <w:rPr>
          <w:rFonts w:hint="eastAsia" w:ascii="仿宋" w:hAnsi="仿宋" w:eastAsia="仿宋" w:cs="仿宋"/>
          <w:color w:val="000000" w:themeColor="text1"/>
          <w:shd w:val="clear" w:color="auto" w:fill="FFFFFF"/>
          <w:lang w:val="zh-CN"/>
          <w14:textFill>
            <w14:solidFill>
              <w14:schemeClr w14:val="tx1"/>
            </w14:solidFill>
          </w14:textFill>
        </w:rPr>
        <w:t>电话：</w:t>
      </w:r>
      <w:r>
        <w:rPr>
          <w:rFonts w:hint="eastAsia" w:ascii="仿宋" w:hAnsi="仿宋" w:eastAsia="仿宋" w:cs="仿宋"/>
          <w:color w:val="000000" w:themeColor="text1"/>
          <w:shd w:val="clear" w:color="auto" w:fill="FFFFFF"/>
          <w14:textFill>
            <w14:solidFill>
              <w14:schemeClr w14:val="tx1"/>
            </w14:solidFill>
          </w14:textFill>
        </w:rPr>
        <w:t>0513-86860217</w:t>
      </w:r>
    </w:p>
    <w:p w14:paraId="378369BB">
      <w:pPr>
        <w:pStyle w:val="6"/>
        <w:widowControl/>
        <w:shd w:val="clear" w:color="auto" w:fill="FFFFFF"/>
        <w:spacing w:beforeAutospacing="0" w:afterAutospacing="0" w:line="360" w:lineRule="auto"/>
        <w:ind w:firstLine="1440" w:firstLineChars="6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地址：江苏省南通市兴东国际机场办公楼</w:t>
      </w:r>
      <w:r>
        <w:rPr>
          <w:rFonts w:hint="eastAsia" w:ascii="仿宋" w:hAnsi="仿宋" w:eastAsia="仿宋" w:cs="仿宋"/>
          <w:color w:val="000000" w:themeColor="text1"/>
          <w:shd w:val="clear" w:color="auto" w:fill="FFFFFF"/>
          <w:lang w:val="en-US" w:eastAsia="zh-CN"/>
          <w14:textFill>
            <w14:solidFill>
              <w14:schemeClr w14:val="tx1"/>
            </w14:solidFill>
          </w14:textFill>
        </w:rPr>
        <w:t xml:space="preserve"> 431办公</w:t>
      </w:r>
      <w:r>
        <w:rPr>
          <w:rFonts w:hint="eastAsia" w:ascii="仿宋" w:hAnsi="仿宋" w:eastAsia="仿宋" w:cs="仿宋"/>
          <w:color w:val="000000" w:themeColor="text1"/>
          <w:shd w:val="clear" w:color="auto" w:fill="FFFFFF"/>
          <w:lang w:val="zh-CN"/>
          <w14:textFill>
            <w14:solidFill>
              <w14:schemeClr w14:val="tx1"/>
            </w14:solidFill>
          </w14:textFill>
        </w:rPr>
        <w:t>室</w:t>
      </w:r>
    </w:p>
    <w:p w14:paraId="5242786E">
      <w:pPr>
        <w:pStyle w:val="6"/>
        <w:widowControl/>
        <w:shd w:val="clear" w:color="auto" w:fill="FFFFFF"/>
        <w:spacing w:beforeAutospacing="0" w:afterAutospacing="0" w:line="360" w:lineRule="auto"/>
        <w:ind w:firstLine="1440" w:firstLineChars="600"/>
        <w:jc w:val="both"/>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技术咨询</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lang w:val="en-US" w:eastAsia="zh-CN"/>
          <w14:textFill>
            <w14:solidFill>
              <w14:schemeClr w14:val="tx1"/>
            </w14:solidFill>
          </w14:textFill>
        </w:rPr>
        <w:t>王 璐</w:t>
      </w:r>
      <w:r>
        <w:rPr>
          <w:rFonts w:hint="eastAsia" w:ascii="仿宋" w:hAnsi="仿宋" w:eastAsia="仿宋" w:cs="仿宋"/>
          <w:color w:val="000000" w:themeColor="text1"/>
          <w14:textFill>
            <w14:solidFill>
              <w14:schemeClr w14:val="tx1"/>
            </w14:solidFill>
          </w14:textFill>
        </w:rPr>
        <w:t xml:space="preserve"> 电话：</w:t>
      </w:r>
      <w:r>
        <w:rPr>
          <w:rFonts w:hint="eastAsia" w:ascii="仿宋" w:hAnsi="仿宋" w:eastAsia="仿宋" w:cs="仿宋"/>
          <w:color w:val="000000" w:themeColor="text1"/>
          <w:lang w:val="en-US" w:eastAsia="zh-CN"/>
          <w14:textFill>
            <w14:solidFill>
              <w14:schemeClr w14:val="tx1"/>
            </w14:solidFill>
          </w14:textFill>
        </w:rPr>
        <w:t>0513-86860086-82103</w:t>
      </w:r>
    </w:p>
    <w:p w14:paraId="6CBAAEF4">
      <w:pPr>
        <w:pStyle w:val="6"/>
        <w:widowControl/>
        <w:shd w:val="clear" w:color="auto" w:fill="FFFFFF"/>
        <w:spacing w:beforeAutospacing="0" w:afterAutospacing="0" w:line="360" w:lineRule="auto"/>
        <w:ind w:firstLine="1440" w:firstLineChars="6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 xml:space="preserve">采购监督 </w:t>
      </w:r>
      <w:r>
        <w:rPr>
          <w:rFonts w:hint="eastAsia" w:ascii="仿宋" w:hAnsi="仿宋" w:eastAsia="仿宋" w:cs="仿宋"/>
          <w:color w:val="000000" w:themeColor="text1"/>
          <w14:textFill>
            <w14:solidFill>
              <w14:schemeClr w14:val="tx1"/>
            </w14:solidFill>
          </w14:textFill>
        </w:rPr>
        <w:t xml:space="preserve">陈家辉 </w:t>
      </w:r>
      <w:r>
        <w:rPr>
          <w:rFonts w:hint="eastAsia" w:ascii="仿宋" w:hAnsi="仿宋" w:eastAsia="仿宋" w:cs="仿宋"/>
          <w:color w:val="000000" w:themeColor="text1"/>
          <w:lang w:val="zh-CN"/>
          <w14:textFill>
            <w14:solidFill>
              <w14:schemeClr w14:val="tx1"/>
            </w14:solidFill>
          </w14:textFill>
        </w:rPr>
        <w:t>电话：0513-86</w:t>
      </w:r>
      <w:r>
        <w:rPr>
          <w:rFonts w:hint="eastAsia" w:ascii="仿宋" w:hAnsi="仿宋" w:eastAsia="仿宋" w:cs="仿宋"/>
          <w:color w:val="000000" w:themeColor="text1"/>
          <w14:textFill>
            <w14:solidFill>
              <w14:schemeClr w14:val="tx1"/>
            </w14:solidFill>
          </w14:textFill>
        </w:rPr>
        <w:t>860032</w:t>
      </w:r>
    </w:p>
    <w:p w14:paraId="314C3211">
      <w:pPr>
        <w:pStyle w:val="6"/>
        <w:widowControl/>
        <w:shd w:val="clear" w:color="auto" w:fill="FFFFFF"/>
        <w:spacing w:beforeAutospacing="0" w:afterAutospacing="0" w:line="360" w:lineRule="auto"/>
        <w:ind w:firstLine="1440" w:firstLineChars="600"/>
        <w:jc w:val="both"/>
        <w:rPr>
          <w:rFonts w:ascii="仿宋" w:hAnsi="仿宋" w:eastAsia="仿宋"/>
          <w:color w:val="000000" w:themeColor="text1"/>
          <w14:textFill>
            <w14:solidFill>
              <w14:schemeClr w14:val="tx1"/>
            </w14:solidFill>
          </w14:textFill>
        </w:rPr>
      </w:pPr>
    </w:p>
    <w:p w14:paraId="636949DC">
      <w:pPr>
        <w:pStyle w:val="6"/>
        <w:widowControl/>
        <w:shd w:val="clear" w:color="auto" w:fill="FFFFFF"/>
        <w:spacing w:beforeAutospacing="0" w:afterAutospacing="0" w:line="360" w:lineRule="auto"/>
        <w:ind w:firstLine="1440" w:firstLineChars="600"/>
        <w:jc w:val="both"/>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采购人：南通机场集团有限公司</w:t>
      </w:r>
    </w:p>
    <w:p w14:paraId="670ED284">
      <w:pPr>
        <w:spacing w:line="480" w:lineRule="exact"/>
        <w:contextualSpacing/>
        <w:jc w:val="center"/>
        <w:outlineLvl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202</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 xml:space="preserve"> 3</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 xml:space="preserve"> </w:t>
      </w:r>
      <w:bookmarkStart w:id="1" w:name="_GoBack"/>
      <w:bookmarkEnd w:id="1"/>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日</w:t>
      </w:r>
    </w:p>
    <w:p w14:paraId="02C6790B">
      <w:pPr>
        <w:spacing w:line="480" w:lineRule="exact"/>
        <w:contextualSpacing/>
        <w:jc w:val="center"/>
        <w:outlineLvl w:val="0"/>
        <w:rPr>
          <w:rFonts w:ascii="仿宋" w:hAnsi="仿宋" w:eastAsia="仿宋"/>
          <w:color w:val="000000" w:themeColor="text1"/>
          <w:sz w:val="24"/>
          <w14:textFill>
            <w14:solidFill>
              <w14:schemeClr w14:val="tx1"/>
            </w14:solidFill>
          </w14:textFill>
        </w:rPr>
      </w:pPr>
    </w:p>
    <w:p w14:paraId="1B526EC8">
      <w:pPr>
        <w:spacing w:line="480" w:lineRule="exact"/>
        <w:contextualSpacing/>
        <w:jc w:val="center"/>
        <w:outlineLvl w:val="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第二章</w:t>
      </w:r>
      <w:r>
        <w:rPr>
          <w:rFonts w:ascii="黑体" w:hAnsi="黑体" w:eastAsia="黑体"/>
          <w:color w:val="000000" w:themeColor="text1"/>
          <w:sz w:val="30"/>
          <w:szCs w:val="30"/>
          <w14:textFill>
            <w14:solidFill>
              <w14:schemeClr w14:val="tx1"/>
            </w14:solidFill>
          </w14:textFill>
        </w:rPr>
        <w:t xml:space="preserve"> </w:t>
      </w:r>
      <w:r>
        <w:rPr>
          <w:rFonts w:hint="eastAsia" w:ascii="黑体" w:hAnsi="黑体" w:eastAsia="黑体"/>
          <w:color w:val="000000" w:themeColor="text1"/>
          <w:sz w:val="30"/>
          <w:szCs w:val="30"/>
          <w14:textFill>
            <w14:solidFill>
              <w14:schemeClr w14:val="tx1"/>
            </w14:solidFill>
          </w14:textFill>
        </w:rPr>
        <w:t>投标须知</w:t>
      </w:r>
    </w:p>
    <w:p w14:paraId="26C3562F">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一、澄清与修改</w:t>
      </w:r>
    </w:p>
    <w:p w14:paraId="5215B639">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响应人应仔细阅读和检查采购文件的全部内容。如发现缺页或附件不全，应及时向采购人提出，以便补齐。如有疑问，应在开标前以质疑函要求采购人对采购文件予以澄清。</w:t>
      </w:r>
    </w:p>
    <w:p w14:paraId="264B837D">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如果澄清发出的时间距投标截止时间不足</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天，</w:t>
      </w:r>
      <w:r>
        <w:rPr>
          <w:rFonts w:hint="eastAsia" w:ascii="仿宋" w:hAnsi="仿宋" w:eastAsia="仿宋" w:cs="仿宋"/>
          <w:color w:val="000000" w:themeColor="text1"/>
          <w:shd w:val="clear" w:color="auto" w:fill="FFFFFF"/>
          <w14:textFill>
            <w14:solidFill>
              <w14:schemeClr w14:val="tx1"/>
            </w14:solidFill>
          </w14:textFill>
        </w:rPr>
        <w:t>采购人</w:t>
      </w:r>
      <w:r>
        <w:rPr>
          <w:rFonts w:hint="eastAsia" w:ascii="仿宋" w:hAnsi="仿宋" w:eastAsia="仿宋" w:cs="仿宋"/>
          <w:color w:val="000000" w:themeColor="text1"/>
          <w:shd w:val="clear" w:color="auto" w:fill="FFFFFF"/>
          <w:lang w:val="zh-CN"/>
          <w14:textFill>
            <w14:solidFill>
              <w14:schemeClr w14:val="tx1"/>
            </w14:solidFill>
          </w14:textFill>
        </w:rPr>
        <w:t>相应延长投标截止时间。</w:t>
      </w:r>
    </w:p>
    <w:p w14:paraId="75C6E114">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3、采购文件的修改和澄清将在南通机场官网公布，补充文件将作为采购文件的组成部分，并对响应人具有约束力。</w:t>
      </w:r>
    </w:p>
    <w:p w14:paraId="0662554E">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二、质疑与答复</w:t>
      </w:r>
    </w:p>
    <w:p w14:paraId="5FA0797E">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人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14:paraId="1FBF18FB">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2、质疑人、</w:t>
      </w:r>
      <w:r>
        <w:rPr>
          <w:rFonts w:hint="eastAsia" w:ascii="仿宋" w:hAnsi="仿宋" w:eastAsia="仿宋" w:cs="仿宋"/>
          <w:color w:val="000000" w:themeColor="text1"/>
          <w:shd w:val="clear" w:color="auto" w:fill="FFFFFF"/>
          <w:lang w:val="zh-CN"/>
          <w14:textFill>
            <w14:solidFill>
              <w14:schemeClr w14:val="tx1"/>
            </w14:solidFill>
          </w14:textFill>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14:paraId="046487AA">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14:paraId="32EC1CA0">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对于内容、格式符合规定的质疑函，采购人应当在收到投标供应商的书面质疑后</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个工作日内作出答复，并以书面形式通知质疑供应商和其他有关供应商，但答复的内容不得涉及商业秘密。</w:t>
      </w:r>
    </w:p>
    <w:p w14:paraId="22DE7EA2">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三、响应文件</w:t>
      </w:r>
    </w:p>
    <w:p w14:paraId="3F26F4C9">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采购文件第四章响应文件格式有提供格式的应采用提供的格式编写，未提供格式的响应供应商可自行确定格式。</w:t>
      </w:r>
    </w:p>
    <w:p w14:paraId="13712F15">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响应文件组成</w:t>
      </w:r>
    </w:p>
    <w:p w14:paraId="200D13F5">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宋体" w:hAnsi="宋体" w:cs="宋体"/>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价格包（一正一副）</w:t>
      </w:r>
    </w:p>
    <w:p w14:paraId="6C9519B8">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（1）报价单；</w:t>
      </w:r>
    </w:p>
    <w:p w14:paraId="2C76938C">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（2）响应函。</w:t>
      </w:r>
    </w:p>
    <w:p w14:paraId="4DB5E0AB">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宋体" w:hAnsi="宋体" w:cs="宋体"/>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资格技术商务审查包（一正一副）</w:t>
      </w:r>
    </w:p>
    <w:p w14:paraId="734B6165">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）法定代表人身份证明书；</w:t>
      </w:r>
    </w:p>
    <w:p w14:paraId="1CA90A15">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）法定代表人授权委托书（若有授权）；</w:t>
      </w:r>
    </w:p>
    <w:p w14:paraId="0CB137A3">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）响应供应商承诺书；</w:t>
      </w:r>
    </w:p>
    <w:p w14:paraId="3DCA6DA6">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提供</w:t>
      </w:r>
      <w:r>
        <w:rPr>
          <w:rFonts w:hint="eastAsia" w:ascii="仿宋" w:hAnsi="仿宋" w:eastAsia="仿宋" w:cs="仿宋"/>
          <w:color w:val="000000" w:themeColor="text1"/>
          <w:shd w:val="clear" w:color="auto" w:fill="FFFFFF"/>
          <w:lang w:val="zh-CN"/>
          <w14:textFill>
            <w14:solidFill>
              <w14:schemeClr w14:val="tx1"/>
            </w14:solidFill>
          </w14:textFill>
        </w:rPr>
        <w:t>第一章</w:t>
      </w:r>
      <w:r>
        <w:rPr>
          <w:rFonts w:hint="eastAsia" w:ascii="仿宋" w:hAnsi="仿宋" w:eastAsia="仿宋" w:cs="仿宋"/>
          <w:color w:val="000000" w:themeColor="text1"/>
          <w:shd w:val="clear" w:color="auto" w:fill="FFFFFF"/>
          <w14:textFill>
            <w14:solidFill>
              <w14:schemeClr w14:val="tx1"/>
            </w14:solidFill>
          </w14:textFill>
        </w:rPr>
        <w:t>采购公告中资格要求中的1-5项所需的材料；</w:t>
      </w:r>
    </w:p>
    <w:p w14:paraId="5419BBC7">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）响应供应商为参与本次采购活动的代表缴纳社保的证明，</w:t>
      </w:r>
      <w:r>
        <w:rPr>
          <w:rFonts w:hint="eastAsia" w:ascii="仿宋" w:hAnsi="仿宋" w:eastAsia="仿宋" w:cs="仿宋"/>
          <w:color w:val="000000" w:themeColor="text1"/>
          <w:shd w:val="clear" w:color="auto" w:fill="FFFFFF"/>
          <w14:textFill>
            <w14:solidFill>
              <w14:schemeClr w14:val="tx1"/>
            </w14:solidFill>
          </w14:textFill>
        </w:rPr>
        <w:t>提供开标前三个月的缴纳社会保障资金的记录材料</w:t>
      </w:r>
      <w:r>
        <w:rPr>
          <w:rFonts w:hint="eastAsia" w:ascii="仿宋" w:hAnsi="仿宋" w:eastAsia="仿宋" w:cs="仿宋"/>
          <w:color w:val="000000" w:themeColor="text1"/>
          <w:shd w:val="clear" w:color="auto" w:fill="FFFFFF"/>
          <w:lang w:val="zh-CN"/>
          <w14:textFill>
            <w14:solidFill>
              <w14:schemeClr w14:val="tx1"/>
            </w14:solidFill>
          </w14:textFill>
        </w:rPr>
        <w:t>。法定代表人直接参与的，不用提供其缴纳社保的证明。</w:t>
      </w:r>
    </w:p>
    <w:p w14:paraId="6BA65425">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（6）技术商务偏离表；</w:t>
      </w:r>
    </w:p>
    <w:p w14:paraId="33B80DF5">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）根据第三章项目需求的规定所需提供的材料；</w:t>
      </w:r>
    </w:p>
    <w:p w14:paraId="75721E3F">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8</w:t>
      </w:r>
      <w:r>
        <w:rPr>
          <w:rFonts w:hint="eastAsia" w:ascii="仿宋" w:hAnsi="仿宋" w:eastAsia="仿宋" w:cs="仿宋"/>
          <w:color w:val="000000" w:themeColor="text1"/>
          <w:shd w:val="clear" w:color="auto" w:fill="FFFFFF"/>
          <w:lang w:val="zh-CN"/>
          <w14:textFill>
            <w14:solidFill>
              <w14:schemeClr w14:val="tx1"/>
            </w14:solidFill>
          </w14:textFill>
        </w:rPr>
        <w:t>）其他采购文件要求和响应供应商自认为应该提供的材料。</w:t>
      </w:r>
    </w:p>
    <w:p w14:paraId="3AAA3C97">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2、响应文件编制</w:t>
      </w:r>
    </w:p>
    <w:p w14:paraId="25447956">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14:paraId="1AB542EF">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）响应文件应用不褪色的</w:t>
      </w:r>
      <w:r>
        <w:rPr>
          <w:rFonts w:hint="eastAsia" w:ascii="仿宋" w:hAnsi="仿宋" w:eastAsia="仿宋" w:cs="仿宋"/>
          <w:color w:val="000000" w:themeColor="text1"/>
          <w:shd w:val="clear" w:color="auto" w:fill="FFFFFF"/>
          <w14:textFill>
            <w14:solidFill>
              <w14:schemeClr w14:val="tx1"/>
            </w14:solidFill>
          </w14:textFill>
        </w:rPr>
        <w:t>A4</w:t>
      </w:r>
      <w:r>
        <w:rPr>
          <w:rFonts w:hint="eastAsia" w:ascii="仿宋" w:hAnsi="仿宋" w:eastAsia="仿宋" w:cs="仿宋"/>
          <w:color w:val="000000" w:themeColor="text1"/>
          <w:shd w:val="clear" w:color="auto" w:fill="FFFFFF"/>
          <w:lang w:val="zh-CN"/>
          <w14:textFill>
            <w14:solidFill>
              <w14:schemeClr w14:val="tx1"/>
            </w14:solidFill>
          </w14:textFill>
        </w:rPr>
        <w:t>（图纸除外，若页面大于A4，应叠成A4页面大小）材料书写或打印，响应文件副本可为正本（经签字盖章后）的复印件。</w:t>
      </w:r>
    </w:p>
    <w:p w14:paraId="5132D9DC">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3、响应文件签署</w:t>
      </w:r>
    </w:p>
    <w:p w14:paraId="0AEE6C47">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）响应文件封面或者扉页、投标函及其附录及相应有要求的部位均应加盖单位章并经法定代表人或其授权的代理人签字确认（签字可使用签名章代替）。</w:t>
      </w:r>
    </w:p>
    <w:p w14:paraId="23FFA251">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）响应文件应尽量避免涂改、行间插字或删除。如果出现上述情况，改动之处应加盖单位章或由响应供应商的法定代表人或其授权的代理人签字确认。</w:t>
      </w:r>
    </w:p>
    <w:p w14:paraId="1F54CB62">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、响应文件密封</w:t>
      </w:r>
    </w:p>
    <w:p w14:paraId="20098A44">
      <w:pPr>
        <w:pStyle w:val="6"/>
        <w:widowControl/>
        <w:tabs>
          <w:tab w:val="left" w:pos="420"/>
        </w:tabs>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）响应文件封套加贴封条，并在封套的封口处加盖响应供应商单位章。</w:t>
      </w:r>
    </w:p>
    <w:p w14:paraId="460E47B8">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）响应文件及材料原则上分</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个封套递交，“价格包”、“资格技术商务审查包”。</w:t>
      </w:r>
    </w:p>
    <w:p w14:paraId="67200C6A">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、响应文件标记</w:t>
      </w:r>
    </w:p>
    <w:p w14:paraId="4FE37727">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响应文件的封套上应写明的其他内容：</w:t>
      </w:r>
    </w:p>
    <w:p w14:paraId="36EF1B1F">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（1）采购人名称、标段项目名称、响应供应商的名称及“价格包”、“资格技术商务审查包”</w:t>
      </w:r>
    </w:p>
    <w:p w14:paraId="3BA7C95E">
      <w:pPr>
        <w:pStyle w:val="6"/>
        <w:widowControl/>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）在年月日时分前（即评审时间）不得开启。</w:t>
      </w:r>
    </w:p>
    <w:p w14:paraId="42743EAD">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p>
    <w:p w14:paraId="13972A96">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四、</w:t>
      </w:r>
      <w:r>
        <w:rPr>
          <w:rFonts w:hint="eastAsia" w:ascii="黑体" w:hAnsi="黑体" w:eastAsia="黑体" w:cs="黑体"/>
          <w:b/>
          <w:bCs/>
          <w:color w:val="000000" w:themeColor="text1"/>
          <w:shd w:val="clear" w:color="auto" w:fill="FFFFFF"/>
          <w:lang w:val="zh-CN"/>
          <w14:textFill>
            <w14:solidFill>
              <w14:schemeClr w14:val="tx1"/>
            </w14:solidFill>
          </w14:textFill>
        </w:rPr>
        <w:t>投标报价</w:t>
      </w:r>
    </w:p>
    <w:p w14:paraId="1FB4DCAF">
      <w:pPr>
        <w:pStyle w:val="6"/>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投标有效期。递交响应文件截止之日起的</w:t>
      </w:r>
      <w:r>
        <w:rPr>
          <w:rFonts w:hint="eastAsia" w:ascii="仿宋" w:hAnsi="仿宋" w:eastAsia="仿宋" w:cs="仿宋"/>
          <w:color w:val="000000" w:themeColor="text1"/>
          <w:shd w:val="clear" w:color="auto" w:fill="FFFFFF"/>
          <w14:textFill>
            <w14:solidFill>
              <w14:schemeClr w14:val="tx1"/>
            </w14:solidFill>
          </w14:textFill>
        </w:rPr>
        <w:t>60</w:t>
      </w:r>
      <w:r>
        <w:rPr>
          <w:rFonts w:hint="eastAsia" w:ascii="仿宋" w:hAnsi="仿宋" w:eastAsia="仿宋" w:cs="仿宋"/>
          <w:color w:val="000000" w:themeColor="text1"/>
          <w:shd w:val="clear" w:color="auto" w:fill="FFFFFF"/>
          <w:lang w:val="zh-CN"/>
          <w14:textFill>
            <w14:solidFill>
              <w14:schemeClr w14:val="tx1"/>
            </w14:solidFill>
          </w14:textFill>
        </w:rPr>
        <w:t>天；</w:t>
      </w:r>
    </w:p>
    <w:p w14:paraId="7A5F0954">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sz w:val="24"/>
          <w:szCs w:val="24"/>
          <w:highlight w:val="none"/>
          <w:shd w:val="clear" w:color="auto" w:fill="FFFFFF"/>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最高含税限价为：</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10000元（评估服务费共计7处资产</w:t>
      </w:r>
      <w:r>
        <w:rPr>
          <w:rFonts w:hint="eastAsia" w:ascii="仿宋" w:hAnsi="仿宋" w:eastAsia="仿宋" w:cs="仿宋"/>
          <w:color w:val="000000" w:themeColor="text1"/>
          <w:sz w:val="24"/>
          <w:szCs w:val="24"/>
          <w:highlight w:val="none"/>
          <w:shd w:val="clear" w:color="auto" w:fill="FFFFFF"/>
          <w:vertAlign w:val="baseline"/>
          <w:lang w:val="en-US" w:eastAsia="zh-CN"/>
          <w14:textFill>
            <w14:solidFill>
              <w14:schemeClr w14:val="tx1"/>
            </w14:solidFill>
          </w14:textFill>
        </w:rPr>
        <w:t>)</w:t>
      </w:r>
    </w:p>
    <w:p w14:paraId="21DBAF7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vertAlign w:val="baseline"/>
          <w:lang w:val="en-US" w:eastAsia="zh-CN"/>
          <w14:textFill>
            <w14:solidFill>
              <w14:schemeClr w14:val="tx1"/>
            </w14:solidFill>
          </w14:textFill>
        </w:rPr>
        <w:t>3</w:t>
      </w:r>
      <w:r>
        <w:rPr>
          <w:rFonts w:hint="eastAsia" w:ascii="仿宋" w:hAnsi="仿宋" w:eastAsia="仿宋" w:cs="仿宋"/>
          <w:color w:val="000000" w:themeColor="text1"/>
          <w:shd w:val="clear" w:color="auto" w:fill="FFFFFF"/>
          <w:lang w:val="en-US" w:eastAsia="zh-CN"/>
          <w14:textFill>
            <w14:solidFill>
              <w14:schemeClr w14:val="tx1"/>
            </w14:solidFill>
          </w14:textFill>
        </w:rPr>
        <w:t>、</w:t>
      </w:r>
      <w:r>
        <w:rPr>
          <w:rFonts w:hint="eastAsia" w:ascii="仿宋" w:hAnsi="仿宋" w:eastAsia="仿宋" w:cs="仿宋"/>
          <w:color w:val="000000" w:themeColor="text1"/>
          <w:shd w:val="clear" w:color="auto" w:fill="FFFFFF"/>
          <w:lang w:val="zh-CN"/>
          <w14:textFill>
            <w14:solidFill>
              <w14:schemeClr w14:val="tx1"/>
            </w14:solidFill>
          </w14:textFill>
        </w:rPr>
        <w:t>本项目的报价均应采用人民币“元”报价。本次报价须</w:t>
      </w:r>
      <w:r>
        <w:rPr>
          <w:rFonts w:hint="eastAsia" w:ascii="仿宋" w:hAnsi="仿宋" w:eastAsia="仿宋" w:cs="仿宋"/>
          <w:color w:val="000000" w:themeColor="text1"/>
          <w:shd w:val="clear" w:color="auto" w:fill="FFFFFF"/>
          <w:lang w:val="en-US" w:eastAsia="zh-CN"/>
          <w14:textFill>
            <w14:solidFill>
              <w14:schemeClr w14:val="tx1"/>
            </w14:solidFill>
          </w14:textFill>
        </w:rPr>
        <w:t>报</w:t>
      </w:r>
      <w:r>
        <w:rPr>
          <w:rFonts w:hint="eastAsia" w:ascii="仿宋" w:hAnsi="仿宋" w:eastAsia="仿宋" w:cs="仿宋"/>
          <w:color w:val="000000" w:themeColor="text1"/>
          <w:shd w:val="clear" w:color="auto" w:fill="FFFFFF"/>
          <w:lang w:val="zh-CN"/>
          <w14:textFill>
            <w14:solidFill>
              <w14:schemeClr w14:val="tx1"/>
            </w14:solidFill>
          </w14:textFill>
        </w:rPr>
        <w:t>评估</w:t>
      </w:r>
      <w:r>
        <w:rPr>
          <w:rFonts w:hint="eastAsia" w:ascii="仿宋" w:hAnsi="仿宋" w:eastAsia="仿宋" w:cs="仿宋"/>
          <w:color w:val="000000" w:themeColor="text1"/>
          <w:shd w:val="clear" w:color="auto" w:fill="FFFFFF"/>
          <w:lang w:val="en-US" w:eastAsia="zh-CN"/>
          <w14:textFill>
            <w14:solidFill>
              <w14:schemeClr w14:val="tx1"/>
            </w14:solidFill>
          </w14:textFill>
        </w:rPr>
        <w:t>服务单价及评估服务</w:t>
      </w:r>
      <w:r>
        <w:rPr>
          <w:rFonts w:hint="eastAsia" w:ascii="仿宋" w:hAnsi="仿宋" w:eastAsia="仿宋" w:cs="仿宋"/>
          <w:color w:val="000000" w:themeColor="text1"/>
          <w:shd w:val="clear" w:color="auto" w:fill="FFFFFF"/>
          <w:lang w:val="zh-CN"/>
          <w14:textFill>
            <w14:solidFill>
              <w14:schemeClr w14:val="tx1"/>
            </w14:solidFill>
          </w14:textFill>
        </w:rPr>
        <w:t>总价</w:t>
      </w:r>
      <w:r>
        <w:rPr>
          <w:rFonts w:hint="eastAsia" w:ascii="仿宋" w:hAnsi="仿宋" w:eastAsia="仿宋" w:cs="仿宋"/>
          <w:color w:val="000000" w:themeColor="text1"/>
          <w:shd w:val="clear" w:color="auto" w:fill="FFFFFF"/>
          <w:lang w:val="en-US" w:eastAsia="zh-CN"/>
          <w14:textFill>
            <w14:solidFill>
              <w14:schemeClr w14:val="tx1"/>
            </w14:solidFill>
          </w14:textFill>
        </w:rPr>
        <w:t>合计费用</w:t>
      </w: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lang w:val="en-US" w:eastAsia="zh-CN"/>
          <w14:textFill>
            <w14:solidFill>
              <w14:schemeClr w14:val="tx1"/>
            </w14:solidFill>
          </w14:textFill>
        </w:rPr>
        <w:t>评估服务费</w:t>
      </w:r>
      <w:r>
        <w:rPr>
          <w:rFonts w:hint="eastAsia" w:ascii="仿宋" w:hAnsi="仿宋" w:eastAsia="仿宋" w:cs="仿宋"/>
          <w:color w:val="000000" w:themeColor="text1"/>
          <w:shd w:val="clear" w:color="auto" w:fill="FFFFFF"/>
          <w:lang w:val="zh-CN"/>
          <w14:textFill>
            <w14:solidFill>
              <w14:schemeClr w14:val="tx1"/>
            </w14:solidFill>
          </w14:textFill>
        </w:rPr>
        <w:t>总价超出本询价文件要求的预算金额（</w:t>
      </w:r>
      <w:r>
        <w:rPr>
          <w:rFonts w:hint="eastAsia" w:ascii="仿宋" w:hAnsi="仿宋" w:eastAsia="仿宋" w:cs="仿宋"/>
          <w:color w:val="000000" w:themeColor="text1"/>
          <w:shd w:val="clear" w:color="auto" w:fill="FFFFFF"/>
          <w:lang w:val="en-US" w:eastAsia="zh-CN"/>
          <w14:textFill>
            <w14:solidFill>
              <w14:schemeClr w14:val="tx1"/>
            </w14:solidFill>
          </w14:textFill>
        </w:rPr>
        <w:t>10000</w:t>
      </w:r>
      <w:r>
        <w:rPr>
          <w:rFonts w:hint="eastAsia" w:ascii="仿宋" w:hAnsi="仿宋" w:eastAsia="仿宋" w:cs="仿宋"/>
          <w:color w:val="000000" w:themeColor="text1"/>
          <w:shd w:val="clear" w:color="auto" w:fill="FFFFFF"/>
          <w:lang w:val="zh-CN"/>
          <w14:textFill>
            <w14:solidFill>
              <w14:schemeClr w14:val="tx1"/>
            </w14:solidFill>
          </w14:textFill>
        </w:rPr>
        <w:t>元）的按未响应询价文件处理。</w:t>
      </w:r>
    </w:p>
    <w:p w14:paraId="06A8D8CA">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_GB2312"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响应供应商对本次采购项目进行</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逐项</w:t>
      </w:r>
      <w:r>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t>报价，报价包含与项目相关的所有费用，</w:t>
      </w:r>
      <w:r>
        <w:rPr>
          <w:rFonts w:hint="eastAsia" w:ascii="仿宋_GB2312" w:hAnsi="仿宋_GB2312" w:eastAsia="仿宋_GB2312" w:cs="仿宋_GB2312"/>
          <w:b w:val="0"/>
          <w:bCs/>
          <w:color w:val="000000" w:themeColor="text1"/>
          <w:sz w:val="24"/>
          <w:szCs w:val="24"/>
          <w:highlight w:val="none"/>
          <w:lang w:val="en-US" w:eastAsia="zh-CN"/>
          <w14:textFill>
            <w14:solidFill>
              <w14:schemeClr w14:val="tx1"/>
            </w14:solidFill>
          </w14:textFill>
        </w:rPr>
        <w:t>包括但不限于服务费、材料费、人工费、交通费、</w:t>
      </w:r>
      <w:r>
        <w:rPr>
          <w:rFonts w:hint="eastAsia" w:ascii="仿宋_GB2312" w:hAnsi="宋体" w:eastAsia="仿宋_GB2312"/>
          <w:color w:val="000000" w:themeColor="text1"/>
          <w:sz w:val="24"/>
          <w:highlight w:val="none"/>
          <w14:textFill>
            <w14:solidFill>
              <w14:schemeClr w14:val="tx1"/>
            </w14:solidFill>
          </w14:textFill>
        </w:rPr>
        <w:t>机械费、管理费、检测费</w:t>
      </w:r>
      <w:r>
        <w:rPr>
          <w:rFonts w:hint="eastAsia" w:ascii="仿宋_GB2312" w:hAnsi="宋体"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highlight w:val="none"/>
          <w:lang w:val="en-US" w:eastAsia="zh-CN"/>
          <w14:textFill>
            <w14:solidFill>
              <w14:schemeClr w14:val="tx1"/>
            </w14:solidFill>
          </w14:textFill>
        </w:rPr>
        <w:t>设备费、税金、利润、风险费及保险费等一切费用。</w:t>
      </w:r>
    </w:p>
    <w:p w14:paraId="7D3D58E0">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lang w:val="zh-CN"/>
          <w14:textFill>
            <w14:solidFill>
              <w14:schemeClr w14:val="tx1"/>
            </w14:solidFill>
          </w14:textFill>
        </w:rPr>
        <w:t>五、开标程序</w:t>
      </w:r>
    </w:p>
    <w:p w14:paraId="2DF875B2">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开标截止时间后公布递交响应文件的响应人名称</w:t>
      </w:r>
      <w:r>
        <w:rPr>
          <w:rFonts w:hint="eastAsia" w:ascii="仿宋" w:hAnsi="仿宋" w:eastAsia="仿宋" w:cs="仿宋"/>
          <w:color w:val="000000" w:themeColor="text1"/>
          <w:shd w:val="clear" w:color="auto" w:fill="FFFFFF"/>
          <w14:textFill>
            <w14:solidFill>
              <w14:schemeClr w14:val="tx1"/>
            </w14:solidFill>
          </w14:textFill>
        </w:rPr>
        <w:t>；</w:t>
      </w:r>
    </w:p>
    <w:p w14:paraId="4C95BCFB">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2、评委</w:t>
      </w:r>
      <w:r>
        <w:rPr>
          <w:rFonts w:hint="eastAsia" w:ascii="仿宋" w:hAnsi="仿宋" w:eastAsia="仿宋" w:cs="仿宋"/>
          <w:color w:val="000000" w:themeColor="text1"/>
          <w:shd w:val="clear" w:color="auto" w:fill="FFFFFF"/>
          <w:lang w:val="zh-CN"/>
          <w14:textFill>
            <w14:solidFill>
              <w14:schemeClr w14:val="tx1"/>
            </w14:solidFill>
          </w14:textFill>
        </w:rPr>
        <w:t>对所有响应文件的密封、标记等情况进行核查，记录在案，并签字确认；</w:t>
      </w:r>
    </w:p>
    <w:p w14:paraId="74874AA5">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评标委员对响应人资格、响应性进行审查；</w:t>
      </w:r>
    </w:p>
    <w:p w14:paraId="400317D2">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按照宣布的开标顺序当众开标，公布有效响应人名称、标段名称、投标报价及其他内容，并记录在案；</w:t>
      </w:r>
    </w:p>
    <w:p w14:paraId="734DB5C9">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公布采购结果。</w:t>
      </w:r>
    </w:p>
    <w:p w14:paraId="1A3434A6">
      <w:pPr>
        <w:pStyle w:val="6"/>
        <w:widowControl/>
        <w:shd w:val="clear" w:color="auto" w:fill="FFFFFF"/>
        <w:spacing w:beforeAutospacing="0" w:afterAutospacing="0" w:line="360" w:lineRule="auto"/>
        <w:ind w:firstLine="482" w:firstLineChars="200"/>
        <w:jc w:val="both"/>
        <w:outlineLvl w:val="1"/>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六、</w:t>
      </w:r>
      <w:r>
        <w:rPr>
          <w:rFonts w:hint="eastAsia" w:ascii="黑体" w:hAnsi="黑体" w:eastAsia="黑体" w:cs="黑体"/>
          <w:b/>
          <w:bCs/>
          <w:color w:val="000000" w:themeColor="text1"/>
          <w:shd w:val="clear" w:color="auto" w:fill="FFFFFF"/>
          <w:lang w:val="zh-CN"/>
          <w14:textFill>
            <w14:solidFill>
              <w14:schemeClr w14:val="tx1"/>
            </w14:solidFill>
          </w14:textFill>
        </w:rPr>
        <w:t>评标方法</w:t>
      </w:r>
    </w:p>
    <w:p w14:paraId="345B429C">
      <w:pPr>
        <w:pStyle w:val="6"/>
        <w:widowControl/>
        <w:shd w:val="clear" w:color="auto" w:fill="FFFFFF"/>
        <w:spacing w:beforeAutospacing="0" w:afterAutospacing="0" w:line="360" w:lineRule="auto"/>
        <w:ind w:firstLine="480" w:firstLineChars="200"/>
        <w:jc w:val="both"/>
        <w:outlineLvl w:val="1"/>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以最低评标价法评标，以税前价格为评标价。</w:t>
      </w:r>
    </w:p>
    <w:p w14:paraId="43DF0465">
      <w:pPr>
        <w:pStyle w:val="6"/>
        <w:widowControl/>
        <w:shd w:val="clear" w:color="auto" w:fill="FFFFFF"/>
        <w:adjustRightInd w:val="0"/>
        <w:snapToGrid w:val="0"/>
        <w:spacing w:beforeAutospacing="0" w:afterAutospacing="0" w:line="360" w:lineRule="auto"/>
        <w:ind w:firstLine="482" w:firstLineChars="200"/>
        <w:jc w:val="both"/>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七、</w:t>
      </w:r>
      <w:r>
        <w:rPr>
          <w:rFonts w:hint="eastAsia" w:ascii="黑体" w:hAnsi="黑体" w:eastAsia="黑体" w:cs="黑体"/>
          <w:b/>
          <w:bCs/>
          <w:color w:val="000000" w:themeColor="text1"/>
          <w:shd w:val="clear" w:color="auto" w:fill="FFFFFF"/>
          <w:lang w:val="zh-CN"/>
          <w14:textFill>
            <w14:solidFill>
              <w14:schemeClr w14:val="tx1"/>
            </w14:solidFill>
          </w14:textFill>
        </w:rPr>
        <w:t>合同授予</w:t>
      </w:r>
    </w:p>
    <w:p w14:paraId="2C276535">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定标方式</w:t>
      </w:r>
    </w:p>
    <w:p w14:paraId="432E5E62">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（1）询价小组应当从能满足采购文件实质性响应要求的供应商中，按照最后报价由低到高的顺序提出</w:t>
      </w:r>
      <w:r>
        <w:rPr>
          <w:rFonts w:hint="eastAsia" w:ascii="仿宋" w:hAnsi="仿宋" w:eastAsia="仿宋" w:cs="仿宋"/>
          <w:color w:val="000000" w:themeColor="text1"/>
          <w:shd w:val="clear" w:color="auto" w:fill="FFFFFF"/>
          <w14:textFill>
            <w14:solidFill>
              <w14:schemeClr w14:val="tx1"/>
            </w14:solidFill>
          </w14:textFill>
        </w:rPr>
        <w:t>3名以上成交候选人，并编写评审报告。</w:t>
      </w:r>
    </w:p>
    <w:p w14:paraId="29FF827A">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如果报价最低的成交候选人放弃中标、拒绝签订合同或者采购文件规定应当提交履约担保而在规定期限未能提交的，采购人可以按照评审报告推荐的成交候选人名单排序，确定下一候选人为成交供应商，也可以重新开展采购活动。</w:t>
      </w:r>
    </w:p>
    <w:p w14:paraId="4DB9010A">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成交公示</w:t>
      </w:r>
    </w:p>
    <w:p w14:paraId="132306B1">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highlight w:val="yellow"/>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在南通兴东国际机场官网公布采购结果，公示期为</w:t>
      </w:r>
      <w:r>
        <w:rPr>
          <w:rFonts w:hint="eastAsia" w:ascii="仿宋" w:hAnsi="仿宋" w:eastAsia="仿宋" w:cs="仿宋"/>
          <w:color w:val="000000" w:themeColor="text1"/>
          <w:shd w:val="clear" w:color="auto" w:fill="FFFFFF"/>
          <w14:textFill>
            <w14:solidFill>
              <w14:schemeClr w14:val="tx1"/>
            </w14:solidFill>
          </w14:textFill>
        </w:rPr>
        <w:t>3个工作日</w:t>
      </w:r>
      <w:r>
        <w:rPr>
          <w:rFonts w:hint="eastAsia" w:ascii="仿宋" w:hAnsi="仿宋" w:eastAsia="仿宋" w:cs="仿宋"/>
          <w:color w:val="000000" w:themeColor="text1"/>
          <w:shd w:val="clear" w:color="auto" w:fill="FFFFFF"/>
          <w:lang w:val="zh-CN"/>
          <w14:textFill>
            <w14:solidFill>
              <w14:schemeClr w14:val="tx1"/>
            </w14:solidFill>
          </w14:textFill>
        </w:rPr>
        <w:t>。</w:t>
      </w:r>
    </w:p>
    <w:p w14:paraId="0C4FCEF2">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履约担保（</w:t>
      </w:r>
      <w:r>
        <w:rPr>
          <w:rFonts w:hint="eastAsia" w:ascii="仿宋" w:hAnsi="仿宋" w:eastAsia="仿宋" w:cs="仿宋"/>
          <w:color w:val="000000" w:themeColor="text1"/>
          <w:shd w:val="clear" w:color="auto" w:fill="FFFFFF"/>
          <w14:textFill>
            <w14:solidFill>
              <w14:schemeClr w14:val="tx1"/>
            </w14:solidFill>
          </w14:textFill>
        </w:rPr>
        <w:t>若有</w:t>
      </w:r>
      <w:r>
        <w:rPr>
          <w:rFonts w:hint="eastAsia" w:ascii="仿宋" w:hAnsi="仿宋" w:eastAsia="仿宋" w:cs="仿宋"/>
          <w:color w:val="000000" w:themeColor="text1"/>
          <w:shd w:val="clear" w:color="auto" w:fill="FFFFFF"/>
          <w:lang w:val="zh-CN"/>
          <w14:textFill>
            <w14:solidFill>
              <w14:schemeClr w14:val="tx1"/>
            </w14:solidFill>
          </w14:textFill>
        </w:rPr>
        <w:t>）</w:t>
      </w:r>
    </w:p>
    <w:p w14:paraId="13DF586F">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在签订合同前，中标人应向采购人提交履约金，中标人不能提交履约担保的，视为放弃中标，其投标保证金不予退还，给采购人造成的损失超过投标保证金数额的，中标人还应当对超过部分予以赔偿。履约金在合同履行完成后无息退还。</w:t>
      </w:r>
    </w:p>
    <w:p w14:paraId="4F03AC9E">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签订合同</w:t>
      </w:r>
    </w:p>
    <w:p w14:paraId="454ED2AA">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中标人应当自中标通知书发出之日起30天内，根据采购文件和中标人的响应文件与</w:t>
      </w:r>
      <w:r>
        <w:rPr>
          <w:rFonts w:hint="eastAsia" w:ascii="仿宋" w:hAnsi="仿宋" w:eastAsia="仿宋" w:cs="仿宋"/>
          <w:color w:val="000000" w:themeColor="text1"/>
          <w:shd w:val="clear" w:color="auto" w:fill="FFFFFF"/>
          <w14:textFill>
            <w14:solidFill>
              <w14:schemeClr w14:val="tx1"/>
            </w14:solidFill>
          </w14:textFill>
        </w:rPr>
        <w:t>南通机场集团有限公司</w:t>
      </w:r>
      <w:r>
        <w:rPr>
          <w:rFonts w:hint="eastAsia" w:ascii="仿宋" w:hAnsi="仿宋" w:eastAsia="仿宋" w:cs="仿宋"/>
          <w:color w:val="000000" w:themeColor="text1"/>
          <w:shd w:val="clear" w:color="auto" w:fill="FFFFFF"/>
          <w:lang w:val="zh-CN"/>
          <w14:textFill>
            <w14:solidFill>
              <w14:schemeClr w14:val="tx1"/>
            </w14:solidFill>
          </w14:textFill>
        </w:rPr>
        <w:t>订立书面合同。中标人无正当理由拒签合同的，采购人取消其中标资格，给采购人造成的损失，中标人应当予以赔偿。</w:t>
      </w:r>
    </w:p>
    <w:p w14:paraId="049850DF">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p>
    <w:p w14:paraId="3A1EF49B">
      <w:pPr>
        <w:pStyle w:val="6"/>
        <w:widowControl/>
        <w:shd w:val="clear" w:color="auto" w:fill="FFFFFF"/>
        <w:adjustRightInd w:val="0"/>
        <w:snapToGrid w:val="0"/>
        <w:spacing w:beforeAutospacing="0" w:afterAutospacing="0" w:line="360" w:lineRule="auto"/>
        <w:ind w:firstLine="482" w:firstLineChars="200"/>
        <w:jc w:val="both"/>
        <w:rPr>
          <w:rFonts w:ascii="黑体" w:hAnsi="黑体" w:eastAsia="黑体" w:cs="黑体"/>
          <w:b/>
          <w:bCs/>
          <w:color w:val="000000" w:themeColor="text1"/>
          <w:shd w:val="clear" w:color="auto" w:fill="FFFFFF"/>
          <w:lang w:val="zh-CN"/>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八、无效投标、废标、</w:t>
      </w:r>
      <w:r>
        <w:rPr>
          <w:rFonts w:hint="eastAsia" w:ascii="黑体" w:hAnsi="黑体" w:eastAsia="黑体" w:cs="黑体"/>
          <w:b/>
          <w:bCs/>
          <w:color w:val="000000" w:themeColor="text1"/>
          <w:shd w:val="clear" w:color="auto" w:fill="FFFFFF"/>
          <w:lang w:val="zh-CN"/>
          <w14:textFill>
            <w14:solidFill>
              <w14:schemeClr w14:val="tx1"/>
            </w14:solidFill>
          </w14:textFill>
        </w:rPr>
        <w:t>重新招标和不再招标</w:t>
      </w:r>
    </w:p>
    <w:p w14:paraId="1A5FEDC9">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无效投标</w:t>
      </w:r>
    </w:p>
    <w:p w14:paraId="63FE23A3">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）响应文件未按采购文件要求签署、盖章的；</w:t>
      </w:r>
    </w:p>
    <w:p w14:paraId="51D4C3A9">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）响应供应商在报价时采用选择性报价；</w:t>
      </w:r>
    </w:p>
    <w:p w14:paraId="052370BF">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）不具备采购文件中规定的资格要求的；</w:t>
      </w:r>
    </w:p>
    <w:p w14:paraId="4E2B109D">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4</w:t>
      </w:r>
      <w:r>
        <w:rPr>
          <w:rFonts w:hint="eastAsia" w:ascii="仿宋" w:hAnsi="仿宋" w:eastAsia="仿宋" w:cs="仿宋"/>
          <w:color w:val="000000" w:themeColor="text1"/>
          <w:shd w:val="clear" w:color="auto" w:fill="FFFFFF"/>
          <w:lang w:val="zh-CN"/>
          <w14:textFill>
            <w14:solidFill>
              <w14:schemeClr w14:val="tx1"/>
            </w14:solidFill>
          </w14:textFill>
        </w:rPr>
        <w:t>）报价超过采购文件中规定的预算金额或者最高限价的；</w:t>
      </w:r>
    </w:p>
    <w:p w14:paraId="5FFC90C3">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5</w:t>
      </w:r>
      <w:r>
        <w:rPr>
          <w:rFonts w:hint="eastAsia" w:ascii="仿宋" w:hAnsi="仿宋" w:eastAsia="仿宋" w:cs="仿宋"/>
          <w:color w:val="000000" w:themeColor="text1"/>
          <w:shd w:val="clear" w:color="auto" w:fill="FFFFFF"/>
          <w:lang w:val="zh-CN"/>
          <w14:textFill>
            <w14:solidFill>
              <w14:schemeClr w14:val="tx1"/>
            </w14:solidFill>
          </w14:textFill>
        </w:rPr>
        <w:t>）响应文件含有采购人不能接受的附加条件的;</w:t>
      </w:r>
    </w:p>
    <w:p w14:paraId="5DE15196">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6</w:t>
      </w:r>
      <w:r>
        <w:rPr>
          <w:rFonts w:hint="eastAsia" w:ascii="仿宋" w:hAnsi="仿宋" w:eastAsia="仿宋" w:cs="仿宋"/>
          <w:color w:val="000000" w:themeColor="text1"/>
          <w:shd w:val="clear" w:color="auto" w:fill="FFFFFF"/>
          <w:lang w:val="zh-CN"/>
          <w14:textFill>
            <w14:solidFill>
              <w14:schemeClr w14:val="tx1"/>
            </w14:solidFill>
          </w14:textFill>
        </w:rPr>
        <w:t>）未通过符合性检查的；</w:t>
      </w:r>
    </w:p>
    <w:p w14:paraId="39B022D7">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7</w:t>
      </w:r>
      <w:r>
        <w:rPr>
          <w:rFonts w:hint="eastAsia" w:ascii="仿宋" w:hAnsi="仿宋" w:eastAsia="仿宋" w:cs="仿宋"/>
          <w:color w:val="000000" w:themeColor="text1"/>
          <w:shd w:val="clear" w:color="auto" w:fill="FFFFFF"/>
          <w:lang w:val="zh-CN"/>
          <w14:textFill>
            <w14:solidFill>
              <w14:schemeClr w14:val="tx1"/>
            </w14:solidFill>
          </w14:textFill>
        </w:rPr>
        <w:t>）不符合采购文件中规定的其他实质性要求和条件的；</w:t>
      </w:r>
    </w:p>
    <w:p w14:paraId="455BBD60">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8</w:t>
      </w:r>
      <w:r>
        <w:rPr>
          <w:rFonts w:hint="eastAsia" w:ascii="仿宋" w:hAnsi="仿宋" w:eastAsia="仿宋" w:cs="仿宋"/>
          <w:color w:val="000000" w:themeColor="text1"/>
          <w:shd w:val="clear" w:color="auto" w:fill="FFFFFF"/>
          <w:lang w:val="zh-CN"/>
          <w14:textFill>
            <w14:solidFill>
              <w14:schemeClr w14:val="tx1"/>
            </w14:solidFill>
          </w14:textFill>
        </w:rPr>
        <w:t>）法律、法规及本采购文件规定的属无效投标的情形。</w:t>
      </w:r>
    </w:p>
    <w:p w14:paraId="78DD2FF4">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2、废标</w:t>
      </w:r>
    </w:p>
    <w:p w14:paraId="26FD3B18">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1</w:t>
      </w:r>
      <w:r>
        <w:rPr>
          <w:rFonts w:hint="eastAsia" w:ascii="仿宋" w:hAnsi="仿宋" w:eastAsia="仿宋" w:cs="仿宋"/>
          <w:color w:val="000000" w:themeColor="text1"/>
          <w:shd w:val="clear" w:color="auto" w:fill="FFFFFF"/>
          <w:lang w:val="zh-CN"/>
          <w14:textFill>
            <w14:solidFill>
              <w14:schemeClr w14:val="tx1"/>
            </w14:solidFill>
          </w14:textFill>
        </w:rPr>
        <w:t>）出现影响采购公正的违法、违规行为的；</w:t>
      </w:r>
    </w:p>
    <w:p w14:paraId="4FD94541">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2</w:t>
      </w:r>
      <w:r>
        <w:rPr>
          <w:rFonts w:hint="eastAsia" w:ascii="仿宋" w:hAnsi="仿宋" w:eastAsia="仿宋" w:cs="仿宋"/>
          <w:color w:val="000000" w:themeColor="text1"/>
          <w:shd w:val="clear" w:color="auto" w:fill="FFFFFF"/>
          <w:lang w:val="zh-CN"/>
          <w14:textFill>
            <w14:solidFill>
              <w14:schemeClr w14:val="tx1"/>
            </w14:solidFill>
          </w14:textFill>
        </w:rPr>
        <w:t>）因重大变故，采购任务取消的；</w:t>
      </w:r>
    </w:p>
    <w:p w14:paraId="76A38900">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color w:val="000000" w:themeColor="text1"/>
          <w:shd w:val="clear" w:color="auto" w:fill="FFFFFF"/>
          <w:lang w:val="zh-CN"/>
          <w14:textFill>
            <w14:solidFill>
              <w14:schemeClr w14:val="tx1"/>
            </w14:solidFill>
          </w14:textFill>
        </w:rPr>
      </w:pPr>
      <w:r>
        <w:rPr>
          <w:rFonts w:hint="eastAsia" w:ascii="仿宋" w:hAnsi="仿宋" w:eastAsia="仿宋" w:cs="仿宋"/>
          <w:color w:val="000000" w:themeColor="text1"/>
          <w:shd w:val="clear" w:color="auto" w:fill="FFFFFF"/>
          <w:lang w:val="zh-CN"/>
          <w14:textFill>
            <w14:solidFill>
              <w14:schemeClr w14:val="tx1"/>
            </w14:solidFill>
          </w14:textFill>
        </w:rPr>
        <w:t>（</w:t>
      </w:r>
      <w:r>
        <w:rPr>
          <w:rFonts w:hint="eastAsia" w:ascii="仿宋" w:hAnsi="仿宋" w:eastAsia="仿宋" w:cs="仿宋"/>
          <w:color w:val="000000" w:themeColor="text1"/>
          <w:shd w:val="clear" w:color="auto" w:fill="FFFFFF"/>
          <w14:textFill>
            <w14:solidFill>
              <w14:schemeClr w14:val="tx1"/>
            </w14:solidFill>
          </w14:textFill>
        </w:rPr>
        <w:t>3</w:t>
      </w:r>
      <w:r>
        <w:rPr>
          <w:rFonts w:hint="eastAsia" w:ascii="仿宋" w:hAnsi="仿宋" w:eastAsia="仿宋" w:cs="仿宋"/>
          <w:color w:val="000000" w:themeColor="text1"/>
          <w:shd w:val="clear" w:color="auto" w:fill="FFFFFF"/>
          <w:lang w:val="zh-CN"/>
          <w14:textFill>
            <w14:solidFill>
              <w14:schemeClr w14:val="tx1"/>
            </w14:solidFill>
          </w14:textFill>
        </w:rPr>
        <w:t>）评标委员会认定采购文件存在歧义、重大缺陷导致评审工作无法进行。</w:t>
      </w:r>
    </w:p>
    <w:p w14:paraId="1E8F497E">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rPr>
        <w:t>3、</w:t>
      </w:r>
      <w:r>
        <w:rPr>
          <w:rFonts w:hint="eastAsia" w:ascii="仿宋" w:hAnsi="仿宋" w:eastAsia="仿宋" w:cs="仿宋"/>
          <w:shd w:val="clear" w:color="auto" w:fill="FFFFFF"/>
          <w:lang w:val="zh-CN"/>
        </w:rPr>
        <w:t>重新招标</w:t>
      </w:r>
    </w:p>
    <w:p w14:paraId="480C33EB">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1</w:t>
      </w:r>
      <w:r>
        <w:rPr>
          <w:rFonts w:hint="eastAsia" w:ascii="仿宋" w:hAnsi="仿宋" w:eastAsia="仿宋" w:cs="仿宋"/>
          <w:shd w:val="clear" w:color="auto" w:fill="FFFFFF"/>
          <w:lang w:val="zh-CN"/>
        </w:rPr>
        <w:t>）投标截止时间止，无人投标的；</w:t>
      </w:r>
    </w:p>
    <w:p w14:paraId="243B4FA4">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）经评标委员会评审后否决所有投标的；</w:t>
      </w:r>
    </w:p>
    <w:p w14:paraId="1026267B">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3</w:t>
      </w:r>
      <w:r>
        <w:rPr>
          <w:rFonts w:hint="eastAsia" w:ascii="仿宋" w:hAnsi="仿宋" w:eastAsia="仿宋" w:cs="仿宋"/>
          <w:shd w:val="clear" w:color="auto" w:fill="FFFFFF"/>
          <w:lang w:val="zh-CN"/>
        </w:rPr>
        <w:t>）符合国家、省、市采购采购文件中规定情形，导致中标无效，并且应当重新招标的。</w:t>
      </w:r>
    </w:p>
    <w:p w14:paraId="5893C327">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rPr>
        <w:t>4、</w:t>
      </w:r>
      <w:r>
        <w:rPr>
          <w:rFonts w:hint="eastAsia" w:ascii="仿宋" w:hAnsi="仿宋" w:eastAsia="仿宋" w:cs="仿宋"/>
          <w:shd w:val="clear" w:color="auto" w:fill="FFFFFF"/>
          <w:lang w:val="zh-CN"/>
        </w:rPr>
        <w:t>不再招标</w:t>
      </w:r>
    </w:p>
    <w:p w14:paraId="72EFAC74">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1</w:t>
      </w:r>
      <w:r>
        <w:rPr>
          <w:rFonts w:hint="eastAsia" w:ascii="仿宋" w:hAnsi="仿宋" w:eastAsia="仿宋" w:cs="仿宋"/>
          <w:shd w:val="clear" w:color="auto" w:fill="FFFFFF"/>
          <w:lang w:val="zh-CN"/>
        </w:rPr>
        <w:t>）重新招标后仍无人响应的；</w:t>
      </w:r>
    </w:p>
    <w:p w14:paraId="6BA9BE70">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w:t>
      </w:r>
      <w:r>
        <w:rPr>
          <w:rFonts w:hint="eastAsia" w:ascii="仿宋" w:hAnsi="仿宋" w:eastAsia="仿宋" w:cs="仿宋"/>
          <w:shd w:val="clear" w:color="auto" w:fill="FFFFFF"/>
        </w:rPr>
        <w:t>有效响应供应商只有1个的，改为商务谈判。</w:t>
      </w:r>
    </w:p>
    <w:p w14:paraId="168F5D57">
      <w:pPr>
        <w:pStyle w:val="6"/>
        <w:widowControl/>
        <w:shd w:val="clear" w:color="auto" w:fill="FFFFFF"/>
        <w:adjustRightInd w:val="0"/>
        <w:snapToGrid w:val="0"/>
        <w:spacing w:beforeAutospacing="0" w:afterAutospacing="0" w:line="360" w:lineRule="auto"/>
        <w:ind w:firstLine="480" w:firstLineChars="200"/>
        <w:jc w:val="both"/>
        <w:rPr>
          <w:rFonts w:ascii="仿宋" w:hAnsi="仿宋" w:eastAsia="仿宋" w:cs="仿宋"/>
          <w:shd w:val="clear" w:color="auto" w:fill="FFFFFF"/>
          <w:lang w:val="zh-CN"/>
        </w:rPr>
      </w:pPr>
    </w:p>
    <w:p w14:paraId="35FCF7DE">
      <w:pPr>
        <w:pStyle w:val="6"/>
        <w:widowControl/>
        <w:shd w:val="clear" w:color="auto" w:fill="FFFFFF"/>
        <w:spacing w:beforeAutospacing="0" w:afterAutospacing="0" w:line="360" w:lineRule="auto"/>
        <w:ind w:firstLine="480" w:firstLineChars="200"/>
        <w:jc w:val="both"/>
        <w:rPr>
          <w:rFonts w:ascii="仿宋" w:hAnsi="仿宋" w:eastAsia="仿宋" w:cs="仿宋"/>
          <w:shd w:val="clear" w:color="auto" w:fill="FFFFFF"/>
          <w:lang w:val="zh-CN"/>
        </w:rPr>
      </w:pPr>
    </w:p>
    <w:p w14:paraId="36CD28AC">
      <w:pPr>
        <w:spacing w:line="480" w:lineRule="exact"/>
        <w:contextualSpacing/>
        <w:jc w:val="center"/>
        <w:outlineLvl w:val="0"/>
        <w:rPr>
          <w:rFonts w:ascii="黑体" w:hAnsi="黑体" w:eastAsia="黑体"/>
          <w:sz w:val="30"/>
          <w:szCs w:val="30"/>
        </w:rPr>
      </w:pPr>
      <w:r>
        <w:rPr>
          <w:rFonts w:hint="eastAsia" w:ascii="黑体" w:hAnsi="黑体" w:eastAsia="黑体"/>
          <w:sz w:val="30"/>
          <w:szCs w:val="30"/>
        </w:rPr>
        <w:t>第三章 项目需求</w:t>
      </w:r>
    </w:p>
    <w:p w14:paraId="0387AA7F">
      <w:pPr>
        <w:pStyle w:val="6"/>
        <w:widowControl/>
        <w:shd w:val="clear" w:color="auto" w:fill="FFFFFF"/>
        <w:spacing w:beforeAutospacing="0" w:afterAutospacing="0" w:line="360" w:lineRule="auto"/>
        <w:ind w:firstLine="482" w:firstLineChars="200"/>
        <w:jc w:val="both"/>
        <w:outlineLvl w:val="1"/>
        <w:rPr>
          <w:rFonts w:ascii="仿宋" w:hAnsi="仿宋" w:eastAsia="仿宋" w:cs="仿宋"/>
          <w:b/>
          <w:bCs/>
          <w:color w:val="000000" w:themeColor="text1"/>
          <w:shd w:val="clear" w:color="auto" w:fill="FFFFFF"/>
          <w:lang w:val="zh-CN"/>
          <w14:textFill>
            <w14:solidFill>
              <w14:schemeClr w14:val="tx1"/>
            </w14:solidFill>
          </w14:textFill>
        </w:rPr>
      </w:pPr>
      <w:r>
        <w:rPr>
          <w:rFonts w:hint="eastAsia" w:ascii="仿宋" w:hAnsi="仿宋" w:eastAsia="仿宋" w:cs="仿宋"/>
          <w:b/>
          <w:bCs/>
          <w:color w:val="000000" w:themeColor="text1"/>
          <w:shd w:val="clear" w:color="auto" w:fill="FFFFFF"/>
          <w:lang w:val="zh-CN"/>
          <w14:textFill>
            <w14:solidFill>
              <w14:schemeClr w14:val="tx1"/>
            </w14:solidFill>
          </w14:textFill>
        </w:rPr>
        <w:t>一、项目概述</w:t>
      </w:r>
    </w:p>
    <w:p w14:paraId="24CF3DB6">
      <w:pPr>
        <w:pStyle w:val="6"/>
        <w:widowControl/>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对南通机场7处资产进行租金评估，建筑物面积（约33215.53M²，见下图清单表）），出具资产出租价格评估报告。</w:t>
      </w:r>
    </w:p>
    <w:tbl>
      <w:tblPr>
        <w:tblStyle w:val="9"/>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573"/>
        <w:gridCol w:w="1965"/>
        <w:gridCol w:w="1800"/>
        <w:gridCol w:w="1515"/>
      </w:tblGrid>
      <w:tr w14:paraId="2802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CB6DC4D">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序号</w:t>
            </w:r>
          </w:p>
        </w:tc>
        <w:tc>
          <w:tcPr>
            <w:tcW w:w="2573" w:type="dxa"/>
          </w:tcPr>
          <w:p w14:paraId="787971C9">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资产名称</w:t>
            </w:r>
          </w:p>
        </w:tc>
        <w:tc>
          <w:tcPr>
            <w:tcW w:w="1965" w:type="dxa"/>
          </w:tcPr>
          <w:p w14:paraId="6B1CF6F4">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面积（平米）</w:t>
            </w:r>
          </w:p>
        </w:tc>
        <w:tc>
          <w:tcPr>
            <w:tcW w:w="1800" w:type="dxa"/>
          </w:tcPr>
          <w:p w14:paraId="3948814D">
            <w:pPr>
              <w:jc w:val="center"/>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资产评估</w:t>
            </w:r>
          </w:p>
          <w:p w14:paraId="54AEA102">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租金费</w:t>
            </w:r>
          </w:p>
        </w:tc>
        <w:tc>
          <w:tcPr>
            <w:tcW w:w="1515" w:type="dxa"/>
          </w:tcPr>
          <w:p w14:paraId="2F309869">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备注</w:t>
            </w:r>
          </w:p>
        </w:tc>
      </w:tr>
      <w:tr w14:paraId="6B15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58C21D05">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1</w:t>
            </w:r>
          </w:p>
        </w:tc>
        <w:tc>
          <w:tcPr>
            <w:tcW w:w="2573" w:type="dxa"/>
          </w:tcPr>
          <w:p w14:paraId="6B384204">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京东物流中心</w:t>
            </w:r>
          </w:p>
        </w:tc>
        <w:tc>
          <w:tcPr>
            <w:tcW w:w="1965" w:type="dxa"/>
          </w:tcPr>
          <w:p w14:paraId="49C4D159">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21937.71</w:t>
            </w:r>
          </w:p>
        </w:tc>
        <w:tc>
          <w:tcPr>
            <w:tcW w:w="1800" w:type="dxa"/>
          </w:tcPr>
          <w:p w14:paraId="551C2B28">
            <w:pPr>
              <w:rPr>
                <w:rFonts w:hint="default" w:ascii="Times New Roman" w:hAnsi="Times New Roman" w:eastAsia="仿宋_GB2312" w:cs="Times New Roman"/>
                <w:color w:val="000000"/>
                <w:sz w:val="24"/>
                <w:szCs w:val="24"/>
                <w:vertAlign w:val="baseline"/>
                <w:lang w:val="en-US" w:eastAsia="zh-CN"/>
              </w:rPr>
            </w:pPr>
          </w:p>
        </w:tc>
        <w:tc>
          <w:tcPr>
            <w:tcW w:w="1515" w:type="dxa"/>
          </w:tcPr>
          <w:p w14:paraId="3BF028CB">
            <w:pPr>
              <w:rPr>
                <w:rFonts w:hint="default" w:ascii="Times New Roman" w:hAnsi="Times New Roman" w:eastAsia="仿宋_GB2312" w:cs="Times New Roman"/>
                <w:color w:val="000000"/>
                <w:sz w:val="24"/>
                <w:szCs w:val="24"/>
                <w:vertAlign w:val="baseline"/>
                <w:lang w:val="en-US" w:eastAsia="zh-CN"/>
              </w:rPr>
            </w:pPr>
          </w:p>
        </w:tc>
      </w:tr>
      <w:tr w14:paraId="1BE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4D2A20F">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2</w:t>
            </w:r>
          </w:p>
        </w:tc>
        <w:tc>
          <w:tcPr>
            <w:tcW w:w="2573" w:type="dxa"/>
          </w:tcPr>
          <w:p w14:paraId="1DD6D8B3">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T1航站楼及南扩</w:t>
            </w:r>
          </w:p>
        </w:tc>
        <w:tc>
          <w:tcPr>
            <w:tcW w:w="1965" w:type="dxa"/>
          </w:tcPr>
          <w:p w14:paraId="1A4A8913">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1842</w:t>
            </w:r>
          </w:p>
        </w:tc>
        <w:tc>
          <w:tcPr>
            <w:tcW w:w="1800" w:type="dxa"/>
          </w:tcPr>
          <w:p w14:paraId="455D7817">
            <w:pPr>
              <w:jc w:val="center"/>
              <w:rPr>
                <w:rFonts w:hint="default" w:ascii="Times New Roman" w:hAnsi="Times New Roman" w:eastAsia="仿宋_GB2312" w:cs="Times New Roman"/>
                <w:color w:val="000000"/>
                <w:sz w:val="24"/>
                <w:szCs w:val="24"/>
                <w:vertAlign w:val="baseline"/>
                <w:lang w:val="en-US" w:eastAsia="zh-CN"/>
              </w:rPr>
            </w:pPr>
          </w:p>
        </w:tc>
        <w:tc>
          <w:tcPr>
            <w:tcW w:w="1515" w:type="dxa"/>
          </w:tcPr>
          <w:p w14:paraId="08B1DD89">
            <w:pPr>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1142+700平</w:t>
            </w:r>
          </w:p>
        </w:tc>
      </w:tr>
      <w:tr w14:paraId="2584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193C766">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3</w:t>
            </w:r>
          </w:p>
        </w:tc>
        <w:tc>
          <w:tcPr>
            <w:tcW w:w="2573" w:type="dxa"/>
          </w:tcPr>
          <w:p w14:paraId="519C9980">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T2航站楼</w:t>
            </w:r>
          </w:p>
        </w:tc>
        <w:tc>
          <w:tcPr>
            <w:tcW w:w="1965" w:type="dxa"/>
          </w:tcPr>
          <w:p w14:paraId="7225635F">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3142.85</w:t>
            </w:r>
          </w:p>
        </w:tc>
        <w:tc>
          <w:tcPr>
            <w:tcW w:w="1800" w:type="dxa"/>
          </w:tcPr>
          <w:p w14:paraId="7A9D02F1">
            <w:pPr>
              <w:jc w:val="center"/>
              <w:rPr>
                <w:rFonts w:hint="default" w:ascii="Times New Roman" w:hAnsi="Times New Roman" w:eastAsia="仿宋_GB2312" w:cs="Times New Roman"/>
                <w:color w:val="000000"/>
                <w:sz w:val="24"/>
                <w:szCs w:val="24"/>
                <w:vertAlign w:val="baseline"/>
                <w:lang w:val="en-US" w:eastAsia="zh-CN"/>
              </w:rPr>
            </w:pPr>
          </w:p>
        </w:tc>
        <w:tc>
          <w:tcPr>
            <w:tcW w:w="1515" w:type="dxa"/>
          </w:tcPr>
          <w:p w14:paraId="40B83031">
            <w:pPr>
              <w:rPr>
                <w:rFonts w:hint="default" w:ascii="Times New Roman" w:hAnsi="Times New Roman" w:eastAsia="仿宋_GB2312" w:cs="Times New Roman"/>
                <w:color w:val="000000"/>
                <w:sz w:val="24"/>
                <w:szCs w:val="24"/>
                <w:vertAlign w:val="baseline"/>
                <w:lang w:val="en-US" w:eastAsia="zh-CN"/>
              </w:rPr>
            </w:pPr>
          </w:p>
        </w:tc>
      </w:tr>
      <w:tr w14:paraId="683D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DF9469C">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4</w:t>
            </w:r>
          </w:p>
        </w:tc>
        <w:tc>
          <w:tcPr>
            <w:tcW w:w="2573" w:type="dxa"/>
          </w:tcPr>
          <w:p w14:paraId="76F6E544">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货运仓库、北扩</w:t>
            </w:r>
          </w:p>
        </w:tc>
        <w:tc>
          <w:tcPr>
            <w:tcW w:w="1965" w:type="dxa"/>
          </w:tcPr>
          <w:p w14:paraId="52B7D9EB">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5806</w:t>
            </w:r>
          </w:p>
        </w:tc>
        <w:tc>
          <w:tcPr>
            <w:tcW w:w="1800" w:type="dxa"/>
          </w:tcPr>
          <w:p w14:paraId="30FB53DE">
            <w:pPr>
              <w:jc w:val="center"/>
              <w:rPr>
                <w:rFonts w:hint="default" w:ascii="Times New Roman" w:hAnsi="Times New Roman" w:eastAsia="仿宋_GB2312" w:cs="Times New Roman"/>
                <w:color w:val="000000"/>
                <w:sz w:val="24"/>
                <w:szCs w:val="24"/>
                <w:vertAlign w:val="baseline"/>
                <w:lang w:val="en-US" w:eastAsia="zh-CN"/>
              </w:rPr>
            </w:pPr>
          </w:p>
        </w:tc>
        <w:tc>
          <w:tcPr>
            <w:tcW w:w="1515" w:type="dxa"/>
          </w:tcPr>
          <w:p w14:paraId="07D2F0DD">
            <w:pPr>
              <w:rPr>
                <w:rFonts w:hint="default" w:ascii="Times New Roman" w:hAnsi="Times New Roman" w:eastAsia="仿宋_GB2312" w:cs="Times New Roman"/>
                <w:color w:val="000000"/>
                <w:sz w:val="24"/>
                <w:szCs w:val="24"/>
                <w:vertAlign w:val="baseline"/>
                <w:lang w:val="en-US" w:eastAsia="zh-CN"/>
              </w:rPr>
            </w:pPr>
          </w:p>
        </w:tc>
      </w:tr>
      <w:tr w14:paraId="6A5C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8C4BD7B">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5</w:t>
            </w:r>
          </w:p>
        </w:tc>
        <w:tc>
          <w:tcPr>
            <w:tcW w:w="2573" w:type="dxa"/>
          </w:tcPr>
          <w:p w14:paraId="1D0DAED3">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老机务楼二楼办公室</w:t>
            </w:r>
          </w:p>
        </w:tc>
        <w:tc>
          <w:tcPr>
            <w:tcW w:w="1965" w:type="dxa"/>
          </w:tcPr>
          <w:p w14:paraId="3F5064FF">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144</w:t>
            </w:r>
          </w:p>
        </w:tc>
        <w:tc>
          <w:tcPr>
            <w:tcW w:w="1800" w:type="dxa"/>
          </w:tcPr>
          <w:p w14:paraId="1AF24210">
            <w:pPr>
              <w:jc w:val="center"/>
              <w:rPr>
                <w:rFonts w:hint="default" w:ascii="Times New Roman" w:hAnsi="Times New Roman" w:eastAsia="仿宋_GB2312" w:cs="Times New Roman"/>
                <w:color w:val="000000"/>
                <w:sz w:val="24"/>
                <w:szCs w:val="24"/>
                <w:vertAlign w:val="baseline"/>
                <w:lang w:val="en-US" w:eastAsia="zh-CN"/>
              </w:rPr>
            </w:pPr>
          </w:p>
        </w:tc>
        <w:tc>
          <w:tcPr>
            <w:tcW w:w="1515" w:type="dxa"/>
          </w:tcPr>
          <w:p w14:paraId="6CAB6D78">
            <w:pPr>
              <w:rPr>
                <w:rFonts w:hint="default" w:ascii="Times New Roman" w:hAnsi="Times New Roman" w:eastAsia="仿宋_GB2312" w:cs="Times New Roman"/>
                <w:color w:val="000000"/>
                <w:sz w:val="24"/>
                <w:szCs w:val="24"/>
                <w:vertAlign w:val="baseline"/>
                <w:lang w:val="en-US" w:eastAsia="zh-CN"/>
              </w:rPr>
            </w:pPr>
          </w:p>
        </w:tc>
      </w:tr>
      <w:tr w14:paraId="2996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A67ECAD">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6</w:t>
            </w:r>
          </w:p>
        </w:tc>
        <w:tc>
          <w:tcPr>
            <w:tcW w:w="2573" w:type="dxa"/>
          </w:tcPr>
          <w:p w14:paraId="7CB302CE">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移动公司场地</w:t>
            </w:r>
          </w:p>
        </w:tc>
        <w:tc>
          <w:tcPr>
            <w:tcW w:w="1965" w:type="dxa"/>
          </w:tcPr>
          <w:p w14:paraId="3201D162">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40</w:t>
            </w:r>
          </w:p>
        </w:tc>
        <w:tc>
          <w:tcPr>
            <w:tcW w:w="1800" w:type="dxa"/>
          </w:tcPr>
          <w:p w14:paraId="72C7916F">
            <w:pPr>
              <w:jc w:val="center"/>
              <w:rPr>
                <w:rFonts w:hint="default" w:ascii="Times New Roman" w:hAnsi="Times New Roman" w:eastAsia="仿宋_GB2312" w:cs="Times New Roman"/>
                <w:color w:val="000000"/>
                <w:sz w:val="24"/>
                <w:szCs w:val="24"/>
                <w:vertAlign w:val="baseline"/>
                <w:lang w:val="en-US" w:eastAsia="zh-CN"/>
              </w:rPr>
            </w:pPr>
          </w:p>
        </w:tc>
        <w:tc>
          <w:tcPr>
            <w:tcW w:w="1515" w:type="dxa"/>
          </w:tcPr>
          <w:p w14:paraId="67779000">
            <w:pPr>
              <w:rPr>
                <w:rFonts w:hint="default" w:ascii="Times New Roman" w:hAnsi="Times New Roman" w:eastAsia="仿宋_GB2312" w:cs="Times New Roman"/>
                <w:color w:val="000000"/>
                <w:sz w:val="24"/>
                <w:szCs w:val="24"/>
                <w:vertAlign w:val="baseline"/>
                <w:lang w:val="en-US" w:eastAsia="zh-CN"/>
              </w:rPr>
            </w:pPr>
          </w:p>
        </w:tc>
      </w:tr>
      <w:tr w14:paraId="40F7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6C2E549">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7</w:t>
            </w:r>
          </w:p>
        </w:tc>
        <w:tc>
          <w:tcPr>
            <w:tcW w:w="2573" w:type="dxa"/>
          </w:tcPr>
          <w:p w14:paraId="59D2E66E">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市区住房7套</w:t>
            </w:r>
          </w:p>
        </w:tc>
        <w:tc>
          <w:tcPr>
            <w:tcW w:w="1965" w:type="dxa"/>
          </w:tcPr>
          <w:p w14:paraId="2CAEB30F">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302.97</w:t>
            </w:r>
          </w:p>
        </w:tc>
        <w:tc>
          <w:tcPr>
            <w:tcW w:w="1800" w:type="dxa"/>
          </w:tcPr>
          <w:p w14:paraId="34240A34">
            <w:pPr>
              <w:jc w:val="center"/>
              <w:rPr>
                <w:rFonts w:hint="default" w:ascii="Times New Roman" w:hAnsi="Times New Roman" w:eastAsia="仿宋_GB2312" w:cs="Times New Roman"/>
                <w:color w:val="000000"/>
                <w:sz w:val="24"/>
                <w:szCs w:val="24"/>
                <w:vertAlign w:val="baseline"/>
                <w:lang w:val="en-US" w:eastAsia="zh-CN"/>
              </w:rPr>
            </w:pPr>
          </w:p>
        </w:tc>
        <w:tc>
          <w:tcPr>
            <w:tcW w:w="1515" w:type="dxa"/>
          </w:tcPr>
          <w:p w14:paraId="0FC7A727">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新桥北村</w:t>
            </w:r>
          </w:p>
        </w:tc>
      </w:tr>
      <w:tr w14:paraId="0797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0EF8C2D">
            <w:pPr>
              <w:jc w:val="center"/>
              <w:rPr>
                <w:rFonts w:hint="default" w:ascii="Times New Roman" w:hAnsi="Times New Roman" w:eastAsia="仿宋_GB2312" w:cs="Times New Roman"/>
                <w:color w:val="000000"/>
                <w:sz w:val="24"/>
                <w:szCs w:val="24"/>
                <w:vertAlign w:val="baseline"/>
                <w:lang w:val="en-US" w:eastAsia="zh-CN"/>
              </w:rPr>
            </w:pPr>
          </w:p>
        </w:tc>
        <w:tc>
          <w:tcPr>
            <w:tcW w:w="2573" w:type="dxa"/>
          </w:tcPr>
          <w:p w14:paraId="4D4F58AC">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合计</w:t>
            </w:r>
          </w:p>
        </w:tc>
        <w:tc>
          <w:tcPr>
            <w:tcW w:w="1965" w:type="dxa"/>
          </w:tcPr>
          <w:p w14:paraId="38287802">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33215.53</w:t>
            </w:r>
          </w:p>
        </w:tc>
        <w:tc>
          <w:tcPr>
            <w:tcW w:w="1800" w:type="dxa"/>
          </w:tcPr>
          <w:p w14:paraId="1C9AB9E1">
            <w:pPr>
              <w:jc w:val="center"/>
              <w:rPr>
                <w:rFonts w:hint="default" w:ascii="Times New Roman" w:hAnsi="Times New Roman" w:eastAsia="仿宋_GB2312" w:cs="Times New Roman"/>
                <w:color w:val="000000"/>
                <w:sz w:val="24"/>
                <w:szCs w:val="24"/>
                <w:vertAlign w:val="baseline"/>
                <w:lang w:val="en-US" w:eastAsia="zh-CN"/>
              </w:rPr>
            </w:pPr>
          </w:p>
        </w:tc>
        <w:tc>
          <w:tcPr>
            <w:tcW w:w="1515" w:type="dxa"/>
          </w:tcPr>
          <w:p w14:paraId="0479D1DE">
            <w:pPr>
              <w:jc w:val="center"/>
              <w:rPr>
                <w:rFonts w:hint="default" w:ascii="Times New Roman" w:hAnsi="Times New Roman" w:eastAsia="仿宋_GB2312" w:cs="Times New Roman"/>
                <w:color w:val="000000"/>
                <w:sz w:val="24"/>
                <w:szCs w:val="24"/>
                <w:vertAlign w:val="baseline"/>
                <w:lang w:val="en-US" w:eastAsia="zh-CN"/>
              </w:rPr>
            </w:pPr>
          </w:p>
        </w:tc>
      </w:tr>
    </w:tbl>
    <w:p w14:paraId="273BB964">
      <w:pPr>
        <w:pStyle w:val="6"/>
        <w:widowControl/>
        <w:shd w:val="clear" w:color="auto" w:fill="FFFFFF"/>
        <w:spacing w:beforeAutospacing="0" w:afterAutospacing="0" w:line="360" w:lineRule="auto"/>
        <w:ind w:firstLine="480" w:firstLineChars="200"/>
        <w:jc w:val="both"/>
        <w:rPr>
          <w:rFonts w:hint="default" w:ascii="仿宋" w:hAnsi="仿宋" w:eastAsia="仿宋" w:cs="仿宋"/>
          <w:color w:val="000000" w:themeColor="text1"/>
          <w:shd w:val="clear" w:color="auto" w:fill="FFFFFF"/>
          <w:lang w:val="en-US" w:eastAsia="zh-CN"/>
          <w14:textFill>
            <w14:solidFill>
              <w14:schemeClr w14:val="tx1"/>
            </w14:solidFill>
          </w14:textFill>
        </w:rPr>
      </w:pPr>
    </w:p>
    <w:p w14:paraId="6B346886">
      <w:pPr>
        <w:pStyle w:val="6"/>
        <w:widowControl/>
        <w:shd w:val="clear" w:color="auto" w:fill="FFFFFF"/>
        <w:spacing w:beforeAutospacing="0" w:afterAutospacing="0" w:line="360" w:lineRule="auto"/>
        <w:ind w:firstLine="241" w:firstLineChars="100"/>
        <w:jc w:val="both"/>
        <w:outlineLvl w:val="1"/>
        <w:rPr>
          <w:rFonts w:ascii="黑体" w:hAnsi="黑体" w:eastAsia="黑体" w:cs="黑体"/>
          <w:b/>
          <w:bCs/>
          <w:color w:val="000000" w:themeColor="text1"/>
          <w:shd w:val="clear" w:color="auto" w:fill="FFFFFF"/>
          <w14:textFill>
            <w14:solidFill>
              <w14:schemeClr w14:val="tx1"/>
            </w14:solidFill>
          </w14:textFill>
        </w:rPr>
      </w:pPr>
      <w:r>
        <w:rPr>
          <w:rFonts w:hint="eastAsia" w:ascii="黑体" w:hAnsi="黑体" w:eastAsia="黑体" w:cs="黑体"/>
          <w:b/>
          <w:bCs/>
          <w:color w:val="000000" w:themeColor="text1"/>
          <w:shd w:val="clear" w:color="auto" w:fill="FFFFFF"/>
          <w14:textFill>
            <w14:solidFill>
              <w14:schemeClr w14:val="tx1"/>
            </w14:solidFill>
          </w14:textFill>
        </w:rPr>
        <w:t>三、</w:t>
      </w:r>
      <w:r>
        <w:rPr>
          <w:rFonts w:hint="eastAsia" w:ascii="黑体" w:hAnsi="黑体" w:eastAsia="黑体" w:cs="黑体"/>
          <w:b/>
          <w:bCs/>
          <w:color w:val="000000" w:themeColor="text1"/>
          <w:shd w:val="clear" w:color="auto" w:fill="FFFFFF"/>
          <w:lang w:val="en-US" w:eastAsia="zh-CN"/>
          <w14:textFill>
            <w14:solidFill>
              <w14:schemeClr w14:val="tx1"/>
            </w14:solidFill>
          </w14:textFill>
        </w:rPr>
        <w:t>技术、</w:t>
      </w:r>
      <w:r>
        <w:rPr>
          <w:rFonts w:hint="eastAsia" w:ascii="黑体" w:hAnsi="黑体" w:eastAsia="黑体" w:cs="黑体"/>
          <w:b/>
          <w:bCs/>
          <w:color w:val="000000" w:themeColor="text1"/>
          <w:shd w:val="clear" w:color="auto" w:fill="FFFFFF"/>
          <w14:textFill>
            <w14:solidFill>
              <w14:schemeClr w14:val="tx1"/>
            </w14:solidFill>
          </w14:textFill>
        </w:rPr>
        <w:t>商务要求</w:t>
      </w:r>
    </w:p>
    <w:p w14:paraId="24578BDC">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1、交付（实施）时间</w:t>
      </w:r>
    </w:p>
    <w:p w14:paraId="5F357843">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中标人合同签订后，</w:t>
      </w:r>
      <w:r>
        <w:rPr>
          <w:rFonts w:hint="eastAsia" w:ascii="仿宋" w:hAnsi="仿宋" w:eastAsia="仿宋" w:cs="仿宋"/>
          <w:color w:val="000000" w:themeColor="text1"/>
          <w:shd w:val="clear" w:color="auto" w:fill="FFFFFF"/>
          <w:lang w:val="en-US" w:eastAsia="zh-CN"/>
          <w14:textFill>
            <w14:solidFill>
              <w14:schemeClr w14:val="tx1"/>
            </w14:solidFill>
          </w14:textFill>
        </w:rPr>
        <w:t>30</w:t>
      </w:r>
      <w:r>
        <w:rPr>
          <w:rFonts w:hint="eastAsia" w:ascii="仿宋" w:hAnsi="仿宋" w:eastAsia="仿宋" w:cs="仿宋"/>
          <w:color w:val="000000" w:themeColor="text1"/>
          <w:shd w:val="clear" w:color="auto" w:fill="FFFFFF"/>
          <w14:textFill>
            <w14:solidFill>
              <w14:schemeClr w14:val="tx1"/>
            </w14:solidFill>
          </w14:textFill>
        </w:rPr>
        <w:t>天内完成</w:t>
      </w:r>
      <w:r>
        <w:rPr>
          <w:rFonts w:hint="eastAsia" w:ascii="仿宋" w:hAnsi="仿宋" w:eastAsia="仿宋" w:cs="仿宋"/>
          <w:color w:val="000000" w:themeColor="text1"/>
          <w:shd w:val="clear" w:color="auto" w:fill="FFFFFF"/>
          <w:lang w:val="en-US" w:eastAsia="zh-CN"/>
          <w14:textFill>
            <w14:solidFill>
              <w14:schemeClr w14:val="tx1"/>
            </w14:solidFill>
          </w14:textFill>
        </w:rPr>
        <w:t>7处资产租金评估并出具评估报告</w:t>
      </w:r>
      <w:r>
        <w:rPr>
          <w:rFonts w:hint="eastAsia" w:ascii="仿宋" w:hAnsi="仿宋" w:eastAsia="仿宋" w:cs="仿宋"/>
          <w:color w:val="000000" w:themeColor="text1"/>
          <w:shd w:val="clear" w:color="auto" w:fill="FFFFFF"/>
          <w14:textFill>
            <w14:solidFill>
              <w14:schemeClr w14:val="tx1"/>
            </w14:solidFill>
          </w14:textFill>
        </w:rPr>
        <w:t>。</w:t>
      </w:r>
    </w:p>
    <w:p w14:paraId="15159A0D">
      <w:pPr>
        <w:pStyle w:val="6"/>
        <w:widowControl/>
        <w:shd w:val="clear" w:color="auto" w:fill="FFFFFF"/>
        <w:spacing w:beforeAutospacing="0" w:afterAutospacing="0" w:line="360" w:lineRule="auto"/>
        <w:ind w:firstLine="480" w:firstLineChars="200"/>
        <w:jc w:val="both"/>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2、交付（实施）地点</w:t>
      </w:r>
    </w:p>
    <w:p w14:paraId="20B2BB76">
      <w:pPr>
        <w:pStyle w:val="6"/>
        <w:widowControl/>
        <w:shd w:val="clear" w:color="auto" w:fill="FFFFFF"/>
        <w:spacing w:beforeAutospacing="0" w:afterAutospacing="0" w:line="360" w:lineRule="auto"/>
        <w:ind w:firstLine="480" w:firstLineChars="200"/>
        <w:jc w:val="both"/>
        <w:rPr>
          <w:rFonts w:hint="default"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南通兴东国际机场</w:t>
      </w:r>
      <w:r>
        <w:rPr>
          <w:rFonts w:hint="eastAsia" w:ascii="仿宋" w:hAnsi="仿宋" w:eastAsia="仿宋" w:cs="仿宋"/>
          <w:color w:val="000000" w:themeColor="text1"/>
          <w:shd w:val="clear" w:color="auto" w:fill="FFFFFF"/>
          <w:lang w:eastAsia="zh-CN"/>
          <w14:textFill>
            <w14:solidFill>
              <w14:schemeClr w14:val="tx1"/>
            </w14:solidFill>
          </w14:textFill>
        </w:rPr>
        <w:t>、</w:t>
      </w:r>
      <w:r>
        <w:rPr>
          <w:rFonts w:hint="eastAsia" w:ascii="仿宋" w:hAnsi="仿宋" w:eastAsia="仿宋" w:cs="仿宋"/>
          <w:color w:val="000000" w:themeColor="text1"/>
          <w:shd w:val="clear" w:color="auto" w:fill="FFFFFF"/>
          <w:lang w:val="en-US" w:eastAsia="zh-CN"/>
          <w14:textFill>
            <w14:solidFill>
              <w14:schemeClr w14:val="tx1"/>
            </w14:solidFill>
          </w14:textFill>
        </w:rPr>
        <w:t>新桥北村</w:t>
      </w:r>
    </w:p>
    <w:p w14:paraId="7EE2D8E9">
      <w:pPr>
        <w:pStyle w:val="6"/>
        <w:widowControl/>
        <w:numPr>
          <w:ilvl w:val="0"/>
          <w:numId w:val="0"/>
        </w:numPr>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3、付款方式</w:t>
      </w:r>
    </w:p>
    <w:p w14:paraId="2E234177">
      <w:pPr>
        <w:pStyle w:val="6"/>
        <w:widowControl/>
        <w:numPr>
          <w:ilvl w:val="0"/>
          <w:numId w:val="0"/>
        </w:numPr>
        <w:shd w:val="clear" w:color="auto" w:fill="FFFFFF"/>
        <w:spacing w:beforeAutospacing="0" w:afterAutospacing="0" w:line="360" w:lineRule="auto"/>
        <w:jc w:val="both"/>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响应人需向招标方提供该项目7处资产租金评估成果，待出具评估报告后，招标方一次性支付全部费用，响应人提供等额有效的增值税专用发票。</w:t>
      </w:r>
    </w:p>
    <w:p w14:paraId="451F9F55">
      <w:pPr>
        <w:pStyle w:val="6"/>
        <w:widowControl/>
        <w:shd w:val="clear" w:color="auto" w:fill="FFFFFF"/>
        <w:spacing w:beforeAutospacing="0" w:afterAutospacing="0" w:line="360" w:lineRule="auto"/>
        <w:jc w:val="both"/>
        <w:outlineLvl w:val="1"/>
        <w:rPr>
          <w:rFonts w:ascii="仿宋" w:hAnsi="仿宋" w:eastAsia="仿宋" w:cs="仿宋"/>
          <w:b/>
          <w:bCs/>
          <w:color w:val="000000" w:themeColor="text1"/>
          <w:shd w:val="clear" w:color="auto" w:fill="FFFFFF"/>
          <w14:textFill>
            <w14:solidFill>
              <w14:schemeClr w14:val="tx1"/>
            </w14:solidFill>
          </w14:textFill>
        </w:rPr>
      </w:pPr>
    </w:p>
    <w:p w14:paraId="5BB5E9A1">
      <w:pPr>
        <w:spacing w:line="480" w:lineRule="exact"/>
        <w:contextualSpacing/>
        <w:rPr>
          <w:rFonts w:ascii="黑体" w:hAnsi="黑体" w:eastAsia="黑体"/>
          <w:sz w:val="30"/>
          <w:szCs w:val="30"/>
        </w:rPr>
      </w:pPr>
    </w:p>
    <w:p w14:paraId="1ADD98C7">
      <w:pPr>
        <w:spacing w:line="480" w:lineRule="exact"/>
        <w:contextualSpacing/>
        <w:jc w:val="center"/>
        <w:outlineLvl w:val="0"/>
        <w:rPr>
          <w:rFonts w:ascii="黑体" w:hAnsi="黑体" w:eastAsia="黑体"/>
          <w:sz w:val="30"/>
          <w:szCs w:val="30"/>
        </w:rPr>
      </w:pPr>
      <w:r>
        <w:rPr>
          <w:rFonts w:hint="eastAsia" w:ascii="黑体" w:hAnsi="黑体" w:eastAsia="黑体"/>
          <w:sz w:val="30"/>
          <w:szCs w:val="30"/>
        </w:rPr>
        <w:t>第四章 响应文件格式</w:t>
      </w:r>
    </w:p>
    <w:p w14:paraId="183E633F">
      <w:pPr>
        <w:pStyle w:val="12"/>
        <w:jc w:val="left"/>
        <w:outlineLvl w:val="9"/>
        <w:rPr>
          <w:rFonts w:ascii="仿宋" w:hAnsi="仿宋" w:eastAsia="仿宋" w:cs="仿宋"/>
        </w:rPr>
      </w:pPr>
    </w:p>
    <w:p w14:paraId="41B06393">
      <w:pPr>
        <w:pStyle w:val="2"/>
        <w:spacing w:line="240" w:lineRule="auto"/>
        <w:jc w:val="left"/>
        <w:rPr>
          <w:rFonts w:ascii="仿宋" w:hAnsi="仿宋" w:eastAsia="仿宋" w:cs="仿宋"/>
          <w:sz w:val="28"/>
          <w:szCs w:val="28"/>
        </w:rPr>
      </w:pPr>
      <w:r>
        <w:rPr>
          <w:rFonts w:hint="eastAsia" w:ascii="仿宋" w:hAnsi="仿宋" w:eastAsia="仿宋" w:cs="仿宋"/>
          <w:sz w:val="28"/>
          <w:szCs w:val="28"/>
        </w:rPr>
        <w:t>附件一：法定代表人身份证明书</w:t>
      </w:r>
    </w:p>
    <w:p w14:paraId="70BFB4FC">
      <w:pPr>
        <w:widowControl/>
        <w:spacing w:after="200" w:line="276" w:lineRule="auto"/>
        <w:jc w:val="center"/>
        <w:rPr>
          <w:rFonts w:ascii="宋体" w:hAnsi="宋体" w:cs="宋体"/>
          <w:b/>
          <w:sz w:val="36"/>
          <w:szCs w:val="36"/>
        </w:rPr>
      </w:pPr>
      <w:r>
        <w:rPr>
          <w:rFonts w:hint="eastAsia" w:ascii="宋体" w:hAnsi="宋体" w:cs="宋体"/>
          <w:b/>
          <w:sz w:val="36"/>
          <w:szCs w:val="36"/>
        </w:rPr>
        <w:t>法定代表人身份证明书</w:t>
      </w:r>
    </w:p>
    <w:p w14:paraId="26034271">
      <w:pPr>
        <w:topLinePunct/>
        <w:spacing w:line="420" w:lineRule="atLeast"/>
        <w:rPr>
          <w:rFonts w:ascii="宋体"/>
          <w:szCs w:val="21"/>
        </w:rPr>
      </w:pPr>
    </w:p>
    <w:p w14:paraId="74163212">
      <w:pPr>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6655676A">
      <w:pPr>
        <w:rPr>
          <w:rFonts w:ascii="仿宋" w:hAnsi="仿宋" w:eastAsia="仿宋" w:cs="仿宋"/>
          <w:sz w:val="24"/>
        </w:rPr>
      </w:pPr>
    </w:p>
    <w:p w14:paraId="6E07CCF6">
      <w:pPr>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2FD2FE5B">
      <w:pPr>
        <w:rPr>
          <w:rFonts w:ascii="仿宋" w:hAnsi="仿宋" w:eastAsia="仿宋" w:cs="仿宋"/>
          <w:sz w:val="24"/>
        </w:rPr>
      </w:pPr>
    </w:p>
    <w:p w14:paraId="5884FB2A">
      <w:pPr>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78D5AE98">
      <w:pPr>
        <w:rPr>
          <w:rFonts w:ascii="仿宋" w:hAnsi="仿宋" w:eastAsia="仿宋" w:cs="仿宋"/>
          <w:sz w:val="24"/>
        </w:rPr>
      </w:pPr>
    </w:p>
    <w:p w14:paraId="08AB6A1F">
      <w:pPr>
        <w:rPr>
          <w:rFonts w:ascii="仿宋" w:hAnsi="仿宋" w:eastAsia="仿宋" w:cs="仿宋"/>
          <w:sz w:val="24"/>
        </w:rPr>
      </w:pPr>
      <w:r>
        <w:rPr>
          <w:rFonts w:hint="eastAsia" w:ascii="仿宋" w:hAnsi="仿宋" w:eastAsia="仿宋" w:cs="仿宋"/>
          <w:sz w:val="24"/>
        </w:rPr>
        <w:t>成立时间：年月日</w:t>
      </w:r>
    </w:p>
    <w:p w14:paraId="534C3AB1">
      <w:pPr>
        <w:rPr>
          <w:rFonts w:ascii="仿宋" w:hAnsi="仿宋" w:eastAsia="仿宋" w:cs="仿宋"/>
          <w:sz w:val="24"/>
        </w:rPr>
      </w:pPr>
    </w:p>
    <w:p w14:paraId="5E7D4542">
      <w:pPr>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rPr>
        <w:tab/>
      </w:r>
    </w:p>
    <w:p w14:paraId="7B63A626">
      <w:pPr>
        <w:rPr>
          <w:rFonts w:ascii="仿宋" w:hAnsi="仿宋" w:eastAsia="仿宋" w:cs="仿宋"/>
          <w:sz w:val="24"/>
        </w:rPr>
      </w:pPr>
    </w:p>
    <w:p w14:paraId="5C14383F">
      <w:pPr>
        <w:rPr>
          <w:rFonts w:ascii="仿宋" w:hAnsi="仿宋" w:eastAsia="仿宋" w:cs="仿宋"/>
          <w:sz w:val="24"/>
        </w:rPr>
      </w:pPr>
      <w:r>
        <w:rPr>
          <w:rFonts w:hint="eastAsia" w:ascii="仿宋" w:hAnsi="仿宋" w:eastAsia="仿宋" w:cs="仿宋"/>
          <w:sz w:val="24"/>
        </w:rPr>
        <w:t>姓名：XXX  身份证号：XXXXXXXXX系（响应人名称）的法定代表人。</w:t>
      </w:r>
    </w:p>
    <w:p w14:paraId="5BF7B7BF">
      <w:pPr>
        <w:rPr>
          <w:rFonts w:ascii="仿宋" w:hAnsi="仿宋" w:eastAsia="仿宋" w:cs="仿宋"/>
          <w:sz w:val="24"/>
        </w:rPr>
      </w:pPr>
      <w:r>
        <w:rPr>
          <w:rFonts w:hint="eastAsia" w:ascii="仿宋" w:hAnsi="仿宋" w:eastAsia="仿宋" w:cs="仿宋"/>
          <w:sz w:val="24"/>
        </w:rPr>
        <w:t>特此证明。</w:t>
      </w:r>
    </w:p>
    <w:p w14:paraId="103C5403">
      <w:pPr>
        <w:rPr>
          <w:rFonts w:ascii="仿宋" w:hAnsi="仿宋" w:eastAsia="仿宋" w:cs="仿宋"/>
          <w:sz w:val="24"/>
        </w:rPr>
      </w:pPr>
    </w:p>
    <w:p w14:paraId="74135596">
      <w:pPr>
        <w:jc w:val="center"/>
        <w:rPr>
          <w:rFonts w:ascii="仿宋" w:hAnsi="仿宋" w:eastAsia="仿宋" w:cs="仿宋"/>
          <w:sz w:val="24"/>
        </w:rPr>
      </w:pPr>
      <w:r>
        <w:rPr>
          <w:rFonts w:hint="eastAsia" w:ascii="仿宋" w:hAnsi="仿宋" w:eastAsia="仿宋" w:cs="仿宋"/>
          <w:sz w:val="24"/>
        </w:rPr>
        <w:t xml:space="preserve">                             响应人：（公章）</w:t>
      </w:r>
    </w:p>
    <w:p w14:paraId="68C62A43">
      <w:pPr>
        <w:jc w:val="right"/>
        <w:rPr>
          <w:rFonts w:ascii="仿宋" w:hAnsi="仿宋" w:eastAsia="仿宋" w:cs="仿宋"/>
          <w:sz w:val="24"/>
        </w:rPr>
      </w:pPr>
    </w:p>
    <w:p w14:paraId="18C24250">
      <w:pPr>
        <w:jc w:val="right"/>
        <w:rPr>
          <w:rFonts w:ascii="仿宋" w:hAnsi="仿宋" w:eastAsia="仿宋" w:cs="仿宋"/>
          <w:sz w:val="24"/>
        </w:rPr>
      </w:pPr>
      <w:r>
        <w:rPr>
          <w:rFonts w:hint="eastAsia" w:ascii="仿宋" w:hAnsi="仿宋" w:eastAsia="仿宋" w:cs="仿宋"/>
          <w:sz w:val="24"/>
        </w:rPr>
        <w:t>日期：   年    月    日</w:t>
      </w:r>
    </w:p>
    <w:p w14:paraId="719A6DD7">
      <w:pPr>
        <w:tabs>
          <w:tab w:val="left" w:pos="720"/>
          <w:tab w:val="left" w:pos="900"/>
        </w:tabs>
        <w:topLinePunct/>
        <w:spacing w:line="420" w:lineRule="atLeast"/>
        <w:rPr>
          <w:rFonts w:ascii="宋体"/>
          <w:b/>
          <w:bCs/>
          <w:szCs w:val="21"/>
        </w:rPr>
      </w:pPr>
    </w:p>
    <w:p w14:paraId="0F3A3AC4">
      <w:pPr>
        <w:pStyle w:val="2"/>
        <w:spacing w:line="240" w:lineRule="auto"/>
        <w:jc w:val="left"/>
        <w:rPr>
          <w:rFonts w:ascii="仿宋" w:hAnsi="仿宋" w:eastAsia="仿宋" w:cs="仿宋"/>
          <w:sz w:val="28"/>
          <w:szCs w:val="28"/>
        </w:rPr>
      </w:pPr>
      <w:r>
        <w:rPr>
          <w:rFonts w:hint="eastAsia" w:ascii="仿宋" w:hAnsi="仿宋" w:eastAsia="仿宋" w:cs="仿宋"/>
          <w:sz w:val="28"/>
          <w:szCs w:val="28"/>
        </w:rPr>
        <w:t>附件二：法定代表人授权委托书</w:t>
      </w:r>
    </w:p>
    <w:p w14:paraId="123B7FF4">
      <w:pPr>
        <w:widowControl/>
        <w:spacing w:after="200" w:line="276" w:lineRule="auto"/>
        <w:jc w:val="center"/>
        <w:rPr>
          <w:rFonts w:ascii="宋体" w:hAnsi="宋体" w:cs="宋体"/>
          <w:b/>
          <w:sz w:val="36"/>
          <w:szCs w:val="36"/>
        </w:rPr>
      </w:pPr>
      <w:r>
        <w:rPr>
          <w:rFonts w:hint="eastAsia" w:ascii="宋体" w:hAnsi="宋体" w:cs="宋体"/>
          <w:b/>
          <w:sz w:val="36"/>
          <w:szCs w:val="36"/>
        </w:rPr>
        <w:t>法定代表人授权委托书</w:t>
      </w:r>
    </w:p>
    <w:p w14:paraId="0FE257F8">
      <w:pPr>
        <w:pStyle w:val="4"/>
        <w:spacing w:line="400" w:lineRule="exact"/>
        <w:jc w:val="left"/>
        <w:rPr>
          <w:rFonts w:hAnsi="宋体"/>
          <w:sz w:val="21"/>
          <w:szCs w:val="21"/>
        </w:rPr>
      </w:pPr>
    </w:p>
    <w:p w14:paraId="4D3C4E6F">
      <w:pPr>
        <w:spacing w:line="300" w:lineRule="auto"/>
        <w:ind w:firstLine="480" w:firstLineChars="200"/>
        <w:rPr>
          <w:rFonts w:ascii="仿宋" w:hAnsi="仿宋" w:eastAsia="仿宋" w:cs="仿宋"/>
          <w:sz w:val="24"/>
        </w:rPr>
      </w:pPr>
      <w:r>
        <w:rPr>
          <w:rFonts w:hint="eastAsia" w:ascii="仿宋" w:hAnsi="仿宋" w:eastAsia="仿宋" w:cs="仿宋"/>
          <w:sz w:val="24"/>
        </w:rPr>
        <w:t>本授权委托书声明：本人（姓名）系（单位全称）的法定代表人，现代表本公司授权我单位（部门、职务、姓名）作为本公司的合法代理人，以（单位名称）的名义参加南通机场集团有限公司的XXXX项目投标。授权代表签署与本次招标相关的一切文件和处理与之有关的一切事务，本单位均予以承认。</w:t>
      </w:r>
    </w:p>
    <w:p w14:paraId="614FBCF6">
      <w:pPr>
        <w:spacing w:line="300" w:lineRule="auto"/>
        <w:ind w:firstLine="480" w:firstLineChars="200"/>
        <w:rPr>
          <w:rFonts w:ascii="仿宋" w:hAnsi="仿宋" w:eastAsia="仿宋" w:cs="仿宋"/>
          <w:sz w:val="24"/>
        </w:rPr>
      </w:pPr>
      <w:r>
        <w:rPr>
          <w:rFonts w:hint="eastAsia" w:ascii="仿宋" w:hAnsi="仿宋" w:eastAsia="仿宋" w:cs="仿宋"/>
          <w:sz w:val="24"/>
        </w:rPr>
        <w:t>受托代理人无转委托权。</w:t>
      </w:r>
    </w:p>
    <w:p w14:paraId="2CA62A52">
      <w:pPr>
        <w:spacing w:line="300" w:lineRule="auto"/>
        <w:ind w:firstLine="480" w:firstLineChars="200"/>
        <w:rPr>
          <w:rFonts w:ascii="仿宋" w:hAnsi="仿宋" w:eastAsia="仿宋" w:cs="仿宋"/>
          <w:sz w:val="24"/>
        </w:rPr>
      </w:pPr>
      <w:r>
        <w:rPr>
          <w:rFonts w:hint="eastAsia" w:ascii="仿宋" w:hAnsi="仿宋" w:eastAsia="仿宋" w:cs="仿宋"/>
          <w:sz w:val="24"/>
        </w:rPr>
        <w:t>本授权书于XX年XX月XX日签字或盖章后生效，特此声明。</w:t>
      </w:r>
    </w:p>
    <w:p w14:paraId="0776F363">
      <w:pPr>
        <w:spacing w:line="300" w:lineRule="auto"/>
        <w:rPr>
          <w:rFonts w:ascii="仿宋" w:hAnsi="仿宋" w:eastAsia="仿宋" w:cs="仿宋"/>
          <w:sz w:val="24"/>
        </w:rPr>
      </w:pPr>
    </w:p>
    <w:p w14:paraId="128BBF68">
      <w:pPr>
        <w:spacing w:line="300" w:lineRule="auto"/>
        <w:rPr>
          <w:rFonts w:ascii="仿宋" w:hAnsi="仿宋" w:eastAsia="仿宋" w:cs="仿宋"/>
          <w:sz w:val="24"/>
          <w:u w:val="single"/>
        </w:rPr>
      </w:pPr>
      <w:r>
        <w:rPr>
          <w:rFonts w:hint="eastAsia" w:ascii="仿宋" w:hAnsi="仿宋" w:eastAsia="仿宋" w:cs="仿宋"/>
          <w:sz w:val="24"/>
        </w:rPr>
        <w:t>受托代理人（签字或盖章）：</w:t>
      </w:r>
    </w:p>
    <w:p w14:paraId="7DC52C9C">
      <w:pPr>
        <w:spacing w:line="300" w:lineRule="auto"/>
        <w:rPr>
          <w:rFonts w:ascii="仿宋" w:hAnsi="仿宋" w:eastAsia="仿宋" w:cs="仿宋"/>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1946910</wp:posOffset>
                </wp:positionH>
                <wp:positionV relativeFrom="paragraph">
                  <wp:posOffset>6350</wp:posOffset>
                </wp:positionV>
                <wp:extent cx="1171575"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1171575"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3pt;margin-top:0.5pt;height:0.75pt;width:92.25pt;z-index:251659264;mso-width-relative:page;mso-height-relative:page;" filled="f" stroked="t" coordsize="21600,21600" o:gfxdata="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qMy71QAAAAcBAAAPAAAAAAAAAAEAIAAAACIAAABkcnMvZG93bnJldi54bWxQSwEC&#10;FAAUAAAACACHTuJAWIMLBvcBAAD1AwAADgAAAAAAAAABACAAAAAk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sz w:val="24"/>
        </w:rPr>
        <w:t>性别：      年龄：</w:t>
      </w:r>
    </w:p>
    <w:p w14:paraId="755CD39A">
      <w:pPr>
        <w:spacing w:line="300" w:lineRule="auto"/>
        <w:rPr>
          <w:rFonts w:ascii="仿宋" w:hAnsi="仿宋" w:eastAsia="仿宋" w:cs="仿宋"/>
          <w:sz w:val="24"/>
        </w:rPr>
      </w:pPr>
      <w:r>
        <w:rPr>
          <w:rFonts w:hint="eastAsia" w:ascii="仿宋" w:hAnsi="仿宋" w:eastAsia="仿宋" w:cs="仿宋"/>
          <w:sz w:val="24"/>
        </w:rPr>
        <w:t>部门：      职务：    电话：</w:t>
      </w:r>
    </w:p>
    <w:p w14:paraId="70BF58D5">
      <w:pPr>
        <w:spacing w:line="300" w:lineRule="auto"/>
        <w:rPr>
          <w:rFonts w:ascii="仿宋" w:hAnsi="仿宋" w:eastAsia="仿宋" w:cs="仿宋"/>
          <w:sz w:val="24"/>
        </w:rPr>
      </w:pPr>
    </w:p>
    <w:p w14:paraId="258F65F1">
      <w:pPr>
        <w:spacing w:line="300" w:lineRule="auto"/>
        <w:jc w:val="center"/>
        <w:rPr>
          <w:rFonts w:ascii="仿宋" w:hAnsi="仿宋" w:eastAsia="仿宋" w:cs="仿宋"/>
          <w:sz w:val="24"/>
        </w:rPr>
      </w:pPr>
      <w:r>
        <w:rPr>
          <w:rFonts w:hint="eastAsia" w:ascii="仿宋" w:hAnsi="仿宋" w:eastAsia="仿宋" w:cs="仿宋"/>
          <w:sz w:val="24"/>
        </w:rPr>
        <w:t xml:space="preserve">                                  投标单位（公章）：</w:t>
      </w:r>
    </w:p>
    <w:p w14:paraId="14412967">
      <w:pPr>
        <w:spacing w:line="300" w:lineRule="auto"/>
        <w:jc w:val="center"/>
        <w:rPr>
          <w:rFonts w:ascii="仿宋" w:hAnsi="仿宋" w:eastAsia="仿宋" w:cs="仿宋"/>
          <w:sz w:val="24"/>
        </w:rPr>
      </w:pPr>
    </w:p>
    <w:p w14:paraId="4C87E28D">
      <w:pPr>
        <w:spacing w:line="300" w:lineRule="auto"/>
        <w:jc w:val="center"/>
        <w:rPr>
          <w:rFonts w:ascii="仿宋" w:hAnsi="仿宋" w:eastAsia="仿宋" w:cs="仿宋"/>
          <w:sz w:val="24"/>
        </w:rPr>
      </w:pPr>
      <w:r>
        <w:rPr>
          <w:rFonts w:hint="eastAsia" w:ascii="仿宋" w:hAnsi="仿宋" w:eastAsia="仿宋" w:cs="仿宋"/>
          <w:sz w:val="24"/>
        </w:rPr>
        <w:t xml:space="preserve">                            法定代表人（签字或盖章）：</w:t>
      </w:r>
    </w:p>
    <w:p w14:paraId="555BB6E5">
      <w:pPr>
        <w:spacing w:line="300" w:lineRule="auto"/>
        <w:jc w:val="right"/>
        <w:rPr>
          <w:rFonts w:ascii="仿宋" w:hAnsi="仿宋" w:eastAsia="仿宋" w:cs="仿宋"/>
          <w:sz w:val="24"/>
        </w:rPr>
      </w:pPr>
    </w:p>
    <w:p w14:paraId="785C5621">
      <w:pPr>
        <w:spacing w:line="300" w:lineRule="auto"/>
        <w:jc w:val="right"/>
        <w:rPr>
          <w:rFonts w:hAnsi="宋体"/>
          <w:sz w:val="21"/>
          <w:szCs w:val="21"/>
        </w:rPr>
      </w:pPr>
      <w:r>
        <w:rPr>
          <w:rFonts w:hint="eastAsia" w:ascii="仿宋" w:hAnsi="仿宋" w:eastAsia="仿宋" w:cs="仿宋"/>
          <w:sz w:val="24"/>
        </w:rPr>
        <w:t>日期：年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7E24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vAlign w:val="center"/>
          </w:tcPr>
          <w:p w14:paraId="23F3E6D2">
            <w:pPr>
              <w:pStyle w:val="4"/>
              <w:spacing w:line="400" w:lineRule="exact"/>
              <w:jc w:val="center"/>
              <w:rPr>
                <w:rFonts w:hAnsi="宋体" w:eastAsia="Calibri"/>
                <w:sz w:val="21"/>
                <w:szCs w:val="21"/>
              </w:rPr>
            </w:pPr>
            <w:r>
              <w:rPr>
                <w:rFonts w:hint="eastAsia" w:hAnsi="宋体"/>
                <w:sz w:val="21"/>
                <w:szCs w:val="21"/>
              </w:rPr>
              <w:t>法定代表人身份证粘贴处</w:t>
            </w:r>
          </w:p>
        </w:tc>
        <w:tc>
          <w:tcPr>
            <w:tcW w:w="4490" w:type="dxa"/>
            <w:vAlign w:val="center"/>
          </w:tcPr>
          <w:p w14:paraId="66F8BAD5">
            <w:pPr>
              <w:pStyle w:val="4"/>
              <w:spacing w:line="400" w:lineRule="exact"/>
              <w:jc w:val="center"/>
              <w:rPr>
                <w:rFonts w:hAnsi="宋体" w:eastAsia="Calibri"/>
                <w:sz w:val="21"/>
                <w:szCs w:val="21"/>
              </w:rPr>
            </w:pPr>
            <w:r>
              <w:rPr>
                <w:rFonts w:hint="eastAsia" w:hAnsi="宋体"/>
                <w:sz w:val="21"/>
                <w:szCs w:val="21"/>
              </w:rPr>
              <w:t>受托代理人身份证粘贴处</w:t>
            </w:r>
          </w:p>
        </w:tc>
      </w:tr>
    </w:tbl>
    <w:p w14:paraId="63A66295">
      <w:pPr>
        <w:pStyle w:val="2"/>
        <w:spacing w:line="240" w:lineRule="auto"/>
        <w:jc w:val="left"/>
        <w:rPr>
          <w:rFonts w:hint="eastAsia" w:ascii="仿宋" w:hAnsi="仿宋" w:eastAsia="仿宋" w:cs="仿宋"/>
          <w:sz w:val="28"/>
          <w:szCs w:val="28"/>
        </w:rPr>
      </w:pPr>
    </w:p>
    <w:p w14:paraId="12D0591B">
      <w:pPr>
        <w:pStyle w:val="2"/>
        <w:spacing w:line="240" w:lineRule="auto"/>
        <w:jc w:val="left"/>
      </w:pPr>
      <w:r>
        <w:rPr>
          <w:rFonts w:hint="eastAsia" w:ascii="仿宋" w:hAnsi="仿宋" w:eastAsia="仿宋" w:cs="仿宋"/>
          <w:sz w:val="28"/>
          <w:szCs w:val="28"/>
        </w:rPr>
        <w:t>附件三：报价单</w:t>
      </w:r>
    </w:p>
    <w:p w14:paraId="19DA7E7D">
      <w:pPr>
        <w:widowControl/>
        <w:spacing w:after="200" w:line="276"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报价单</w:t>
      </w:r>
    </w:p>
    <w:tbl>
      <w:tblPr>
        <w:tblStyle w:val="9"/>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565"/>
        <w:gridCol w:w="1395"/>
        <w:gridCol w:w="1470"/>
        <w:gridCol w:w="1545"/>
        <w:gridCol w:w="1545"/>
      </w:tblGrid>
      <w:tr w14:paraId="4FF3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B7BE7C4">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序号</w:t>
            </w:r>
          </w:p>
        </w:tc>
        <w:tc>
          <w:tcPr>
            <w:tcW w:w="2565" w:type="dxa"/>
          </w:tcPr>
          <w:p w14:paraId="1D3BFA45">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资产名称</w:t>
            </w:r>
          </w:p>
        </w:tc>
        <w:tc>
          <w:tcPr>
            <w:tcW w:w="1395" w:type="dxa"/>
          </w:tcPr>
          <w:p w14:paraId="3DE3A194">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面积（平米）</w:t>
            </w:r>
          </w:p>
        </w:tc>
        <w:tc>
          <w:tcPr>
            <w:tcW w:w="1470" w:type="dxa"/>
          </w:tcPr>
          <w:p w14:paraId="340E6D82">
            <w:pPr>
              <w:jc w:val="center"/>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资产评估</w:t>
            </w:r>
          </w:p>
          <w:p w14:paraId="1236ECE3">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租金费</w:t>
            </w:r>
          </w:p>
        </w:tc>
        <w:tc>
          <w:tcPr>
            <w:tcW w:w="1545" w:type="dxa"/>
          </w:tcPr>
          <w:p w14:paraId="6DDA2610">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单项评估服务费</w:t>
            </w:r>
          </w:p>
        </w:tc>
        <w:tc>
          <w:tcPr>
            <w:tcW w:w="1545" w:type="dxa"/>
          </w:tcPr>
          <w:p w14:paraId="0A6DBBDF">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备注</w:t>
            </w:r>
          </w:p>
        </w:tc>
      </w:tr>
      <w:tr w14:paraId="59ED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345709C3">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1</w:t>
            </w:r>
          </w:p>
        </w:tc>
        <w:tc>
          <w:tcPr>
            <w:tcW w:w="2565" w:type="dxa"/>
          </w:tcPr>
          <w:p w14:paraId="26D122C4">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京东物流中心</w:t>
            </w:r>
          </w:p>
        </w:tc>
        <w:tc>
          <w:tcPr>
            <w:tcW w:w="1395" w:type="dxa"/>
          </w:tcPr>
          <w:p w14:paraId="18A9102E">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21937.71</w:t>
            </w:r>
          </w:p>
        </w:tc>
        <w:tc>
          <w:tcPr>
            <w:tcW w:w="1470" w:type="dxa"/>
          </w:tcPr>
          <w:p w14:paraId="25BF6A50">
            <w:pPr>
              <w:rPr>
                <w:rFonts w:hint="default" w:ascii="Times New Roman" w:hAnsi="Times New Roman" w:eastAsia="仿宋_GB2312" w:cs="Times New Roman"/>
                <w:color w:val="000000"/>
                <w:sz w:val="24"/>
                <w:szCs w:val="24"/>
                <w:vertAlign w:val="baseline"/>
                <w:lang w:val="en-US" w:eastAsia="zh-CN"/>
              </w:rPr>
            </w:pPr>
          </w:p>
        </w:tc>
        <w:tc>
          <w:tcPr>
            <w:tcW w:w="1545" w:type="dxa"/>
          </w:tcPr>
          <w:p w14:paraId="249B2445">
            <w:pPr>
              <w:rPr>
                <w:rFonts w:hint="default" w:ascii="Times New Roman" w:hAnsi="Times New Roman" w:eastAsia="仿宋_GB2312" w:cs="Times New Roman"/>
                <w:color w:val="000000"/>
                <w:sz w:val="24"/>
                <w:szCs w:val="24"/>
                <w:vertAlign w:val="baseline"/>
                <w:lang w:val="en-US" w:eastAsia="zh-CN"/>
              </w:rPr>
            </w:pPr>
          </w:p>
        </w:tc>
        <w:tc>
          <w:tcPr>
            <w:tcW w:w="1545" w:type="dxa"/>
          </w:tcPr>
          <w:p w14:paraId="6C773A52">
            <w:pPr>
              <w:rPr>
                <w:rFonts w:hint="default" w:ascii="Times New Roman" w:hAnsi="Times New Roman" w:eastAsia="仿宋_GB2312" w:cs="Times New Roman"/>
                <w:color w:val="000000"/>
                <w:sz w:val="24"/>
                <w:szCs w:val="24"/>
                <w:vertAlign w:val="baseline"/>
                <w:lang w:val="en-US" w:eastAsia="zh-CN"/>
              </w:rPr>
            </w:pPr>
          </w:p>
        </w:tc>
      </w:tr>
      <w:tr w14:paraId="6808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4AEBD81">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2</w:t>
            </w:r>
          </w:p>
        </w:tc>
        <w:tc>
          <w:tcPr>
            <w:tcW w:w="2565" w:type="dxa"/>
          </w:tcPr>
          <w:p w14:paraId="46817969">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T1航站楼及南扩</w:t>
            </w:r>
          </w:p>
        </w:tc>
        <w:tc>
          <w:tcPr>
            <w:tcW w:w="1395" w:type="dxa"/>
          </w:tcPr>
          <w:p w14:paraId="4596A7BA">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1842</w:t>
            </w:r>
          </w:p>
        </w:tc>
        <w:tc>
          <w:tcPr>
            <w:tcW w:w="1470" w:type="dxa"/>
          </w:tcPr>
          <w:p w14:paraId="780028FB">
            <w:pPr>
              <w:jc w:val="center"/>
              <w:rPr>
                <w:rFonts w:hint="default" w:ascii="Times New Roman" w:hAnsi="Times New Roman" w:eastAsia="仿宋_GB2312" w:cs="Times New Roman"/>
                <w:color w:val="000000"/>
                <w:sz w:val="24"/>
                <w:szCs w:val="24"/>
                <w:vertAlign w:val="baseline"/>
                <w:lang w:val="en-US" w:eastAsia="zh-CN"/>
              </w:rPr>
            </w:pPr>
          </w:p>
        </w:tc>
        <w:tc>
          <w:tcPr>
            <w:tcW w:w="1545" w:type="dxa"/>
          </w:tcPr>
          <w:p w14:paraId="1E95CFD0">
            <w:pPr>
              <w:rPr>
                <w:rFonts w:hint="eastAsia" w:ascii="Times New Roman" w:hAnsi="Times New Roman" w:eastAsia="仿宋_GB2312" w:cs="Times New Roman"/>
                <w:color w:val="000000"/>
                <w:sz w:val="24"/>
                <w:szCs w:val="24"/>
                <w:vertAlign w:val="baseline"/>
                <w:lang w:val="en-US" w:eastAsia="zh-CN"/>
              </w:rPr>
            </w:pPr>
          </w:p>
        </w:tc>
        <w:tc>
          <w:tcPr>
            <w:tcW w:w="1545" w:type="dxa"/>
          </w:tcPr>
          <w:p w14:paraId="38E18C38">
            <w:pPr>
              <w:rPr>
                <w:rFonts w:hint="eastAsia"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1142+700平</w:t>
            </w:r>
          </w:p>
        </w:tc>
      </w:tr>
      <w:tr w14:paraId="1D6C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531CC5C">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3</w:t>
            </w:r>
          </w:p>
        </w:tc>
        <w:tc>
          <w:tcPr>
            <w:tcW w:w="2565" w:type="dxa"/>
          </w:tcPr>
          <w:p w14:paraId="2A9B9B6C">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T2航站楼</w:t>
            </w:r>
          </w:p>
        </w:tc>
        <w:tc>
          <w:tcPr>
            <w:tcW w:w="1395" w:type="dxa"/>
          </w:tcPr>
          <w:p w14:paraId="6B6F9A3E">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3142.85</w:t>
            </w:r>
          </w:p>
        </w:tc>
        <w:tc>
          <w:tcPr>
            <w:tcW w:w="1470" w:type="dxa"/>
          </w:tcPr>
          <w:p w14:paraId="256B2D32">
            <w:pPr>
              <w:jc w:val="center"/>
              <w:rPr>
                <w:rFonts w:hint="default" w:ascii="Times New Roman" w:hAnsi="Times New Roman" w:eastAsia="仿宋_GB2312" w:cs="Times New Roman"/>
                <w:color w:val="000000"/>
                <w:sz w:val="24"/>
                <w:szCs w:val="24"/>
                <w:vertAlign w:val="baseline"/>
                <w:lang w:val="en-US" w:eastAsia="zh-CN"/>
              </w:rPr>
            </w:pPr>
          </w:p>
        </w:tc>
        <w:tc>
          <w:tcPr>
            <w:tcW w:w="1545" w:type="dxa"/>
          </w:tcPr>
          <w:p w14:paraId="08CDF1DA">
            <w:pPr>
              <w:rPr>
                <w:rFonts w:hint="default" w:ascii="Times New Roman" w:hAnsi="Times New Roman" w:eastAsia="仿宋_GB2312" w:cs="Times New Roman"/>
                <w:color w:val="000000"/>
                <w:sz w:val="24"/>
                <w:szCs w:val="24"/>
                <w:vertAlign w:val="baseline"/>
                <w:lang w:val="en-US" w:eastAsia="zh-CN"/>
              </w:rPr>
            </w:pPr>
          </w:p>
        </w:tc>
        <w:tc>
          <w:tcPr>
            <w:tcW w:w="1545" w:type="dxa"/>
          </w:tcPr>
          <w:p w14:paraId="0E47ED5E">
            <w:pPr>
              <w:rPr>
                <w:rFonts w:hint="default" w:ascii="Times New Roman" w:hAnsi="Times New Roman" w:eastAsia="仿宋_GB2312" w:cs="Times New Roman"/>
                <w:color w:val="000000"/>
                <w:sz w:val="24"/>
                <w:szCs w:val="24"/>
                <w:vertAlign w:val="baseline"/>
                <w:lang w:val="en-US" w:eastAsia="zh-CN"/>
              </w:rPr>
            </w:pPr>
          </w:p>
        </w:tc>
      </w:tr>
      <w:tr w14:paraId="6174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38965D8D">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4</w:t>
            </w:r>
          </w:p>
        </w:tc>
        <w:tc>
          <w:tcPr>
            <w:tcW w:w="2565" w:type="dxa"/>
          </w:tcPr>
          <w:p w14:paraId="1515D2B5">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货运仓库、北扩</w:t>
            </w:r>
          </w:p>
        </w:tc>
        <w:tc>
          <w:tcPr>
            <w:tcW w:w="1395" w:type="dxa"/>
          </w:tcPr>
          <w:p w14:paraId="30D5BE13">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5806</w:t>
            </w:r>
          </w:p>
        </w:tc>
        <w:tc>
          <w:tcPr>
            <w:tcW w:w="1470" w:type="dxa"/>
          </w:tcPr>
          <w:p w14:paraId="407384FC">
            <w:pPr>
              <w:jc w:val="center"/>
              <w:rPr>
                <w:rFonts w:hint="default" w:ascii="Times New Roman" w:hAnsi="Times New Roman" w:eastAsia="仿宋_GB2312" w:cs="Times New Roman"/>
                <w:color w:val="000000"/>
                <w:sz w:val="24"/>
                <w:szCs w:val="24"/>
                <w:vertAlign w:val="baseline"/>
                <w:lang w:val="en-US" w:eastAsia="zh-CN"/>
              </w:rPr>
            </w:pPr>
          </w:p>
        </w:tc>
        <w:tc>
          <w:tcPr>
            <w:tcW w:w="1545" w:type="dxa"/>
          </w:tcPr>
          <w:p w14:paraId="1DBFA91B">
            <w:pPr>
              <w:rPr>
                <w:rFonts w:hint="default" w:ascii="Times New Roman" w:hAnsi="Times New Roman" w:eastAsia="仿宋_GB2312" w:cs="Times New Roman"/>
                <w:color w:val="000000"/>
                <w:sz w:val="24"/>
                <w:szCs w:val="24"/>
                <w:vertAlign w:val="baseline"/>
                <w:lang w:val="en-US" w:eastAsia="zh-CN"/>
              </w:rPr>
            </w:pPr>
          </w:p>
        </w:tc>
        <w:tc>
          <w:tcPr>
            <w:tcW w:w="1545" w:type="dxa"/>
          </w:tcPr>
          <w:p w14:paraId="3D490EAA">
            <w:pPr>
              <w:rPr>
                <w:rFonts w:hint="default" w:ascii="Times New Roman" w:hAnsi="Times New Roman" w:eastAsia="仿宋_GB2312" w:cs="Times New Roman"/>
                <w:color w:val="000000"/>
                <w:sz w:val="24"/>
                <w:szCs w:val="24"/>
                <w:vertAlign w:val="baseline"/>
                <w:lang w:val="en-US" w:eastAsia="zh-CN"/>
              </w:rPr>
            </w:pPr>
          </w:p>
        </w:tc>
      </w:tr>
      <w:tr w14:paraId="01D1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77C4714">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5</w:t>
            </w:r>
          </w:p>
        </w:tc>
        <w:tc>
          <w:tcPr>
            <w:tcW w:w="2565" w:type="dxa"/>
          </w:tcPr>
          <w:p w14:paraId="02944370">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老机务楼二楼办公室</w:t>
            </w:r>
          </w:p>
        </w:tc>
        <w:tc>
          <w:tcPr>
            <w:tcW w:w="1395" w:type="dxa"/>
          </w:tcPr>
          <w:p w14:paraId="38B11E91">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144</w:t>
            </w:r>
          </w:p>
        </w:tc>
        <w:tc>
          <w:tcPr>
            <w:tcW w:w="1470" w:type="dxa"/>
          </w:tcPr>
          <w:p w14:paraId="3D113366">
            <w:pPr>
              <w:jc w:val="center"/>
              <w:rPr>
                <w:rFonts w:hint="default" w:ascii="Times New Roman" w:hAnsi="Times New Roman" w:eastAsia="仿宋_GB2312" w:cs="Times New Roman"/>
                <w:color w:val="000000"/>
                <w:sz w:val="24"/>
                <w:szCs w:val="24"/>
                <w:vertAlign w:val="baseline"/>
                <w:lang w:val="en-US" w:eastAsia="zh-CN"/>
              </w:rPr>
            </w:pPr>
          </w:p>
        </w:tc>
        <w:tc>
          <w:tcPr>
            <w:tcW w:w="1545" w:type="dxa"/>
          </w:tcPr>
          <w:p w14:paraId="6DF96244">
            <w:pPr>
              <w:rPr>
                <w:rFonts w:hint="default" w:ascii="Times New Roman" w:hAnsi="Times New Roman" w:eastAsia="仿宋_GB2312" w:cs="Times New Roman"/>
                <w:color w:val="000000"/>
                <w:sz w:val="24"/>
                <w:szCs w:val="24"/>
                <w:vertAlign w:val="baseline"/>
                <w:lang w:val="en-US" w:eastAsia="zh-CN"/>
              </w:rPr>
            </w:pPr>
          </w:p>
        </w:tc>
        <w:tc>
          <w:tcPr>
            <w:tcW w:w="1545" w:type="dxa"/>
          </w:tcPr>
          <w:p w14:paraId="4214C713">
            <w:pPr>
              <w:rPr>
                <w:rFonts w:hint="default" w:ascii="Times New Roman" w:hAnsi="Times New Roman" w:eastAsia="仿宋_GB2312" w:cs="Times New Roman"/>
                <w:color w:val="000000"/>
                <w:sz w:val="24"/>
                <w:szCs w:val="24"/>
                <w:vertAlign w:val="baseline"/>
                <w:lang w:val="en-US" w:eastAsia="zh-CN"/>
              </w:rPr>
            </w:pPr>
          </w:p>
        </w:tc>
      </w:tr>
      <w:tr w14:paraId="60A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9131F85">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6</w:t>
            </w:r>
          </w:p>
        </w:tc>
        <w:tc>
          <w:tcPr>
            <w:tcW w:w="2565" w:type="dxa"/>
          </w:tcPr>
          <w:p w14:paraId="53053889">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移动公司场地</w:t>
            </w:r>
          </w:p>
        </w:tc>
        <w:tc>
          <w:tcPr>
            <w:tcW w:w="1395" w:type="dxa"/>
          </w:tcPr>
          <w:p w14:paraId="045C1542">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40</w:t>
            </w:r>
          </w:p>
        </w:tc>
        <w:tc>
          <w:tcPr>
            <w:tcW w:w="1470" w:type="dxa"/>
          </w:tcPr>
          <w:p w14:paraId="5ABF5FAB">
            <w:pPr>
              <w:jc w:val="center"/>
              <w:rPr>
                <w:rFonts w:hint="default" w:ascii="Times New Roman" w:hAnsi="Times New Roman" w:eastAsia="仿宋_GB2312" w:cs="Times New Roman"/>
                <w:color w:val="000000"/>
                <w:sz w:val="24"/>
                <w:szCs w:val="24"/>
                <w:vertAlign w:val="baseline"/>
                <w:lang w:val="en-US" w:eastAsia="zh-CN"/>
              </w:rPr>
            </w:pPr>
          </w:p>
        </w:tc>
        <w:tc>
          <w:tcPr>
            <w:tcW w:w="1545" w:type="dxa"/>
          </w:tcPr>
          <w:p w14:paraId="7DFDF4E2">
            <w:pPr>
              <w:rPr>
                <w:rFonts w:hint="default" w:ascii="Times New Roman" w:hAnsi="Times New Roman" w:eastAsia="仿宋_GB2312" w:cs="Times New Roman"/>
                <w:color w:val="000000"/>
                <w:sz w:val="24"/>
                <w:szCs w:val="24"/>
                <w:vertAlign w:val="baseline"/>
                <w:lang w:val="en-US" w:eastAsia="zh-CN"/>
              </w:rPr>
            </w:pPr>
          </w:p>
        </w:tc>
        <w:tc>
          <w:tcPr>
            <w:tcW w:w="1545" w:type="dxa"/>
          </w:tcPr>
          <w:p w14:paraId="700C2BF4">
            <w:pPr>
              <w:rPr>
                <w:rFonts w:hint="default" w:ascii="Times New Roman" w:hAnsi="Times New Roman" w:eastAsia="仿宋_GB2312" w:cs="Times New Roman"/>
                <w:color w:val="000000"/>
                <w:sz w:val="24"/>
                <w:szCs w:val="24"/>
                <w:vertAlign w:val="baseline"/>
                <w:lang w:val="en-US" w:eastAsia="zh-CN"/>
              </w:rPr>
            </w:pPr>
          </w:p>
        </w:tc>
      </w:tr>
      <w:tr w14:paraId="3943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56D105B2">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7</w:t>
            </w:r>
          </w:p>
        </w:tc>
        <w:tc>
          <w:tcPr>
            <w:tcW w:w="2565" w:type="dxa"/>
          </w:tcPr>
          <w:p w14:paraId="08BA1D8C">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市区住房7套</w:t>
            </w:r>
          </w:p>
        </w:tc>
        <w:tc>
          <w:tcPr>
            <w:tcW w:w="1395" w:type="dxa"/>
          </w:tcPr>
          <w:p w14:paraId="0CEE008A">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302.97</w:t>
            </w:r>
          </w:p>
        </w:tc>
        <w:tc>
          <w:tcPr>
            <w:tcW w:w="1470" w:type="dxa"/>
          </w:tcPr>
          <w:p w14:paraId="528A2162">
            <w:pPr>
              <w:jc w:val="center"/>
              <w:rPr>
                <w:rFonts w:hint="default" w:ascii="Times New Roman" w:hAnsi="Times New Roman" w:eastAsia="仿宋_GB2312" w:cs="Times New Roman"/>
                <w:color w:val="000000"/>
                <w:sz w:val="24"/>
                <w:szCs w:val="24"/>
                <w:vertAlign w:val="baseline"/>
                <w:lang w:val="en-US" w:eastAsia="zh-CN"/>
              </w:rPr>
            </w:pPr>
          </w:p>
        </w:tc>
        <w:tc>
          <w:tcPr>
            <w:tcW w:w="1545" w:type="dxa"/>
          </w:tcPr>
          <w:p w14:paraId="0977FC1D">
            <w:pPr>
              <w:jc w:val="center"/>
              <w:rPr>
                <w:rFonts w:hint="default" w:ascii="Times New Roman" w:hAnsi="Times New Roman" w:eastAsia="仿宋_GB2312" w:cs="Times New Roman"/>
                <w:color w:val="000000"/>
                <w:sz w:val="24"/>
                <w:szCs w:val="24"/>
                <w:vertAlign w:val="baseline"/>
                <w:lang w:val="en-US" w:eastAsia="zh-CN"/>
              </w:rPr>
            </w:pPr>
          </w:p>
        </w:tc>
        <w:tc>
          <w:tcPr>
            <w:tcW w:w="1545" w:type="dxa"/>
          </w:tcPr>
          <w:p w14:paraId="1DCD1AD6">
            <w:pPr>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新桥北村</w:t>
            </w:r>
          </w:p>
        </w:tc>
      </w:tr>
      <w:tr w14:paraId="7067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D8A7281">
            <w:pPr>
              <w:jc w:val="center"/>
              <w:rPr>
                <w:rFonts w:hint="default" w:ascii="Times New Roman" w:hAnsi="Times New Roman" w:eastAsia="仿宋_GB2312" w:cs="Times New Roman"/>
                <w:color w:val="000000"/>
                <w:sz w:val="24"/>
                <w:szCs w:val="24"/>
                <w:vertAlign w:val="baseline"/>
                <w:lang w:val="en-US" w:eastAsia="zh-CN"/>
              </w:rPr>
            </w:pPr>
          </w:p>
        </w:tc>
        <w:tc>
          <w:tcPr>
            <w:tcW w:w="2565" w:type="dxa"/>
          </w:tcPr>
          <w:p w14:paraId="700BE7C2">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合计面积约</w:t>
            </w:r>
          </w:p>
        </w:tc>
        <w:tc>
          <w:tcPr>
            <w:tcW w:w="5955" w:type="dxa"/>
            <w:gridSpan w:val="4"/>
          </w:tcPr>
          <w:p w14:paraId="705C3628">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33215.53</w:t>
            </w:r>
          </w:p>
        </w:tc>
      </w:tr>
      <w:tr w14:paraId="0787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8516D33">
            <w:pPr>
              <w:jc w:val="center"/>
              <w:rPr>
                <w:rFonts w:hint="default" w:ascii="Times New Roman" w:hAnsi="Times New Roman" w:eastAsia="仿宋_GB2312" w:cs="Times New Roman"/>
                <w:color w:val="000000"/>
                <w:sz w:val="24"/>
                <w:szCs w:val="24"/>
                <w:vertAlign w:val="baseline"/>
                <w:lang w:val="en-US" w:eastAsia="zh-CN"/>
              </w:rPr>
            </w:pPr>
          </w:p>
        </w:tc>
        <w:tc>
          <w:tcPr>
            <w:tcW w:w="2565" w:type="dxa"/>
          </w:tcPr>
          <w:p w14:paraId="11B42BF9">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评估服务合计费用（不含税价）</w:t>
            </w:r>
          </w:p>
        </w:tc>
        <w:tc>
          <w:tcPr>
            <w:tcW w:w="5955" w:type="dxa"/>
            <w:gridSpan w:val="4"/>
          </w:tcPr>
          <w:p w14:paraId="2F46C79A">
            <w:pPr>
              <w:jc w:val="center"/>
              <w:rPr>
                <w:rFonts w:hint="default" w:ascii="Times New Roman" w:hAnsi="Times New Roman" w:eastAsia="仿宋_GB2312" w:cs="Times New Roman"/>
                <w:color w:val="000000"/>
                <w:sz w:val="24"/>
                <w:szCs w:val="24"/>
                <w:vertAlign w:val="baseline"/>
                <w:lang w:val="en-US" w:eastAsia="zh-CN"/>
              </w:rPr>
            </w:pPr>
          </w:p>
        </w:tc>
      </w:tr>
      <w:tr w14:paraId="6C61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36DF1A6D">
            <w:pPr>
              <w:jc w:val="center"/>
              <w:rPr>
                <w:rFonts w:hint="default" w:ascii="Times New Roman" w:hAnsi="Times New Roman" w:eastAsia="仿宋_GB2312" w:cs="Times New Roman"/>
                <w:color w:val="000000"/>
                <w:sz w:val="24"/>
                <w:szCs w:val="24"/>
                <w:vertAlign w:val="baseline"/>
                <w:lang w:val="en-US" w:eastAsia="zh-CN"/>
              </w:rPr>
            </w:pPr>
          </w:p>
        </w:tc>
        <w:tc>
          <w:tcPr>
            <w:tcW w:w="2565" w:type="dxa"/>
          </w:tcPr>
          <w:p w14:paraId="25BA704A">
            <w:pPr>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增值税税率</w:t>
            </w:r>
          </w:p>
        </w:tc>
        <w:tc>
          <w:tcPr>
            <w:tcW w:w="5955" w:type="dxa"/>
            <w:gridSpan w:val="4"/>
          </w:tcPr>
          <w:p w14:paraId="1FC48D76">
            <w:pPr>
              <w:jc w:val="center"/>
              <w:rPr>
                <w:rFonts w:hint="default" w:ascii="Times New Roman" w:hAnsi="Times New Roman" w:eastAsia="仿宋_GB2312" w:cs="Times New Roman"/>
                <w:color w:val="000000"/>
                <w:sz w:val="24"/>
                <w:szCs w:val="24"/>
                <w:vertAlign w:val="baseline"/>
                <w:lang w:val="en-US" w:eastAsia="zh-CN"/>
              </w:rPr>
            </w:pPr>
          </w:p>
        </w:tc>
      </w:tr>
    </w:tbl>
    <w:p w14:paraId="408AB12A">
      <w:pPr>
        <w:rPr>
          <w:rFonts w:ascii="仿宋" w:hAnsi="仿宋" w:eastAsia="仿宋" w:cs="仿宋"/>
          <w:spacing w:val="20"/>
          <w:szCs w:val="21"/>
        </w:rPr>
      </w:pPr>
    </w:p>
    <w:p w14:paraId="6C1DEDC4">
      <w:pPr>
        <w:spacing w:line="300" w:lineRule="auto"/>
        <w:rPr>
          <w:rFonts w:ascii="仿宋" w:hAnsi="仿宋" w:eastAsia="仿宋" w:cs="仿宋"/>
          <w:sz w:val="24"/>
          <w:highlight w:val="yellow"/>
        </w:rPr>
      </w:pPr>
      <w:r>
        <w:rPr>
          <w:rFonts w:hint="eastAsia" w:ascii="仿宋" w:hAnsi="仿宋" w:eastAsia="仿宋" w:cs="仿宋"/>
          <w:color w:val="FF0000"/>
          <w:sz w:val="24"/>
        </w:rPr>
        <w:t>备注：</w:t>
      </w:r>
      <w:r>
        <w:rPr>
          <w:rFonts w:hint="eastAsia" w:ascii="仿宋" w:hAnsi="仿宋" w:eastAsia="仿宋" w:cs="仿宋"/>
          <w:color w:val="FF0000"/>
          <w:sz w:val="24"/>
          <w:highlight w:val="none"/>
        </w:rPr>
        <w:t>以上报价含所有费用</w:t>
      </w:r>
      <w:r>
        <w:rPr>
          <w:rFonts w:hint="eastAsia" w:ascii="仿宋" w:hAnsi="仿宋" w:eastAsia="仿宋" w:cs="仿宋"/>
          <w:color w:val="FF0000"/>
          <w:sz w:val="24"/>
          <w:highlight w:val="none"/>
          <w:lang w:eastAsia="zh-CN"/>
        </w:rPr>
        <w:t>，</w:t>
      </w:r>
      <w:r>
        <w:rPr>
          <w:rFonts w:hint="eastAsia" w:ascii="仿宋" w:hAnsi="仿宋" w:eastAsia="仿宋" w:cs="仿宋"/>
          <w:color w:val="FF0000"/>
          <w:sz w:val="24"/>
          <w:highlight w:val="none"/>
        </w:rPr>
        <w:t>含税票、</w:t>
      </w:r>
      <w:r>
        <w:rPr>
          <w:rFonts w:hint="eastAsia" w:ascii="仿宋" w:hAnsi="仿宋" w:eastAsia="仿宋" w:cs="仿宋"/>
          <w:color w:val="FF0000"/>
          <w:sz w:val="24"/>
          <w:highlight w:val="none"/>
          <w:lang w:val="en-US" w:eastAsia="zh-CN"/>
        </w:rPr>
        <w:t>实地勘察、伙食、交通</w:t>
      </w:r>
      <w:r>
        <w:rPr>
          <w:rFonts w:hint="eastAsia" w:ascii="仿宋" w:hAnsi="仿宋" w:eastAsia="仿宋" w:cs="仿宋"/>
          <w:color w:val="FF0000"/>
          <w:sz w:val="24"/>
          <w:highlight w:val="none"/>
        </w:rPr>
        <w:t>及其他所有费用。</w:t>
      </w:r>
      <w:r>
        <w:rPr>
          <w:rFonts w:hint="eastAsia" w:ascii="仿宋" w:hAnsi="仿宋" w:eastAsia="仿宋" w:cs="仿宋"/>
          <w:color w:val="FF0000"/>
          <w:kern w:val="2"/>
          <w:sz w:val="24"/>
          <w:szCs w:val="24"/>
          <w:highlight w:val="none"/>
          <w:lang w:val="en-US" w:eastAsia="zh-CN" w:bidi="ar"/>
        </w:rPr>
        <w:t>按资产项目名称清单明细报价。</w:t>
      </w:r>
    </w:p>
    <w:p w14:paraId="51A4C265">
      <w:pPr>
        <w:spacing w:line="300" w:lineRule="auto"/>
        <w:rPr>
          <w:rFonts w:ascii="仿宋" w:hAnsi="仿宋" w:eastAsia="仿宋" w:cs="仿宋"/>
          <w:sz w:val="24"/>
          <w:u w:val="single"/>
        </w:rPr>
      </w:pPr>
      <w:r>
        <w:rPr>
          <w:rFonts w:hint="eastAsia" w:ascii="仿宋" w:hAnsi="仿宋" w:eastAsia="仿宋" w:cs="仿宋"/>
          <w:sz w:val="24"/>
        </w:rPr>
        <w:t>响应人</w:t>
      </w:r>
      <w:r>
        <w:rPr>
          <w:rFonts w:ascii="仿宋" w:hAnsi="仿宋" w:eastAsia="仿宋" w:cs="仿宋"/>
          <w:sz w:val="24"/>
        </w:rPr>
        <w:t>/</w:t>
      </w:r>
      <w:r>
        <w:rPr>
          <w:rFonts w:hint="eastAsia" w:ascii="仿宋" w:hAnsi="仿宋" w:eastAsia="仿宋" w:cs="仿宋"/>
          <w:sz w:val="24"/>
        </w:rPr>
        <w:t>响应供应商法定代表人（或法定代表人授权代表）签字：</w:t>
      </w:r>
      <w:r>
        <w:rPr>
          <w:rFonts w:ascii="仿宋" w:hAnsi="仿宋" w:eastAsia="仿宋" w:cs="仿宋"/>
          <w:sz w:val="24"/>
          <w:u w:val="single"/>
        </w:rPr>
        <w:t xml:space="preserve">                   </w:t>
      </w:r>
    </w:p>
    <w:p w14:paraId="45708145">
      <w:pPr>
        <w:spacing w:line="300" w:lineRule="auto"/>
        <w:rPr>
          <w:rFonts w:ascii="仿宋" w:hAnsi="仿宋" w:eastAsia="仿宋" w:cs="仿宋"/>
          <w:sz w:val="24"/>
          <w:u w:val="single"/>
        </w:rPr>
      </w:pPr>
      <w:r>
        <w:rPr>
          <w:rFonts w:hint="eastAsia" w:ascii="仿宋" w:hAnsi="仿宋" w:eastAsia="仿宋" w:cs="仿宋"/>
          <w:sz w:val="24"/>
        </w:rPr>
        <w:t>响应人</w:t>
      </w:r>
      <w:r>
        <w:rPr>
          <w:rFonts w:ascii="仿宋" w:hAnsi="仿宋" w:eastAsia="仿宋" w:cs="仿宋"/>
          <w:sz w:val="24"/>
        </w:rPr>
        <w:t>/</w:t>
      </w:r>
      <w:r>
        <w:rPr>
          <w:rFonts w:hint="eastAsia" w:ascii="仿宋" w:hAnsi="仿宋" w:eastAsia="仿宋" w:cs="仿宋"/>
          <w:sz w:val="24"/>
        </w:rPr>
        <w:t>响应供应商名称（盖章）：</w:t>
      </w:r>
      <w:r>
        <w:rPr>
          <w:rFonts w:ascii="仿宋" w:hAnsi="仿宋" w:eastAsia="仿宋" w:cs="仿宋"/>
          <w:sz w:val="24"/>
          <w:u w:val="single"/>
        </w:rPr>
        <w:t xml:space="preserve">                        </w:t>
      </w:r>
    </w:p>
    <w:p w14:paraId="0B6CDB86">
      <w:pPr>
        <w:rPr>
          <w:rFonts w:ascii="仿宋" w:hAnsi="仿宋" w:eastAsia="仿宋" w:cs="仿宋"/>
          <w:sz w:val="24"/>
        </w:rPr>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14:paraId="42119B12">
      <w:pPr>
        <w:pStyle w:val="2"/>
        <w:spacing w:line="240" w:lineRule="auto"/>
        <w:jc w:val="left"/>
        <w:rPr>
          <w:rFonts w:ascii="仿宋" w:hAnsi="仿宋" w:eastAsia="仿宋" w:cs="仿宋"/>
          <w:sz w:val="28"/>
          <w:szCs w:val="28"/>
        </w:rPr>
      </w:pPr>
      <w:r>
        <w:rPr>
          <w:rFonts w:hint="eastAsia" w:ascii="仿宋" w:hAnsi="仿宋" w:eastAsia="仿宋" w:cs="仿宋"/>
          <w:sz w:val="28"/>
          <w:szCs w:val="28"/>
        </w:rPr>
        <w:t>附件四：投标函</w:t>
      </w:r>
    </w:p>
    <w:p w14:paraId="5F876BF4">
      <w:pPr>
        <w:widowControl/>
        <w:spacing w:after="200" w:line="276" w:lineRule="auto"/>
        <w:jc w:val="center"/>
        <w:rPr>
          <w:rFonts w:ascii="宋体" w:hAnsi="宋体" w:cs="宋体"/>
          <w:b/>
          <w:sz w:val="36"/>
          <w:szCs w:val="36"/>
        </w:rPr>
      </w:pPr>
      <w:r>
        <w:rPr>
          <w:rFonts w:hint="eastAsia" w:ascii="宋体" w:hAnsi="宋体" w:cs="宋体"/>
          <w:b/>
          <w:sz w:val="36"/>
          <w:szCs w:val="36"/>
        </w:rPr>
        <w:t>投标函</w:t>
      </w:r>
    </w:p>
    <w:p w14:paraId="4EC42AB9">
      <w:pPr>
        <w:pStyle w:val="4"/>
        <w:spacing w:line="400" w:lineRule="exact"/>
        <w:rPr>
          <w:rFonts w:hAnsi="宋体" w:cs="宋体"/>
          <w:sz w:val="21"/>
          <w:szCs w:val="21"/>
        </w:rPr>
      </w:pPr>
      <w:r>
        <w:rPr>
          <w:rFonts w:hint="eastAsia" w:hAnsi="宋体" w:cs="宋体"/>
          <w:sz w:val="21"/>
          <w:szCs w:val="21"/>
          <w:u w:val="single"/>
        </w:rPr>
        <w:t>南通机场集团有限公司</w:t>
      </w:r>
      <w:r>
        <w:rPr>
          <w:rFonts w:hint="eastAsia" w:hAnsi="宋体" w:cs="宋体"/>
          <w:sz w:val="21"/>
          <w:szCs w:val="21"/>
        </w:rPr>
        <w:t>：</w:t>
      </w:r>
    </w:p>
    <w:p w14:paraId="1D235F66">
      <w:pPr>
        <w:pStyle w:val="4"/>
        <w:spacing w:line="400" w:lineRule="exact"/>
        <w:ind w:firstLine="555"/>
        <w:rPr>
          <w:rFonts w:hAnsi="宋体" w:cs="宋体"/>
          <w:sz w:val="21"/>
          <w:szCs w:val="21"/>
        </w:rPr>
      </w:pPr>
      <w:r>
        <w:rPr>
          <w:rFonts w:hint="eastAsia" w:hAnsi="宋体" w:cs="宋体"/>
          <w:sz w:val="21"/>
          <w:szCs w:val="21"/>
        </w:rPr>
        <w:t>根据贵方</w:t>
      </w:r>
      <w:r>
        <w:rPr>
          <w:rFonts w:hint="eastAsia" w:hAnsi="宋体" w:cs="宋体"/>
          <w:sz w:val="21"/>
          <w:szCs w:val="21"/>
          <w:u w:val="single"/>
        </w:rPr>
        <w:t>XXXX</w:t>
      </w:r>
      <w:r>
        <w:rPr>
          <w:rFonts w:hint="eastAsia" w:hAnsi="宋体" w:cs="宋体"/>
          <w:sz w:val="21"/>
          <w:szCs w:val="21"/>
        </w:rPr>
        <w:t>项目采购公告（</w:t>
      </w:r>
      <w:r>
        <w:rPr>
          <w:rFonts w:hint="eastAsia" w:hAnsi="宋体" w:cs="宋体"/>
          <w:sz w:val="21"/>
          <w:szCs w:val="21"/>
          <w:u w:val="single"/>
        </w:rPr>
        <w:t>招标编号XXXX-XX-202XXXX</w:t>
      </w:r>
      <w:r>
        <w:rPr>
          <w:rFonts w:hint="eastAsia" w:hAnsi="宋体" w:cs="宋体"/>
          <w:sz w:val="21"/>
          <w:szCs w:val="21"/>
        </w:rPr>
        <w:t>），签字代表</w:t>
      </w:r>
      <w:r>
        <w:rPr>
          <w:rFonts w:hint="eastAsia" w:hAnsi="宋体" w:cs="宋体"/>
          <w:sz w:val="21"/>
          <w:szCs w:val="21"/>
          <w:u w:val="single"/>
        </w:rPr>
        <w:t>（姓名、职务）</w:t>
      </w:r>
      <w:r>
        <w:rPr>
          <w:rFonts w:hint="eastAsia" w:hAnsi="宋体" w:cs="宋体"/>
          <w:sz w:val="21"/>
          <w:szCs w:val="21"/>
        </w:rPr>
        <w:t>经正式授权并代表响应人</w:t>
      </w:r>
      <w:r>
        <w:rPr>
          <w:rFonts w:hint="eastAsia" w:hAnsi="宋体" w:cs="宋体"/>
          <w:sz w:val="21"/>
          <w:szCs w:val="21"/>
          <w:u w:val="single"/>
        </w:rPr>
        <w:t>（响应人名称、地址）</w:t>
      </w:r>
      <w:r>
        <w:rPr>
          <w:rFonts w:hint="eastAsia" w:hAnsi="宋体" w:cs="宋体"/>
          <w:sz w:val="21"/>
          <w:szCs w:val="21"/>
        </w:rPr>
        <w:t>提交响应文件正本一份及副本一份（包括采购文件要求提供的全部资料）；</w:t>
      </w:r>
    </w:p>
    <w:p w14:paraId="688C4F64">
      <w:pPr>
        <w:pStyle w:val="4"/>
        <w:spacing w:line="400" w:lineRule="exact"/>
        <w:ind w:firstLine="555"/>
        <w:rPr>
          <w:rFonts w:hAnsi="宋体" w:cs="宋体"/>
          <w:sz w:val="21"/>
          <w:szCs w:val="21"/>
        </w:rPr>
      </w:pPr>
      <w:r>
        <w:rPr>
          <w:rFonts w:hint="eastAsia" w:hAnsi="宋体" w:cs="宋体"/>
          <w:sz w:val="21"/>
          <w:szCs w:val="21"/>
        </w:rPr>
        <w:t>据此函，签字代表宣布同意如下：</w:t>
      </w:r>
    </w:p>
    <w:p w14:paraId="5B532A24">
      <w:pPr>
        <w:pStyle w:val="4"/>
        <w:spacing w:line="400" w:lineRule="exact"/>
        <w:ind w:firstLine="415" w:firstLineChars="198"/>
        <w:rPr>
          <w:rFonts w:hAnsi="宋体" w:cs="宋体"/>
          <w:sz w:val="21"/>
          <w:szCs w:val="21"/>
          <w:u w:val="single"/>
        </w:rPr>
      </w:pPr>
      <w:r>
        <w:rPr>
          <w:rFonts w:hint="eastAsia" w:hAnsi="宋体" w:cs="宋体"/>
          <w:sz w:val="21"/>
          <w:szCs w:val="21"/>
        </w:rPr>
        <w:t>1．所附投标价格表中规定的项目投标总价为</w:t>
      </w:r>
      <w:r>
        <w:rPr>
          <w:rFonts w:hint="eastAsia" w:hAnsi="宋体" w:cs="宋体"/>
          <w:sz w:val="21"/>
          <w:szCs w:val="21"/>
          <w:u w:val="single"/>
        </w:rPr>
        <w:t>（注明币种，并用文字和数字表示的投标总价）。</w:t>
      </w:r>
    </w:p>
    <w:p w14:paraId="362F88DF">
      <w:pPr>
        <w:pStyle w:val="4"/>
        <w:spacing w:line="400" w:lineRule="exact"/>
        <w:ind w:firstLine="420" w:firstLineChars="200"/>
        <w:rPr>
          <w:rFonts w:hAnsi="宋体" w:cs="宋体"/>
          <w:sz w:val="21"/>
          <w:szCs w:val="21"/>
        </w:rPr>
      </w:pPr>
      <w:r>
        <w:rPr>
          <w:rFonts w:hint="eastAsia" w:hAnsi="宋体" w:cs="宋体"/>
          <w:sz w:val="21"/>
          <w:szCs w:val="21"/>
        </w:rPr>
        <w:t>2．我方已详细审查全部采购文件，包括有关澄清和补充说明（如果有的话）。我们完全理解并同意放弃对这方面有不明及误解的权力。</w:t>
      </w:r>
    </w:p>
    <w:p w14:paraId="279416AD">
      <w:pPr>
        <w:pStyle w:val="4"/>
        <w:spacing w:line="400" w:lineRule="exact"/>
        <w:ind w:firstLine="415" w:firstLineChars="198"/>
        <w:rPr>
          <w:rFonts w:hAnsi="宋体" w:cs="宋体"/>
          <w:sz w:val="21"/>
          <w:szCs w:val="21"/>
        </w:rPr>
      </w:pPr>
      <w:r>
        <w:rPr>
          <w:rFonts w:hint="eastAsia" w:hAnsi="宋体" w:cs="宋体"/>
          <w:sz w:val="21"/>
          <w:szCs w:val="21"/>
        </w:rPr>
        <w:t>3．本响应文件有效期为自开标日起</w:t>
      </w:r>
      <w:r>
        <w:rPr>
          <w:rFonts w:hint="eastAsia" w:hAnsi="宋体" w:cs="宋体"/>
          <w:sz w:val="21"/>
          <w:szCs w:val="21"/>
          <w:u w:val="single"/>
        </w:rPr>
        <w:t xml:space="preserve"> XX </w:t>
      </w:r>
      <w:r>
        <w:rPr>
          <w:rFonts w:hint="eastAsia" w:hAnsi="宋体" w:cs="宋体"/>
          <w:sz w:val="21"/>
          <w:szCs w:val="21"/>
        </w:rPr>
        <w:t>个日历日。在这期间，本响应文件将始终对我方具有约束力，并可随时被接受。本次采购文件和本响应文件（含承诺书）将作为买卖合同的附件。</w:t>
      </w:r>
    </w:p>
    <w:p w14:paraId="53573756">
      <w:pPr>
        <w:pStyle w:val="4"/>
        <w:spacing w:line="400" w:lineRule="exact"/>
        <w:ind w:firstLine="555"/>
        <w:rPr>
          <w:rFonts w:hAnsi="宋体" w:cs="宋体"/>
          <w:sz w:val="21"/>
          <w:szCs w:val="21"/>
        </w:rPr>
      </w:pPr>
      <w:r>
        <w:rPr>
          <w:rFonts w:hint="eastAsia" w:hAnsi="宋体" w:cs="宋体"/>
          <w:sz w:val="21"/>
          <w:szCs w:val="21"/>
        </w:rPr>
        <w:t>4．如果在规定的开标时间后，我方在投标有效期内撤回投标，贵方可限止我方12个月参加贵方组织的采购项目。</w:t>
      </w:r>
    </w:p>
    <w:p w14:paraId="75E98CB1">
      <w:pPr>
        <w:pStyle w:val="4"/>
        <w:spacing w:line="400" w:lineRule="exact"/>
        <w:ind w:firstLine="555"/>
        <w:rPr>
          <w:rFonts w:hAnsi="宋体" w:cs="宋体"/>
          <w:sz w:val="21"/>
          <w:szCs w:val="21"/>
        </w:rPr>
      </w:pPr>
      <w:r>
        <w:rPr>
          <w:rFonts w:hint="eastAsia" w:hAnsi="宋体" w:cs="宋体"/>
          <w:sz w:val="21"/>
          <w:szCs w:val="21"/>
        </w:rPr>
        <w:t>5．我方愿意向采购人提供任何与本次招标相关的其他资料。</w:t>
      </w:r>
    </w:p>
    <w:p w14:paraId="1AAD3484">
      <w:pPr>
        <w:pStyle w:val="4"/>
        <w:spacing w:line="400" w:lineRule="exact"/>
        <w:ind w:firstLine="555"/>
        <w:rPr>
          <w:rFonts w:hAnsi="宋体" w:cs="宋体"/>
          <w:sz w:val="21"/>
          <w:szCs w:val="21"/>
        </w:rPr>
      </w:pPr>
      <w:r>
        <w:rPr>
          <w:rFonts w:hint="eastAsia" w:hAnsi="宋体" w:cs="宋体"/>
          <w:sz w:val="21"/>
          <w:szCs w:val="21"/>
        </w:rPr>
        <w:t>6．我方将严格履行本响应文件中的全部承诺和责任，并遵守采购文件中对响应人的所有规定。</w:t>
      </w:r>
    </w:p>
    <w:p w14:paraId="77632642">
      <w:pPr>
        <w:pStyle w:val="4"/>
        <w:spacing w:line="400" w:lineRule="exact"/>
        <w:ind w:firstLine="555"/>
        <w:rPr>
          <w:rFonts w:hAnsi="宋体" w:cs="宋体"/>
          <w:sz w:val="21"/>
          <w:szCs w:val="21"/>
        </w:rPr>
      </w:pPr>
      <w:r>
        <w:rPr>
          <w:rFonts w:hint="eastAsia" w:hAnsi="宋体" w:cs="宋体"/>
          <w:sz w:val="21"/>
          <w:szCs w:val="21"/>
        </w:rPr>
        <w:t>7．如果我方中标，将派出（姓名）作为本项目的项目负责人（或项目经理）。</w:t>
      </w:r>
    </w:p>
    <w:p w14:paraId="5C4BAE87">
      <w:pPr>
        <w:pStyle w:val="4"/>
        <w:spacing w:line="400" w:lineRule="exact"/>
        <w:ind w:firstLine="555"/>
        <w:rPr>
          <w:rFonts w:hAnsi="宋体" w:cs="宋体"/>
          <w:sz w:val="21"/>
          <w:szCs w:val="21"/>
        </w:rPr>
      </w:pPr>
      <w:r>
        <w:rPr>
          <w:rFonts w:hint="eastAsia" w:hAnsi="宋体" w:cs="宋体"/>
          <w:sz w:val="21"/>
          <w:szCs w:val="21"/>
        </w:rPr>
        <w:t>8．如果我方中标，我们将在合同签订生效后按合同约定施工。并将按采购文件的规定履行合同责任和义务。</w:t>
      </w:r>
    </w:p>
    <w:p w14:paraId="004848BD">
      <w:pPr>
        <w:pStyle w:val="4"/>
        <w:spacing w:line="400" w:lineRule="exact"/>
        <w:ind w:firstLine="555"/>
        <w:rPr>
          <w:rFonts w:hAnsi="宋体" w:cs="宋体"/>
          <w:sz w:val="21"/>
          <w:szCs w:val="21"/>
        </w:rPr>
      </w:pPr>
      <w:r>
        <w:rPr>
          <w:rFonts w:hint="eastAsia" w:hAnsi="宋体" w:cs="宋体"/>
          <w:sz w:val="21"/>
          <w:szCs w:val="21"/>
        </w:rPr>
        <w:t>10．如果我们中标，我们将按采购文件的规定支付中标的有关服务费。</w:t>
      </w:r>
    </w:p>
    <w:p w14:paraId="5EF4C836">
      <w:pPr>
        <w:pStyle w:val="4"/>
        <w:spacing w:line="400" w:lineRule="exact"/>
        <w:ind w:firstLine="588" w:firstLineChars="280"/>
        <w:rPr>
          <w:rFonts w:hAnsi="宋体" w:cs="宋体"/>
          <w:sz w:val="21"/>
          <w:szCs w:val="21"/>
        </w:rPr>
      </w:pPr>
      <w:r>
        <w:rPr>
          <w:rFonts w:hint="eastAsia" w:hAnsi="宋体" w:cs="宋体"/>
          <w:sz w:val="21"/>
          <w:szCs w:val="21"/>
        </w:rPr>
        <w:t>11.与本次投标有关的一切往来信函请寄：</w:t>
      </w:r>
    </w:p>
    <w:p w14:paraId="4BE6C731">
      <w:pPr>
        <w:pStyle w:val="4"/>
        <w:spacing w:line="400" w:lineRule="exact"/>
        <w:rPr>
          <w:rFonts w:hAnsi="宋体" w:cs="宋体"/>
          <w:sz w:val="21"/>
          <w:szCs w:val="21"/>
        </w:rPr>
      </w:pPr>
    </w:p>
    <w:p w14:paraId="17724E9B">
      <w:pPr>
        <w:pStyle w:val="4"/>
        <w:spacing w:line="400" w:lineRule="exact"/>
        <w:rPr>
          <w:rFonts w:hAnsi="宋体" w:cs="宋体"/>
          <w:sz w:val="21"/>
          <w:szCs w:val="21"/>
          <w:u w:val="single"/>
        </w:rPr>
      </w:pPr>
      <w:r>
        <w:rPr>
          <w:rFonts w:hint="eastAsia" w:hAnsi="宋体" w:cs="宋体"/>
          <w:sz w:val="21"/>
          <w:szCs w:val="21"/>
        </w:rPr>
        <w:t>地址：                       邮编：</w:t>
      </w:r>
    </w:p>
    <w:p w14:paraId="630B6C94">
      <w:pPr>
        <w:pStyle w:val="4"/>
        <w:spacing w:line="400" w:lineRule="exact"/>
        <w:rPr>
          <w:rFonts w:hAnsi="宋体" w:cs="宋体"/>
          <w:sz w:val="21"/>
          <w:szCs w:val="21"/>
        </w:rPr>
      </w:pPr>
      <w:r>
        <w:rPr>
          <w:rFonts w:hint="eastAsia" w:hAnsi="宋体" w:cs="宋体"/>
          <w:sz w:val="21"/>
          <w:szCs w:val="21"/>
        </w:rPr>
        <w:t>联系人：                     电话：</w:t>
      </w:r>
    </w:p>
    <w:p w14:paraId="734753A5">
      <w:pPr>
        <w:pStyle w:val="4"/>
        <w:spacing w:line="400" w:lineRule="exact"/>
        <w:rPr>
          <w:rFonts w:hAnsi="宋体" w:cs="宋体"/>
          <w:sz w:val="21"/>
          <w:szCs w:val="21"/>
        </w:rPr>
      </w:pPr>
    </w:p>
    <w:p w14:paraId="4C029D45">
      <w:pPr>
        <w:pStyle w:val="4"/>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法人代表或授权代表签字：</w:t>
      </w:r>
    </w:p>
    <w:p w14:paraId="5E5EFC10">
      <w:pPr>
        <w:pStyle w:val="4"/>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 xml:space="preserve">                  响应人名称：(盖章)</w:t>
      </w:r>
    </w:p>
    <w:p w14:paraId="18EF9AD3">
      <w:pPr>
        <w:pStyle w:val="4"/>
        <w:tabs>
          <w:tab w:val="left" w:pos="5665"/>
          <w:tab w:val="right" w:pos="8360"/>
        </w:tabs>
        <w:spacing w:line="400" w:lineRule="exact"/>
        <w:ind w:firstLine="525" w:firstLineChars="250"/>
        <w:jc w:val="center"/>
        <w:rPr>
          <w:rFonts w:hAnsi="宋体" w:cs="宋体"/>
          <w:sz w:val="21"/>
          <w:szCs w:val="21"/>
          <w:u w:val="single"/>
        </w:rPr>
      </w:pPr>
      <w:r>
        <w:rPr>
          <w:rFonts w:hint="eastAsia" w:hAnsi="宋体" w:cs="宋体"/>
          <w:sz w:val="21"/>
          <w:szCs w:val="21"/>
        </w:rPr>
        <w:t xml:space="preserve">                               日期：  年  月  日</w:t>
      </w:r>
    </w:p>
    <w:p w14:paraId="0C6CA45A">
      <w:pPr>
        <w:pStyle w:val="2"/>
        <w:spacing w:line="240" w:lineRule="auto"/>
        <w:jc w:val="left"/>
        <w:rPr>
          <w:rFonts w:ascii="仿宋" w:hAnsi="仿宋" w:eastAsia="仿宋" w:cs="仿宋"/>
          <w:sz w:val="28"/>
          <w:szCs w:val="28"/>
        </w:rPr>
      </w:pPr>
      <w:r>
        <w:rPr>
          <w:rFonts w:hint="eastAsia" w:ascii="仿宋" w:hAnsi="仿宋" w:eastAsia="仿宋" w:cs="仿宋"/>
          <w:sz w:val="28"/>
          <w:szCs w:val="28"/>
        </w:rPr>
        <w:t>附件五：响应人承诺书</w:t>
      </w:r>
    </w:p>
    <w:p w14:paraId="5B609F64">
      <w:pPr>
        <w:widowControl/>
        <w:spacing w:after="200" w:line="276" w:lineRule="auto"/>
        <w:jc w:val="center"/>
        <w:rPr>
          <w:rFonts w:ascii="宋体" w:hAnsi="宋体" w:cs="宋体"/>
          <w:b/>
          <w:sz w:val="36"/>
          <w:szCs w:val="36"/>
        </w:rPr>
      </w:pPr>
      <w:r>
        <w:rPr>
          <w:rFonts w:hint="eastAsia" w:ascii="宋体" w:hAnsi="宋体" w:cs="宋体"/>
          <w:b/>
          <w:sz w:val="36"/>
          <w:szCs w:val="36"/>
        </w:rPr>
        <w:t>响应人承诺书</w:t>
      </w:r>
    </w:p>
    <w:p w14:paraId="40E25C12">
      <w:pPr>
        <w:autoSpaceDE w:val="0"/>
        <w:autoSpaceDN w:val="0"/>
        <w:spacing w:before="64"/>
        <w:jc w:val="left"/>
        <w:rPr>
          <w:rFonts w:ascii="宋体" w:hAnsi="宋体" w:cs="宋体"/>
          <w:color w:val="000000"/>
          <w:kern w:val="0"/>
          <w:szCs w:val="21"/>
        </w:rPr>
      </w:pPr>
      <w:r>
        <w:rPr>
          <w:rFonts w:hint="eastAsia" w:ascii="宋体" w:hAnsi="宋体" w:cs="宋体"/>
          <w:color w:val="000000"/>
          <w:kern w:val="0"/>
          <w:szCs w:val="21"/>
        </w:rPr>
        <w:t>致： 南通机场集团有限公司</w:t>
      </w:r>
    </w:p>
    <w:p w14:paraId="14B279F1">
      <w:pPr>
        <w:pStyle w:val="4"/>
        <w:spacing w:line="400" w:lineRule="exact"/>
        <w:ind w:firstLine="555"/>
        <w:rPr>
          <w:rFonts w:hAnsi="宋体" w:cs="宋体"/>
          <w:sz w:val="21"/>
          <w:szCs w:val="21"/>
        </w:rPr>
      </w:pPr>
      <w:r>
        <w:rPr>
          <w:rFonts w:hint="eastAsia" w:hAnsi="宋体" w:cs="宋体"/>
          <w:sz w:val="21"/>
          <w:szCs w:val="21"/>
        </w:rPr>
        <w:t>我公司自愿参加贵单位</w:t>
      </w:r>
      <w:r>
        <w:rPr>
          <w:rFonts w:hint="eastAsia" w:hAnsi="宋体" w:cs="宋体"/>
          <w:sz w:val="21"/>
          <w:szCs w:val="21"/>
          <w:u w:val="single"/>
        </w:rPr>
        <w:t>XXXX</w:t>
      </w:r>
      <w:r>
        <w:rPr>
          <w:rFonts w:hint="eastAsia" w:hAnsi="宋体" w:cs="宋体"/>
          <w:sz w:val="21"/>
          <w:szCs w:val="21"/>
        </w:rPr>
        <w:t>采购项目的投标，在此我公司承诺：根据贵单位（南通机场集团我公司自愿参加贵单位</w:t>
      </w:r>
      <w:r>
        <w:rPr>
          <w:rFonts w:hint="eastAsia" w:hAnsi="宋体" w:cs="宋体"/>
          <w:sz w:val="21"/>
          <w:szCs w:val="21"/>
          <w:u w:val="single"/>
        </w:rPr>
        <w:t>XXXX</w:t>
      </w:r>
      <w:r>
        <w:rPr>
          <w:rFonts w:hint="eastAsia" w:hAnsi="宋体" w:cs="宋体"/>
          <w:sz w:val="21"/>
          <w:szCs w:val="21"/>
        </w:rPr>
        <w:t>采购项目的投标，在此我公司承诺：</w:t>
      </w:r>
    </w:p>
    <w:p w14:paraId="64E6C43E">
      <w:pPr>
        <w:pStyle w:val="4"/>
        <w:numPr>
          <w:ilvl w:val="0"/>
          <w:numId w:val="1"/>
        </w:numPr>
        <w:spacing w:line="400" w:lineRule="exact"/>
        <w:ind w:firstLine="555"/>
        <w:rPr>
          <w:rFonts w:hAnsi="宋体" w:cs="宋体"/>
          <w:sz w:val="21"/>
          <w:szCs w:val="21"/>
        </w:rPr>
      </w:pPr>
      <w:r>
        <w:rPr>
          <w:rFonts w:hint="eastAsia" w:hAnsi="宋体" w:cs="宋体"/>
          <w:sz w:val="21"/>
          <w:szCs w:val="21"/>
        </w:rPr>
        <w:t>根据贵单位（南通机场集团有限公司）提出的资格审查合格条件标准和要求；</w:t>
      </w:r>
    </w:p>
    <w:p w14:paraId="7169C5D2">
      <w:pPr>
        <w:pStyle w:val="4"/>
        <w:numPr>
          <w:ilvl w:val="0"/>
          <w:numId w:val="1"/>
        </w:numPr>
        <w:spacing w:line="400" w:lineRule="exact"/>
        <w:ind w:firstLine="555"/>
        <w:rPr>
          <w:rFonts w:hAnsi="宋体" w:cs="宋体"/>
          <w:sz w:val="21"/>
          <w:szCs w:val="21"/>
        </w:rPr>
      </w:pPr>
      <w:r>
        <w:rPr>
          <w:rFonts w:hint="eastAsia" w:hAnsi="宋体" w:cs="宋体"/>
          <w:sz w:val="21"/>
          <w:szCs w:val="21"/>
        </w:rPr>
        <w:t>本公司企业财务和经营状况良好，具备履行合同能力；</w:t>
      </w:r>
    </w:p>
    <w:p w14:paraId="3FB8AADC">
      <w:pPr>
        <w:pStyle w:val="4"/>
        <w:numPr>
          <w:ilvl w:val="0"/>
          <w:numId w:val="1"/>
        </w:numPr>
        <w:spacing w:line="400" w:lineRule="exact"/>
        <w:ind w:firstLine="555"/>
        <w:rPr>
          <w:rFonts w:hAnsi="宋体" w:cs="宋体"/>
          <w:sz w:val="21"/>
          <w:szCs w:val="21"/>
        </w:rPr>
      </w:pPr>
      <w:r>
        <w:rPr>
          <w:rFonts w:hint="eastAsia" w:hAnsi="宋体" w:cs="宋体"/>
          <w:sz w:val="21"/>
          <w:szCs w:val="21"/>
        </w:rPr>
        <w:t>近三年内无不良经营行为，未处于被责令停业，投标资格被取消或者财产被接管，冻结和破产状态；</w:t>
      </w:r>
    </w:p>
    <w:p w14:paraId="31DA3A93">
      <w:pPr>
        <w:pStyle w:val="4"/>
        <w:numPr>
          <w:ilvl w:val="0"/>
          <w:numId w:val="1"/>
        </w:numPr>
        <w:spacing w:line="400" w:lineRule="exact"/>
        <w:ind w:firstLine="555"/>
        <w:rPr>
          <w:rFonts w:hAnsi="宋体" w:cs="宋体"/>
          <w:sz w:val="21"/>
          <w:szCs w:val="21"/>
        </w:rPr>
      </w:pPr>
      <w:r>
        <w:rPr>
          <w:rFonts w:hint="eastAsia" w:hAnsi="宋体" w:cs="宋体"/>
          <w:sz w:val="21"/>
          <w:szCs w:val="21"/>
        </w:rPr>
        <w:t>没有因骗取中标或者严重违约以及发生重大质量、安全生产事故等问题，被有关部门暂停投标资格并在暂停期内的；</w:t>
      </w:r>
    </w:p>
    <w:p w14:paraId="49BAD975">
      <w:pPr>
        <w:pStyle w:val="4"/>
        <w:numPr>
          <w:ilvl w:val="0"/>
          <w:numId w:val="1"/>
        </w:numPr>
        <w:spacing w:line="400" w:lineRule="exact"/>
        <w:ind w:firstLine="555"/>
        <w:rPr>
          <w:rFonts w:hAnsi="宋体" w:cs="宋体"/>
          <w:sz w:val="21"/>
          <w:szCs w:val="21"/>
        </w:rPr>
      </w:pPr>
      <w:r>
        <w:rPr>
          <w:rFonts w:hint="eastAsia" w:hAnsi="宋体" w:cs="宋体"/>
          <w:sz w:val="21"/>
          <w:szCs w:val="21"/>
        </w:rPr>
        <w:t>未被“信用中国”等媒体列入失信被执行人、企业经营异常名录、重大税收违法案件当事人名单、政府采购严重违法失信名单、没有因违反招投标规定被行政处罚且在公示期内；</w:t>
      </w:r>
    </w:p>
    <w:p w14:paraId="1327CFE1">
      <w:pPr>
        <w:pStyle w:val="4"/>
        <w:numPr>
          <w:ilvl w:val="0"/>
          <w:numId w:val="1"/>
        </w:numPr>
        <w:spacing w:line="400" w:lineRule="exact"/>
        <w:ind w:firstLine="555"/>
        <w:rPr>
          <w:rFonts w:hAnsi="宋体" w:cs="宋体"/>
          <w:sz w:val="21"/>
          <w:szCs w:val="21"/>
        </w:rPr>
      </w:pPr>
      <w:r>
        <w:rPr>
          <w:rFonts w:hint="eastAsia" w:hAnsi="宋体" w:cs="宋体"/>
          <w:sz w:val="21"/>
          <w:szCs w:val="21"/>
        </w:rPr>
        <w:t>本公司递交的响应文件中的内容没有隐瞒、虚假、伪造等弄虚作假行为。</w:t>
      </w:r>
    </w:p>
    <w:p w14:paraId="4AEEEBBD">
      <w:pPr>
        <w:pStyle w:val="4"/>
        <w:spacing w:line="400" w:lineRule="exact"/>
        <w:ind w:firstLine="420" w:firstLineChars="200"/>
        <w:rPr>
          <w:rFonts w:hAnsi="宋体" w:cs="宋体"/>
          <w:sz w:val="21"/>
          <w:szCs w:val="21"/>
        </w:rPr>
      </w:pPr>
      <w:r>
        <w:rPr>
          <w:rFonts w:hint="eastAsia" w:hAnsi="宋体" w:cs="宋体"/>
          <w:sz w:val="21"/>
          <w:szCs w:val="21"/>
        </w:rPr>
        <w:t>发现我公司有以上行为，贵公司可以拒绝我公司投标，如已中标，可取消我公司中标资格，并接受行政主管部门对我公司弄虚作假、违反公平和诚实信用原则做出的任何处理。</w:t>
      </w:r>
    </w:p>
    <w:p w14:paraId="476A75FA">
      <w:pPr>
        <w:autoSpaceDE w:val="0"/>
        <w:autoSpaceDN w:val="0"/>
        <w:spacing w:before="64"/>
        <w:jc w:val="left"/>
        <w:rPr>
          <w:rFonts w:ascii="宋体" w:hAnsi="宋体" w:cs="宋体"/>
          <w:color w:val="000000"/>
          <w:kern w:val="0"/>
          <w:szCs w:val="21"/>
        </w:rPr>
      </w:pPr>
    </w:p>
    <w:p w14:paraId="7847251A">
      <w:pPr>
        <w:autoSpaceDE w:val="0"/>
        <w:autoSpaceDN w:val="0"/>
        <w:spacing w:before="64"/>
        <w:jc w:val="left"/>
        <w:rPr>
          <w:rFonts w:ascii="宋体" w:hAnsi="宋体" w:cs="宋体"/>
          <w:color w:val="000000"/>
          <w:kern w:val="0"/>
          <w:szCs w:val="21"/>
        </w:rPr>
      </w:pPr>
    </w:p>
    <w:p w14:paraId="6036F60D">
      <w:pPr>
        <w:autoSpaceDE w:val="0"/>
        <w:autoSpaceDN w:val="0"/>
        <w:ind w:firstLine="4252" w:firstLineChars="2025"/>
        <w:textAlignment w:val="bottom"/>
        <w:rPr>
          <w:rFonts w:ascii="宋体" w:hAnsi="宋体" w:cs="宋体"/>
          <w:szCs w:val="21"/>
        </w:rPr>
      </w:pPr>
      <w:r>
        <w:rPr>
          <w:rFonts w:hint="eastAsia" w:ascii="宋体" w:hAnsi="宋体" w:cs="宋体"/>
          <w:szCs w:val="21"/>
        </w:rPr>
        <w:t>响应人名称（盖章）：</w:t>
      </w:r>
    </w:p>
    <w:p w14:paraId="7FE52642">
      <w:pPr>
        <w:autoSpaceDE w:val="0"/>
        <w:autoSpaceDN w:val="0"/>
        <w:ind w:firstLine="4252" w:firstLineChars="2025"/>
        <w:textAlignment w:val="bottom"/>
        <w:rPr>
          <w:rFonts w:ascii="宋体" w:hAnsi="宋体" w:cs="宋体"/>
          <w:szCs w:val="21"/>
        </w:rPr>
      </w:pPr>
      <w:r>
        <w:rPr>
          <w:rFonts w:hint="eastAsia" w:ascii="宋体" w:hAnsi="宋体" w:cs="宋体"/>
          <w:szCs w:val="21"/>
        </w:rPr>
        <w:t>法定代表人或授权代表签字：</w:t>
      </w:r>
    </w:p>
    <w:p w14:paraId="162970BF">
      <w:pPr>
        <w:autoSpaceDE w:val="0"/>
        <w:autoSpaceDN w:val="0"/>
        <w:ind w:firstLine="4252" w:firstLineChars="2025"/>
        <w:textAlignment w:val="bottom"/>
        <w:rPr>
          <w:rFonts w:ascii="宋体" w:hAnsi="宋体" w:cs="宋体"/>
          <w:szCs w:val="21"/>
        </w:rPr>
      </w:pPr>
      <w:r>
        <w:rPr>
          <w:rFonts w:hint="eastAsia" w:ascii="宋体" w:hAnsi="宋体" w:cs="宋体"/>
          <w:szCs w:val="21"/>
        </w:rPr>
        <w:t>日期：</w:t>
      </w:r>
    </w:p>
    <w:p w14:paraId="1429E7ED">
      <w:pPr>
        <w:pStyle w:val="2"/>
        <w:pageBreakBefore w:val="0"/>
        <w:kinsoku/>
        <w:overflowPunct/>
        <w:bidi w:val="0"/>
        <w:adjustRightInd/>
        <w:snapToGrid/>
        <w:spacing w:line="46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参数偏离表</w:t>
      </w:r>
    </w:p>
    <w:p w14:paraId="3472A598">
      <w:pPr>
        <w:pageBreakBefore w:val="0"/>
        <w:kinsoku/>
        <w:overflowPunct/>
        <w:bidi w:val="0"/>
        <w:adjustRightInd/>
        <w:snapToGrid/>
        <w:spacing w:line="460" w:lineRule="exact"/>
        <w:jc w:val="center"/>
        <w:rPr>
          <w:rFonts w:hint="eastAsia" w:ascii="宋体" w:hAnsi="宋体" w:cs="宋体"/>
          <w:b/>
          <w:bCs/>
          <w:sz w:val="36"/>
          <w:szCs w:val="36"/>
          <w:highlight w:val="none"/>
        </w:rPr>
      </w:pPr>
      <w:r>
        <w:rPr>
          <w:rFonts w:hint="eastAsia" w:ascii="宋体" w:hAnsi="宋体" w:cs="宋体"/>
          <w:b/>
          <w:bCs/>
          <w:sz w:val="36"/>
          <w:szCs w:val="36"/>
          <w:highlight w:val="none"/>
        </w:rPr>
        <w:t>技术商务参数偏离表</w:t>
      </w:r>
    </w:p>
    <w:p w14:paraId="75E42AB3">
      <w:pPr>
        <w:pageBreakBefore w:val="0"/>
        <w:kinsoku/>
        <w:overflowPunct/>
        <w:bidi w:val="0"/>
        <w:adjustRightInd/>
        <w:snapToGrid/>
        <w:spacing w:line="460" w:lineRule="exact"/>
        <w:rPr>
          <w:rFonts w:ascii="宋体"/>
          <w:szCs w:val="21"/>
          <w:highlight w:val="none"/>
        </w:rPr>
      </w:pPr>
      <w:r>
        <w:rPr>
          <w:rFonts w:hint="eastAsia" w:ascii="宋体" w:hAnsi="宋体"/>
          <w:szCs w:val="21"/>
          <w:highlight w:val="none"/>
        </w:rPr>
        <w:t>采购文件编号：标段号（如果有的话）：</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536"/>
      </w:tblGrid>
      <w:tr w14:paraId="44F4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14:paraId="570C3B62">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序号</w:t>
            </w:r>
          </w:p>
        </w:tc>
        <w:tc>
          <w:tcPr>
            <w:tcW w:w="1746" w:type="dxa"/>
            <w:noWrap w:val="0"/>
            <w:vAlign w:val="center"/>
          </w:tcPr>
          <w:p w14:paraId="218BBDC1">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采购文件第三章项目需求条目号</w:t>
            </w:r>
          </w:p>
        </w:tc>
        <w:tc>
          <w:tcPr>
            <w:tcW w:w="2052" w:type="dxa"/>
            <w:noWrap w:val="0"/>
            <w:vAlign w:val="center"/>
          </w:tcPr>
          <w:p w14:paraId="4915847B">
            <w:pPr>
              <w:pageBreakBefore w:val="0"/>
              <w:kinsoku/>
              <w:overflowPunct/>
              <w:bidi w:val="0"/>
              <w:adjustRightInd/>
              <w:snapToGrid/>
              <w:spacing w:line="460" w:lineRule="exact"/>
              <w:jc w:val="center"/>
              <w:rPr>
                <w:rFonts w:hint="eastAsia" w:ascii="宋体" w:hAnsi="宋体" w:cs="宋体"/>
                <w:szCs w:val="21"/>
                <w:highlight w:val="none"/>
              </w:rPr>
            </w:pPr>
            <w:r>
              <w:rPr>
                <w:rFonts w:hint="eastAsia" w:ascii="宋体" w:hAnsi="宋体" w:cs="宋体"/>
                <w:szCs w:val="21"/>
                <w:highlight w:val="none"/>
              </w:rPr>
              <w:t>采购文件的</w:t>
            </w:r>
          </w:p>
          <w:p w14:paraId="6F0D7419">
            <w:pPr>
              <w:pageBreakBefore w:val="0"/>
              <w:kinsoku/>
              <w:overflowPunct/>
              <w:bidi w:val="0"/>
              <w:adjustRightInd/>
              <w:snapToGrid/>
              <w:spacing w:line="460" w:lineRule="exact"/>
              <w:ind w:left="151" w:hanging="151" w:hangingChars="72"/>
              <w:jc w:val="center"/>
              <w:rPr>
                <w:rFonts w:ascii="宋体"/>
                <w:szCs w:val="21"/>
                <w:highlight w:val="none"/>
              </w:rPr>
            </w:pPr>
            <w:r>
              <w:rPr>
                <w:rFonts w:hint="eastAsia" w:ascii="宋体" w:hAnsi="宋体" w:cs="宋体"/>
                <w:szCs w:val="21"/>
                <w:highlight w:val="none"/>
              </w:rPr>
              <w:t>项目需求条款</w:t>
            </w:r>
          </w:p>
        </w:tc>
        <w:tc>
          <w:tcPr>
            <w:tcW w:w="2436" w:type="dxa"/>
            <w:noWrap w:val="0"/>
            <w:vAlign w:val="center"/>
          </w:tcPr>
          <w:p w14:paraId="4D84E652">
            <w:pPr>
              <w:pageBreakBefore w:val="0"/>
              <w:kinsoku/>
              <w:overflowPunct/>
              <w:bidi w:val="0"/>
              <w:adjustRightInd/>
              <w:snapToGrid/>
              <w:spacing w:line="460" w:lineRule="exact"/>
              <w:jc w:val="center"/>
              <w:rPr>
                <w:rFonts w:hint="eastAsia" w:ascii="宋体" w:hAnsi="宋体" w:cs="宋体"/>
                <w:szCs w:val="21"/>
                <w:highlight w:val="none"/>
              </w:rPr>
            </w:pPr>
            <w:r>
              <w:rPr>
                <w:rFonts w:hint="eastAsia" w:ascii="宋体" w:hAnsi="宋体" w:cs="宋体"/>
                <w:szCs w:val="21"/>
                <w:highlight w:val="none"/>
              </w:rPr>
              <w:t>响应文件的</w:t>
            </w:r>
          </w:p>
          <w:p w14:paraId="1841246F">
            <w:pPr>
              <w:pageBreakBefore w:val="0"/>
              <w:kinsoku/>
              <w:overflowPunct/>
              <w:bidi w:val="0"/>
              <w:adjustRightInd/>
              <w:snapToGrid/>
              <w:spacing w:line="460" w:lineRule="exact"/>
              <w:jc w:val="center"/>
              <w:rPr>
                <w:rFonts w:ascii="宋体"/>
                <w:szCs w:val="21"/>
                <w:highlight w:val="none"/>
              </w:rPr>
            </w:pPr>
            <w:r>
              <w:rPr>
                <w:rFonts w:hint="eastAsia" w:ascii="宋体" w:hAnsi="宋体" w:cs="宋体"/>
                <w:szCs w:val="21"/>
                <w:highlight w:val="none"/>
              </w:rPr>
              <w:t>项目需求条款</w:t>
            </w:r>
          </w:p>
        </w:tc>
        <w:tc>
          <w:tcPr>
            <w:tcW w:w="1536" w:type="dxa"/>
            <w:noWrap w:val="0"/>
            <w:vAlign w:val="center"/>
          </w:tcPr>
          <w:p w14:paraId="45D60D60">
            <w:pPr>
              <w:pageBreakBefore w:val="0"/>
              <w:kinsoku/>
              <w:overflowPunct/>
              <w:bidi w:val="0"/>
              <w:adjustRightInd/>
              <w:snapToGrid/>
              <w:spacing w:line="460" w:lineRule="exact"/>
              <w:jc w:val="center"/>
              <w:rPr>
                <w:rFonts w:ascii="宋体"/>
                <w:szCs w:val="21"/>
                <w:highlight w:val="none"/>
              </w:rPr>
            </w:pPr>
            <w:r>
              <w:rPr>
                <w:rFonts w:hint="eastAsia" w:ascii="宋体" w:hAnsi="宋体"/>
                <w:szCs w:val="21"/>
                <w:highlight w:val="none"/>
              </w:rPr>
              <w:t>偏离情况</w:t>
            </w:r>
          </w:p>
        </w:tc>
      </w:tr>
      <w:tr w14:paraId="3083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14:paraId="40462D19">
            <w:pPr>
              <w:pageBreakBefore w:val="0"/>
              <w:kinsoku/>
              <w:overflowPunct/>
              <w:bidi w:val="0"/>
              <w:adjustRightInd/>
              <w:snapToGrid/>
              <w:spacing w:line="460" w:lineRule="exact"/>
              <w:rPr>
                <w:rFonts w:ascii="宋体"/>
                <w:szCs w:val="21"/>
                <w:highlight w:val="none"/>
              </w:rPr>
            </w:pPr>
          </w:p>
        </w:tc>
        <w:tc>
          <w:tcPr>
            <w:tcW w:w="1746" w:type="dxa"/>
            <w:noWrap w:val="0"/>
            <w:vAlign w:val="top"/>
          </w:tcPr>
          <w:p w14:paraId="0F286FEC">
            <w:pPr>
              <w:pageBreakBefore w:val="0"/>
              <w:kinsoku/>
              <w:overflowPunct/>
              <w:bidi w:val="0"/>
              <w:adjustRightInd/>
              <w:snapToGrid/>
              <w:spacing w:line="460" w:lineRule="exact"/>
              <w:rPr>
                <w:rFonts w:ascii="宋体"/>
                <w:szCs w:val="21"/>
                <w:highlight w:val="none"/>
              </w:rPr>
            </w:pPr>
          </w:p>
        </w:tc>
        <w:tc>
          <w:tcPr>
            <w:tcW w:w="2052" w:type="dxa"/>
            <w:noWrap w:val="0"/>
            <w:vAlign w:val="top"/>
          </w:tcPr>
          <w:p w14:paraId="1C7BA102">
            <w:pPr>
              <w:pageBreakBefore w:val="0"/>
              <w:kinsoku/>
              <w:overflowPunct/>
              <w:bidi w:val="0"/>
              <w:adjustRightInd/>
              <w:snapToGrid/>
              <w:spacing w:line="460" w:lineRule="exact"/>
              <w:rPr>
                <w:rFonts w:ascii="宋体"/>
                <w:szCs w:val="21"/>
                <w:highlight w:val="none"/>
              </w:rPr>
            </w:pPr>
          </w:p>
        </w:tc>
        <w:tc>
          <w:tcPr>
            <w:tcW w:w="2436" w:type="dxa"/>
            <w:noWrap w:val="0"/>
            <w:vAlign w:val="top"/>
          </w:tcPr>
          <w:p w14:paraId="06601B9B">
            <w:pPr>
              <w:pageBreakBefore w:val="0"/>
              <w:kinsoku/>
              <w:overflowPunct/>
              <w:bidi w:val="0"/>
              <w:adjustRightInd/>
              <w:snapToGrid/>
              <w:spacing w:line="460" w:lineRule="exact"/>
              <w:rPr>
                <w:rFonts w:ascii="宋体"/>
                <w:szCs w:val="21"/>
                <w:highlight w:val="none"/>
              </w:rPr>
            </w:pPr>
          </w:p>
        </w:tc>
        <w:tc>
          <w:tcPr>
            <w:tcW w:w="1536" w:type="dxa"/>
            <w:noWrap w:val="0"/>
            <w:vAlign w:val="top"/>
          </w:tcPr>
          <w:p w14:paraId="6CB87C2D">
            <w:pPr>
              <w:pageBreakBefore w:val="0"/>
              <w:kinsoku/>
              <w:overflowPunct/>
              <w:bidi w:val="0"/>
              <w:adjustRightInd/>
              <w:snapToGrid/>
              <w:spacing w:line="460" w:lineRule="exact"/>
              <w:rPr>
                <w:rFonts w:ascii="宋体"/>
                <w:szCs w:val="21"/>
                <w:highlight w:val="none"/>
              </w:rPr>
            </w:pPr>
          </w:p>
        </w:tc>
      </w:tr>
      <w:tr w14:paraId="30A8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14:paraId="1EFF3EDF">
            <w:pPr>
              <w:pageBreakBefore w:val="0"/>
              <w:kinsoku/>
              <w:overflowPunct/>
              <w:bidi w:val="0"/>
              <w:adjustRightInd/>
              <w:snapToGrid/>
              <w:spacing w:line="460" w:lineRule="exact"/>
              <w:rPr>
                <w:rFonts w:ascii="宋体"/>
                <w:szCs w:val="21"/>
                <w:highlight w:val="none"/>
              </w:rPr>
            </w:pPr>
          </w:p>
        </w:tc>
        <w:tc>
          <w:tcPr>
            <w:tcW w:w="1746" w:type="dxa"/>
            <w:noWrap w:val="0"/>
            <w:vAlign w:val="top"/>
          </w:tcPr>
          <w:p w14:paraId="38E917F0">
            <w:pPr>
              <w:pageBreakBefore w:val="0"/>
              <w:kinsoku/>
              <w:overflowPunct/>
              <w:bidi w:val="0"/>
              <w:adjustRightInd/>
              <w:snapToGrid/>
              <w:spacing w:line="460" w:lineRule="exact"/>
              <w:rPr>
                <w:rFonts w:ascii="宋体"/>
                <w:szCs w:val="21"/>
                <w:highlight w:val="none"/>
              </w:rPr>
            </w:pPr>
          </w:p>
        </w:tc>
        <w:tc>
          <w:tcPr>
            <w:tcW w:w="2052" w:type="dxa"/>
            <w:noWrap w:val="0"/>
            <w:vAlign w:val="top"/>
          </w:tcPr>
          <w:p w14:paraId="69014686">
            <w:pPr>
              <w:pageBreakBefore w:val="0"/>
              <w:kinsoku/>
              <w:overflowPunct/>
              <w:bidi w:val="0"/>
              <w:adjustRightInd/>
              <w:snapToGrid/>
              <w:spacing w:line="460" w:lineRule="exact"/>
              <w:rPr>
                <w:rFonts w:ascii="宋体"/>
                <w:szCs w:val="21"/>
                <w:highlight w:val="none"/>
              </w:rPr>
            </w:pPr>
          </w:p>
        </w:tc>
        <w:tc>
          <w:tcPr>
            <w:tcW w:w="2436" w:type="dxa"/>
            <w:noWrap w:val="0"/>
            <w:vAlign w:val="top"/>
          </w:tcPr>
          <w:p w14:paraId="49E8F3BE">
            <w:pPr>
              <w:pageBreakBefore w:val="0"/>
              <w:kinsoku/>
              <w:overflowPunct/>
              <w:bidi w:val="0"/>
              <w:adjustRightInd/>
              <w:snapToGrid/>
              <w:spacing w:line="460" w:lineRule="exact"/>
              <w:rPr>
                <w:rFonts w:ascii="宋体"/>
                <w:szCs w:val="21"/>
                <w:highlight w:val="none"/>
              </w:rPr>
            </w:pPr>
          </w:p>
        </w:tc>
        <w:tc>
          <w:tcPr>
            <w:tcW w:w="1536" w:type="dxa"/>
            <w:noWrap w:val="0"/>
            <w:vAlign w:val="top"/>
          </w:tcPr>
          <w:p w14:paraId="600122FD">
            <w:pPr>
              <w:pageBreakBefore w:val="0"/>
              <w:kinsoku/>
              <w:overflowPunct/>
              <w:bidi w:val="0"/>
              <w:adjustRightInd/>
              <w:snapToGrid/>
              <w:spacing w:line="460" w:lineRule="exact"/>
              <w:rPr>
                <w:rFonts w:ascii="宋体"/>
                <w:szCs w:val="21"/>
                <w:highlight w:val="none"/>
              </w:rPr>
            </w:pPr>
          </w:p>
        </w:tc>
      </w:tr>
    </w:tbl>
    <w:p w14:paraId="1B200F62">
      <w:pPr>
        <w:pageBreakBefore w:val="0"/>
        <w:kinsoku/>
        <w:overflowPunct/>
        <w:bidi w:val="0"/>
        <w:adjustRightInd/>
        <w:snapToGrid/>
        <w:spacing w:line="460" w:lineRule="exact"/>
        <w:rPr>
          <w:rFonts w:ascii="宋体"/>
          <w:szCs w:val="21"/>
          <w:highlight w:val="none"/>
        </w:rPr>
      </w:pPr>
    </w:p>
    <w:p w14:paraId="59D49A58">
      <w:pPr>
        <w:pageBreakBefore w:val="0"/>
        <w:kinsoku/>
        <w:overflowPunct/>
        <w:bidi w:val="0"/>
        <w:adjustRightInd/>
        <w:snapToGrid/>
        <w:spacing w:line="460" w:lineRule="exact"/>
        <w:jc w:val="left"/>
        <w:rPr>
          <w:rFonts w:hint="eastAsia" w:ascii="宋体" w:hAnsi="宋体" w:cs="宋体"/>
          <w:szCs w:val="21"/>
          <w:highlight w:val="none"/>
        </w:rPr>
      </w:pPr>
      <w:r>
        <w:rPr>
          <w:rFonts w:hint="eastAsia" w:ascii="宋体" w:hAnsi="宋体" w:cs="宋体"/>
          <w:szCs w:val="21"/>
          <w:highlight w:val="none"/>
        </w:rPr>
        <w:t>响应供应商（盖章）：</w:t>
      </w:r>
    </w:p>
    <w:p w14:paraId="1E261A7C">
      <w:pPr>
        <w:pageBreakBefore w:val="0"/>
        <w:kinsoku/>
        <w:overflowPunct/>
        <w:bidi w:val="0"/>
        <w:adjustRightInd/>
        <w:snapToGrid/>
        <w:spacing w:line="460" w:lineRule="exact"/>
        <w:jc w:val="left"/>
        <w:rPr>
          <w:rFonts w:hint="eastAsia" w:ascii="宋体" w:hAnsi="宋体" w:cs="宋体"/>
          <w:szCs w:val="21"/>
          <w:highlight w:val="none"/>
        </w:rPr>
      </w:pPr>
      <w:r>
        <w:rPr>
          <w:rFonts w:hint="eastAsia" w:ascii="宋体" w:hAnsi="宋体" w:cs="宋体"/>
          <w:highlight w:val="none"/>
        </w:rPr>
        <w:t>法定代表人或授权代表签字：</w:t>
      </w:r>
    </w:p>
    <w:p w14:paraId="21080E86">
      <w:pPr>
        <w:pageBreakBefore w:val="0"/>
        <w:kinsoku/>
        <w:overflowPunct/>
        <w:bidi w:val="0"/>
        <w:adjustRightInd/>
        <w:snapToGrid/>
        <w:spacing w:line="460" w:lineRule="exact"/>
        <w:jc w:val="left"/>
        <w:rPr>
          <w:rFonts w:hint="eastAsia" w:ascii="宋体" w:hAnsi="宋体" w:cs="宋体"/>
          <w:highlight w:val="none"/>
        </w:rPr>
      </w:pPr>
      <w:r>
        <w:rPr>
          <w:rFonts w:hint="eastAsia" w:ascii="宋体" w:hAnsi="宋体" w:cs="宋体"/>
          <w:highlight w:val="none"/>
        </w:rPr>
        <w:t>日期：</w:t>
      </w:r>
    </w:p>
    <w:p w14:paraId="40C99E7F">
      <w:pPr>
        <w:pageBreakBefore w:val="0"/>
        <w:kinsoku/>
        <w:overflowPunct/>
        <w:bidi w:val="0"/>
        <w:adjustRightInd/>
        <w:snapToGrid/>
        <w:spacing w:line="460" w:lineRule="exact"/>
        <w:rPr>
          <w:rFonts w:hint="eastAsia" w:ascii="宋体" w:hAnsi="宋体" w:cs="宋体"/>
          <w:szCs w:val="21"/>
          <w:highlight w:val="none"/>
        </w:rPr>
      </w:pPr>
      <w:r>
        <w:rPr>
          <w:rFonts w:hint="eastAsia" w:ascii="宋体" w:hAnsi="宋体" w:cs="宋体"/>
          <w:szCs w:val="21"/>
          <w:highlight w:val="none"/>
        </w:rPr>
        <w:t>注：1、对本采购文件第三章项目需求</w:t>
      </w:r>
      <w:r>
        <w:rPr>
          <w:rFonts w:hint="eastAsia" w:ascii="宋体" w:hAnsi="宋体" w:cs="宋体"/>
          <w:szCs w:val="21"/>
          <w:highlight w:val="none"/>
          <w:lang w:eastAsia="zh-CN"/>
        </w:rPr>
        <w:t>中“</w:t>
      </w:r>
      <w:r>
        <w:rPr>
          <w:rFonts w:hint="eastAsia" w:ascii="黑体" w:hAnsi="黑体" w:eastAsia="黑体" w:cs="黑体"/>
          <w:b/>
          <w:bCs/>
          <w:highlight w:val="none"/>
          <w:shd w:val="clear" w:color="auto" w:fill="FFFFFF"/>
          <w:lang w:val="zh-CN"/>
        </w:rPr>
        <w:t>二、技术、商务要求”</w:t>
      </w:r>
      <w:r>
        <w:rPr>
          <w:rFonts w:hint="eastAsia" w:ascii="宋体" w:hAnsi="宋体" w:cs="宋体"/>
          <w:szCs w:val="21"/>
          <w:highlight w:val="none"/>
        </w:rPr>
        <w:t>进行响应，如全部响应无偏离的，则提交加盖公章的空白表格；</w:t>
      </w:r>
    </w:p>
    <w:p w14:paraId="5A0C0596">
      <w:pPr>
        <w:pageBreakBefore w:val="0"/>
        <w:kinsoku/>
        <w:overflowPunct/>
        <w:bidi w:val="0"/>
        <w:adjustRightInd/>
        <w:snapToGrid/>
        <w:spacing w:line="460" w:lineRule="exact"/>
        <w:ind w:firstLine="420" w:firstLineChars="200"/>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14:paraId="785541A8">
      <w:pPr>
        <w:pageBreakBefore w:val="0"/>
        <w:kinsoku/>
        <w:overflowPunct/>
        <w:bidi w:val="0"/>
        <w:adjustRightInd/>
        <w:snapToGrid/>
        <w:spacing w:line="4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3、如响应文件不符合上述要求，响应供应商将承担其投标被拒绝的风险。</w:t>
      </w:r>
    </w:p>
    <w:p w14:paraId="1B07B4E8">
      <w:pPr>
        <w:pageBreakBefore w:val="0"/>
        <w:kinsoku/>
        <w:overflowPunct/>
        <w:bidi w:val="0"/>
        <w:adjustRightInd/>
        <w:snapToGrid/>
        <w:spacing w:line="460" w:lineRule="exact"/>
        <w:ind w:firstLine="420" w:firstLineChars="200"/>
        <w:jc w:val="left"/>
        <w:rPr>
          <w:rFonts w:hint="eastAsia" w:ascii="宋体" w:hAnsi="宋体" w:cs="宋体"/>
          <w:szCs w:val="21"/>
          <w:highlight w:val="none"/>
        </w:rPr>
      </w:pPr>
    </w:p>
    <w:p w14:paraId="7A3EF8DD">
      <w:pPr>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附件七：合同模版</w:t>
      </w:r>
    </w:p>
    <w:p w14:paraId="5C31314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lang w:eastAsia="zh-CN"/>
        </w:rPr>
        <w:t>服务</w:t>
      </w:r>
      <w:r>
        <w:rPr>
          <w:rFonts w:hint="eastAsia" w:ascii="宋体" w:hAnsi="宋体" w:eastAsia="宋体" w:cs="宋体"/>
          <w:b/>
          <w:sz w:val="44"/>
          <w:szCs w:val="44"/>
          <w:highlight w:val="none"/>
        </w:rPr>
        <w:t>合同书</w:t>
      </w:r>
    </w:p>
    <w:p w14:paraId="527DE0A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kern w:val="0"/>
          <w:szCs w:val="21"/>
          <w:highlight w:val="none"/>
          <w:lang w:val="en-US" w:eastAsia="zh-CN"/>
        </w:rPr>
      </w:pPr>
      <w:r>
        <w:rPr>
          <w:rFonts w:hint="eastAsia" w:ascii="宋体" w:hAnsi="宋体"/>
          <w:kern w:val="0"/>
          <w:szCs w:val="21"/>
          <w:highlight w:val="none"/>
          <w:lang w:val="en-US" w:eastAsia="zh-CN"/>
        </w:rPr>
        <w:t xml:space="preserve">                                                       合同编号：【同项目编号】</w:t>
      </w:r>
    </w:p>
    <w:p w14:paraId="2E55371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签订地点：兴东国际机场</w:t>
      </w:r>
    </w:p>
    <w:p w14:paraId="5F4F8450">
      <w:pPr>
        <w:rPr>
          <w:rFonts w:hint="eastAsia"/>
          <w:highlight w:val="none"/>
          <w:lang w:eastAsia="zh-CN"/>
        </w:rPr>
      </w:pPr>
    </w:p>
    <w:p w14:paraId="16E29F59">
      <w:pPr>
        <w:rPr>
          <w:rFonts w:hint="eastAsia"/>
          <w:highlight w:val="none"/>
          <w:lang w:eastAsia="zh-CN"/>
        </w:rPr>
      </w:pPr>
      <w:r>
        <w:rPr>
          <w:rFonts w:hint="eastAsia"/>
          <w:highlight w:val="none"/>
          <w:lang w:eastAsia="zh-CN"/>
        </w:rPr>
        <w:t>甲方：</w:t>
      </w:r>
      <w:r>
        <w:rPr>
          <w:rFonts w:hint="eastAsia" w:ascii="宋体" w:hAnsi="宋体"/>
          <w:kern w:val="0"/>
          <w:sz w:val="21"/>
          <w:szCs w:val="21"/>
          <w:highlight w:val="none"/>
          <w:lang w:val="en-US" w:eastAsia="zh-CN"/>
        </w:rPr>
        <w:t>【  】</w:t>
      </w:r>
      <w:r>
        <w:rPr>
          <w:rFonts w:hint="eastAsia" w:ascii="宋体" w:hAnsi="宋体"/>
          <w:kern w:val="0"/>
          <w:sz w:val="21"/>
          <w:szCs w:val="21"/>
          <w:highlight w:val="none"/>
          <w:lang w:eastAsia="zh-CN"/>
        </w:rPr>
        <w:t>（以下简称“甲方”</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001B64A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lang w:eastAsia="zh-CN"/>
        </w:rPr>
      </w:pPr>
      <w:r>
        <w:rPr>
          <w:rFonts w:hint="eastAsia" w:ascii="宋体" w:hAnsi="宋体"/>
          <w:kern w:val="0"/>
          <w:sz w:val="21"/>
          <w:szCs w:val="21"/>
          <w:highlight w:val="none"/>
          <w:lang w:eastAsia="zh-CN"/>
        </w:rPr>
        <w:t>地址：【</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4265377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7EFFB69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乙方：</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】（以下简称“乙方”）</w:t>
      </w:r>
    </w:p>
    <w:p w14:paraId="228A3B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lang w:eastAsia="zh-CN"/>
        </w:rPr>
        <w:t>地址</w:t>
      </w:r>
      <w:r>
        <w:rPr>
          <w:rFonts w:hint="eastAsia" w:ascii="宋体" w:hAnsi="宋体"/>
          <w:kern w:val="0"/>
          <w:sz w:val="21"/>
          <w:szCs w:val="21"/>
          <w:highlight w:val="none"/>
        </w:rPr>
        <w:t>：</w:t>
      </w:r>
      <w:r>
        <w:rPr>
          <w:rFonts w:hint="eastAsia" w:ascii="宋体" w:hAnsi="宋体"/>
          <w:kern w:val="0"/>
          <w:sz w:val="21"/>
          <w:szCs w:val="21"/>
          <w:highlight w:val="none"/>
          <w:lang w:val="en-US" w:eastAsia="zh-CN"/>
        </w:rPr>
        <w:t xml:space="preserve">  【 】</w:t>
      </w:r>
    </w:p>
    <w:p w14:paraId="251FFAD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olor w:val="00000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val="en-US" w:eastAsia="zh-CN"/>
        </w:rPr>
        <w:t>【 】</w:t>
      </w:r>
    </w:p>
    <w:p w14:paraId="6FD7DC35">
      <w:pPr>
        <w:rPr>
          <w:rFonts w:hint="eastAsia"/>
          <w:highlight w:val="none"/>
          <w:lang w:eastAsia="zh-CN"/>
        </w:rPr>
      </w:pPr>
    </w:p>
    <w:p w14:paraId="7CEECE17">
      <w:pPr>
        <w:rPr>
          <w:rFonts w:hint="eastAsia"/>
          <w:highlight w:val="none"/>
          <w:lang w:eastAsia="zh-CN"/>
        </w:rPr>
      </w:pPr>
    </w:p>
    <w:p w14:paraId="10CD40CA">
      <w:pPr>
        <w:ind w:firstLine="420" w:firstLineChars="200"/>
        <w:jc w:val="left"/>
        <w:rPr>
          <w:rFonts w:hint="eastAsia"/>
          <w:highlight w:val="none"/>
          <w:lang w:eastAsia="zh-CN"/>
        </w:rPr>
      </w:pPr>
      <w:r>
        <w:rPr>
          <w:rFonts w:hint="eastAsia" w:ascii="宋体" w:hAnsi="宋体" w:cs="仿宋_GB2312"/>
          <w:sz w:val="21"/>
          <w:szCs w:val="21"/>
          <w:highlight w:val="none"/>
        </w:rPr>
        <w:t>甲方</w:t>
      </w:r>
      <w:r>
        <w:rPr>
          <w:rFonts w:hint="eastAsia" w:ascii="宋体" w:hAnsi="宋体" w:cs="仿宋_GB2312"/>
          <w:sz w:val="21"/>
          <w:szCs w:val="21"/>
          <w:highlight w:val="none"/>
          <w:lang w:eastAsia="zh-CN"/>
        </w:rPr>
        <w:t>通过</w:t>
      </w:r>
      <w:r>
        <w:rPr>
          <w:rFonts w:hint="eastAsia" w:ascii="宋体" w:hAnsi="宋体" w:cs="仿宋_GB2312"/>
          <w:sz w:val="21"/>
          <w:szCs w:val="21"/>
          <w:highlight w:val="none"/>
          <w:u w:val="single"/>
          <w:lang w:val="en-US" w:eastAsia="zh-CN"/>
        </w:rPr>
        <w:t xml:space="preserve"> 【填写采购方式】 </w:t>
      </w:r>
      <w:r>
        <w:rPr>
          <w:rFonts w:hint="eastAsia" w:ascii="宋体" w:hAnsi="宋体" w:cs="仿宋_GB2312"/>
          <w:sz w:val="21"/>
          <w:szCs w:val="21"/>
          <w:highlight w:val="none"/>
          <w:u w:val="none"/>
          <w:lang w:val="en-US" w:eastAsia="zh-CN"/>
        </w:rPr>
        <w:t>方式</w:t>
      </w:r>
      <w:r>
        <w:rPr>
          <w:rFonts w:hint="eastAsia" w:ascii="宋体" w:hAnsi="宋体" w:cs="仿宋_GB2312"/>
          <w:sz w:val="21"/>
          <w:szCs w:val="21"/>
          <w:highlight w:val="none"/>
        </w:rPr>
        <w:t>，</w:t>
      </w:r>
      <w:r>
        <w:rPr>
          <w:rFonts w:hint="eastAsia" w:ascii="宋体" w:hAnsi="宋体" w:cs="仿宋_GB2312"/>
          <w:sz w:val="21"/>
          <w:szCs w:val="21"/>
          <w:highlight w:val="none"/>
          <w:lang w:eastAsia="zh-CN"/>
        </w:rPr>
        <w:t>对</w:t>
      </w:r>
      <w:r>
        <w:rPr>
          <w:rFonts w:hint="eastAsia" w:ascii="宋体" w:hAnsi="宋体" w:cs="仿宋_GB2312"/>
          <w:sz w:val="21"/>
          <w:szCs w:val="21"/>
          <w:highlight w:val="none"/>
          <w:u w:val="single"/>
          <w:lang w:val="en-US" w:eastAsia="zh-CN"/>
        </w:rPr>
        <w:t xml:space="preserve"> 【   】项目</w:t>
      </w:r>
      <w:r>
        <w:rPr>
          <w:rFonts w:hint="eastAsia" w:ascii="宋体" w:hAnsi="宋体" w:cs="仿宋_GB2312"/>
          <w:sz w:val="21"/>
          <w:szCs w:val="21"/>
          <w:highlight w:val="none"/>
          <w:lang w:val="en-US" w:eastAsia="zh-CN"/>
        </w:rPr>
        <w:t>进行采购，经评定，</w:t>
      </w:r>
      <w:r>
        <w:rPr>
          <w:rFonts w:hint="eastAsia" w:ascii="宋体" w:hAnsi="宋体" w:cs="仿宋_GB2312"/>
          <w:sz w:val="21"/>
          <w:szCs w:val="21"/>
          <w:highlight w:val="none"/>
        </w:rPr>
        <w:t>乙方为本次</w:t>
      </w:r>
      <w:r>
        <w:rPr>
          <w:rFonts w:hint="eastAsia" w:ascii="宋体" w:hAnsi="宋体" w:cs="仿宋_GB2312"/>
          <w:sz w:val="21"/>
          <w:szCs w:val="21"/>
          <w:highlight w:val="none"/>
          <w:lang w:eastAsia="zh-CN"/>
        </w:rPr>
        <w:t>中标</w:t>
      </w:r>
      <w:r>
        <w:rPr>
          <w:rFonts w:hint="eastAsia" w:ascii="宋体" w:hAnsi="宋体" w:cs="仿宋_GB2312"/>
          <w:sz w:val="21"/>
          <w:szCs w:val="21"/>
          <w:highlight w:val="none"/>
        </w:rPr>
        <w:t>供应商。</w:t>
      </w:r>
      <w:r>
        <w:rPr>
          <w:rFonts w:hint="eastAsia" w:ascii="宋体" w:hAnsi="宋体" w:cs="仿宋_GB2312"/>
          <w:sz w:val="21"/>
          <w:szCs w:val="21"/>
          <w:highlight w:val="none"/>
          <w:lang w:eastAsia="zh-CN"/>
        </w:rPr>
        <w:t>依</w:t>
      </w:r>
      <w:r>
        <w:rPr>
          <w:rFonts w:hint="eastAsia" w:ascii="宋体" w:hAnsi="宋体" w:cs="宋体"/>
          <w:sz w:val="21"/>
          <w:szCs w:val="21"/>
          <w:highlight w:val="none"/>
          <w:lang w:val="zh-CN"/>
        </w:rPr>
        <w:t>据《中华人民共和国民法典》等相关法律法规之规定以及</w:t>
      </w:r>
      <w:r>
        <w:rPr>
          <w:rFonts w:hint="eastAsia" w:ascii="宋体" w:hAnsi="宋体" w:cs="仿宋_GB2312"/>
          <w:sz w:val="21"/>
          <w:szCs w:val="21"/>
          <w:highlight w:val="none"/>
          <w:lang w:eastAsia="zh-CN"/>
        </w:rPr>
        <w:t>甲方的采购</w:t>
      </w:r>
      <w:r>
        <w:rPr>
          <w:rFonts w:hint="eastAsia" w:ascii="宋体" w:hAnsi="宋体" w:cs="仿宋_GB2312"/>
          <w:sz w:val="21"/>
          <w:szCs w:val="21"/>
          <w:highlight w:val="none"/>
        </w:rPr>
        <w:t>文件、乙方的响应文件</w:t>
      </w:r>
      <w:r>
        <w:rPr>
          <w:rFonts w:hint="eastAsia" w:ascii="宋体" w:hAnsi="宋体" w:cs="仿宋_GB2312"/>
          <w:sz w:val="21"/>
          <w:szCs w:val="21"/>
          <w:highlight w:val="none"/>
          <w:lang w:eastAsia="zh-CN"/>
        </w:rPr>
        <w:t>等</w:t>
      </w:r>
      <w:r>
        <w:rPr>
          <w:rFonts w:hint="eastAsia" w:ascii="宋体" w:hAnsi="宋体" w:cs="仿宋_GB2312"/>
          <w:sz w:val="21"/>
          <w:szCs w:val="21"/>
          <w:highlight w:val="none"/>
        </w:rPr>
        <w:t>内容</w:t>
      </w:r>
      <w:r>
        <w:rPr>
          <w:rFonts w:hint="eastAsia" w:ascii="宋体" w:hAnsi="宋体" w:cs="宋体"/>
          <w:sz w:val="21"/>
          <w:szCs w:val="21"/>
          <w:highlight w:val="none"/>
          <w:lang w:val="zh-CN"/>
        </w:rPr>
        <w:t>，按照平等、自愿、公平和诚实信用的原则，经</w:t>
      </w:r>
      <w:r>
        <w:rPr>
          <w:rFonts w:hint="eastAsia" w:ascii="宋体" w:hAnsi="宋体" w:cs="宋体"/>
          <w:sz w:val="21"/>
          <w:szCs w:val="21"/>
          <w:highlight w:val="none"/>
          <w:u w:val="none"/>
          <w:lang w:eastAsia="zh-CN"/>
        </w:rPr>
        <w:t>双方</w:t>
      </w:r>
      <w:r>
        <w:rPr>
          <w:rFonts w:hint="eastAsia" w:ascii="宋体" w:hAnsi="宋体" w:cs="宋体"/>
          <w:sz w:val="21"/>
          <w:szCs w:val="21"/>
          <w:highlight w:val="none"/>
          <w:lang w:val="zh-CN"/>
        </w:rPr>
        <w:t>协商一致，约定以下合同</w:t>
      </w:r>
      <w:r>
        <w:rPr>
          <w:rFonts w:hint="eastAsia" w:ascii="宋体" w:hAnsi="宋体" w:cs="宋体"/>
          <w:sz w:val="21"/>
          <w:szCs w:val="21"/>
          <w:highlight w:val="none"/>
        </w:rPr>
        <w:t>条款，以兹共同遵守、全面履行。</w:t>
      </w:r>
    </w:p>
    <w:p w14:paraId="3CF2D58A">
      <w:pPr>
        <w:rPr>
          <w:rFonts w:hint="eastAsia"/>
          <w:highlight w:val="none"/>
          <w:lang w:eastAsia="zh-CN"/>
        </w:rPr>
      </w:pPr>
    </w:p>
    <w:p w14:paraId="71039826">
      <w:pPr>
        <w:numPr>
          <w:ilvl w:val="0"/>
          <w:numId w:val="0"/>
        </w:numPr>
        <w:ind w:left="420" w:firstLine="0"/>
        <w:rPr>
          <w:rFonts w:hint="eastAsia"/>
          <w:highlight w:val="none"/>
          <w:lang w:eastAsia="zh-CN"/>
        </w:rPr>
      </w:pPr>
      <w:r>
        <w:rPr>
          <w:rFonts w:hint="eastAsia"/>
          <w:highlight w:val="none"/>
          <w:lang w:eastAsia="zh-CN"/>
        </w:rPr>
        <w:t>释义：【若有】</w:t>
      </w:r>
    </w:p>
    <w:p w14:paraId="6B368FBC">
      <w:pPr>
        <w:numPr>
          <w:ilvl w:val="0"/>
          <w:numId w:val="0"/>
        </w:numPr>
        <w:ind w:left="420" w:firstLine="0"/>
        <w:rPr>
          <w:rFonts w:hint="eastAsia"/>
          <w:highlight w:val="none"/>
          <w:lang w:eastAsia="zh-CN"/>
        </w:rPr>
      </w:pPr>
    </w:p>
    <w:p w14:paraId="5A9B81C3">
      <w:pPr>
        <w:rPr>
          <w:rFonts w:hint="eastAsia"/>
          <w:highlight w:val="none"/>
          <w:lang w:eastAsia="zh-CN"/>
        </w:rPr>
      </w:pPr>
    </w:p>
    <w:p w14:paraId="6A37D365">
      <w:pPr>
        <w:numPr>
          <w:ilvl w:val="0"/>
          <w:numId w:val="2"/>
        </w:numPr>
        <w:ind w:left="425" w:hanging="425"/>
        <w:rPr>
          <w:rFonts w:hint="eastAsia"/>
          <w:b/>
          <w:bCs/>
          <w:highlight w:val="none"/>
          <w:lang w:eastAsia="zh-CN"/>
        </w:rPr>
      </w:pPr>
      <w:r>
        <w:rPr>
          <w:rFonts w:hint="eastAsia"/>
          <w:b/>
          <w:bCs/>
          <w:highlight w:val="none"/>
          <w:lang w:eastAsia="zh-CN"/>
        </w:rPr>
        <w:t>服务项目</w:t>
      </w:r>
    </w:p>
    <w:p w14:paraId="6B9471E2">
      <w:pPr>
        <w:numPr>
          <w:ilvl w:val="1"/>
          <w:numId w:val="2"/>
        </w:numPr>
        <w:ind w:left="0" w:firstLine="0"/>
        <w:rPr>
          <w:rFonts w:hint="eastAsia"/>
          <w:highlight w:val="none"/>
          <w:lang w:val="en-US" w:eastAsia="zh-CN"/>
        </w:rPr>
      </w:pPr>
      <w:r>
        <w:rPr>
          <w:rFonts w:hint="eastAsia"/>
          <w:highlight w:val="none"/>
          <w:lang w:val="en-US" w:eastAsia="zh-CN"/>
        </w:rPr>
        <w:t>项目名称：【】</w:t>
      </w:r>
    </w:p>
    <w:p w14:paraId="5DA1BF83">
      <w:pPr>
        <w:numPr>
          <w:ilvl w:val="1"/>
          <w:numId w:val="2"/>
        </w:numPr>
        <w:ind w:left="0" w:firstLine="0"/>
        <w:rPr>
          <w:rFonts w:hint="eastAsia"/>
          <w:highlight w:val="none"/>
          <w:lang w:val="en-US" w:eastAsia="zh-CN"/>
        </w:rPr>
      </w:pPr>
      <w:r>
        <w:rPr>
          <w:rFonts w:hint="eastAsia"/>
          <w:highlight w:val="none"/>
          <w:lang w:val="en-US" w:eastAsia="zh-CN"/>
        </w:rPr>
        <w:t>服务周期：【】</w:t>
      </w:r>
    </w:p>
    <w:p w14:paraId="69F2A52F">
      <w:pPr>
        <w:numPr>
          <w:ilvl w:val="0"/>
          <w:numId w:val="2"/>
        </w:numPr>
        <w:ind w:left="425" w:hanging="425"/>
        <w:rPr>
          <w:rFonts w:hint="eastAsia"/>
          <w:b/>
          <w:bCs/>
          <w:highlight w:val="none"/>
          <w:lang w:eastAsia="zh-CN"/>
        </w:rPr>
      </w:pPr>
      <w:r>
        <w:rPr>
          <w:rFonts w:hint="eastAsia"/>
          <w:b/>
          <w:bCs/>
          <w:highlight w:val="none"/>
          <w:lang w:eastAsia="zh-CN"/>
        </w:rPr>
        <w:t>服务范围及质量要求</w:t>
      </w:r>
    </w:p>
    <w:p w14:paraId="0E1891AC">
      <w:pPr>
        <w:numPr>
          <w:ilvl w:val="1"/>
          <w:numId w:val="2"/>
        </w:numPr>
        <w:ind w:left="0" w:firstLine="0"/>
        <w:rPr>
          <w:rFonts w:hint="eastAsia"/>
          <w:b w:val="0"/>
          <w:bCs w:val="0"/>
          <w:highlight w:val="none"/>
          <w:lang w:eastAsia="zh-CN"/>
        </w:rPr>
      </w:pPr>
      <w:r>
        <w:rPr>
          <w:rFonts w:hint="eastAsia"/>
          <w:b w:val="0"/>
          <w:bCs w:val="0"/>
          <w:highlight w:val="none"/>
          <w:lang w:eastAsia="zh-CN"/>
        </w:rPr>
        <w:t>服务范围：</w:t>
      </w:r>
    </w:p>
    <w:p w14:paraId="4450A44F">
      <w:pPr>
        <w:numPr>
          <w:ilvl w:val="1"/>
          <w:numId w:val="2"/>
        </w:numPr>
        <w:ind w:left="0" w:firstLine="0"/>
        <w:rPr>
          <w:rFonts w:hint="eastAsia"/>
          <w:b w:val="0"/>
          <w:bCs w:val="0"/>
          <w:highlight w:val="none"/>
          <w:lang w:eastAsia="zh-CN"/>
        </w:rPr>
      </w:pPr>
      <w:r>
        <w:rPr>
          <w:rFonts w:hint="eastAsia"/>
          <w:b w:val="0"/>
          <w:bCs w:val="0"/>
          <w:highlight w:val="none"/>
          <w:lang w:eastAsia="zh-CN"/>
        </w:rPr>
        <w:t>服务质量要求：</w:t>
      </w:r>
    </w:p>
    <w:p w14:paraId="56591F53">
      <w:pPr>
        <w:numPr>
          <w:ilvl w:val="1"/>
          <w:numId w:val="2"/>
        </w:numPr>
        <w:ind w:left="0" w:firstLine="0"/>
        <w:rPr>
          <w:rFonts w:hint="eastAsia"/>
          <w:b w:val="0"/>
          <w:bCs w:val="0"/>
          <w:highlight w:val="none"/>
          <w:lang w:eastAsia="zh-CN"/>
        </w:rPr>
      </w:pPr>
      <w:r>
        <w:rPr>
          <w:rFonts w:hint="eastAsia"/>
          <w:b w:val="0"/>
          <w:bCs w:val="0"/>
          <w:highlight w:val="none"/>
          <w:lang w:eastAsia="zh-CN"/>
        </w:rPr>
        <w:t>服务成果：</w:t>
      </w:r>
    </w:p>
    <w:p w14:paraId="3E923775">
      <w:pPr>
        <w:numPr>
          <w:ilvl w:val="1"/>
          <w:numId w:val="2"/>
        </w:numPr>
        <w:ind w:left="0" w:firstLine="0"/>
        <w:rPr>
          <w:rFonts w:hint="eastAsia"/>
          <w:b w:val="0"/>
          <w:bCs w:val="0"/>
          <w:highlight w:val="none"/>
          <w:lang w:eastAsia="zh-CN"/>
        </w:rPr>
      </w:pPr>
      <w:r>
        <w:rPr>
          <w:rFonts w:hint="eastAsia"/>
          <w:b w:val="0"/>
          <w:bCs w:val="0"/>
          <w:highlight w:val="none"/>
          <w:lang w:eastAsia="zh-CN"/>
        </w:rPr>
        <w:t>服务成果提交形式：</w:t>
      </w:r>
    </w:p>
    <w:p w14:paraId="6F1E47EA">
      <w:pPr>
        <w:numPr>
          <w:ilvl w:val="0"/>
          <w:numId w:val="2"/>
        </w:numPr>
        <w:ind w:left="425" w:hanging="425"/>
        <w:rPr>
          <w:rFonts w:hint="eastAsia"/>
          <w:b/>
          <w:bCs/>
          <w:highlight w:val="none"/>
          <w:lang w:eastAsia="zh-CN"/>
        </w:rPr>
      </w:pPr>
      <w:r>
        <w:rPr>
          <w:rFonts w:hint="eastAsia"/>
          <w:b/>
          <w:bCs/>
          <w:highlight w:val="none"/>
          <w:lang w:eastAsia="zh-CN"/>
        </w:rPr>
        <w:t>服务价款</w:t>
      </w:r>
    </w:p>
    <w:p w14:paraId="0C0B5396">
      <w:pPr>
        <w:numPr>
          <w:ilvl w:val="1"/>
          <w:numId w:val="2"/>
        </w:numPr>
        <w:ind w:left="0" w:firstLine="0"/>
        <w:rPr>
          <w:rFonts w:hint="eastAsia"/>
          <w:highlight w:val="none"/>
          <w:lang w:val="en-US" w:eastAsia="zh-CN"/>
        </w:rPr>
      </w:pPr>
      <w:r>
        <w:rPr>
          <w:rFonts w:hint="eastAsia"/>
          <w:highlight w:val="none"/>
          <w:lang w:val="en-US" w:eastAsia="zh-CN"/>
        </w:rPr>
        <w:t>合同价款：总价【】</w:t>
      </w:r>
    </w:p>
    <w:p w14:paraId="76938D47">
      <w:pPr>
        <w:numPr>
          <w:ilvl w:val="0"/>
          <w:numId w:val="0"/>
        </w:numPr>
        <w:ind w:left="0" w:firstLine="0"/>
        <w:rPr>
          <w:rFonts w:hint="eastAsia"/>
          <w:highlight w:val="none"/>
          <w:lang w:val="en-US" w:eastAsia="zh-CN"/>
        </w:rPr>
      </w:pPr>
      <w:r>
        <w:rPr>
          <w:rFonts w:hint="eastAsia"/>
          <w:highlight w:val="none"/>
          <w:lang w:val="en-US" w:eastAsia="zh-CN"/>
        </w:rPr>
        <w:t>（明细价格表）</w:t>
      </w:r>
    </w:p>
    <w:p w14:paraId="4908178F">
      <w:pPr>
        <w:keepNext w:val="0"/>
        <w:keepLines w:val="0"/>
        <w:pageBreakBefore w:val="0"/>
        <w:numPr>
          <w:ilvl w:val="2"/>
          <w:numId w:val="2"/>
        </w:numPr>
        <w:tabs>
          <w:tab w:val="left" w:pos="540"/>
        </w:tabs>
        <w:kinsoku/>
        <w:wordWrap/>
        <w:overflowPunct/>
        <w:topLinePunct w:val="0"/>
        <w:autoSpaceDE/>
        <w:autoSpaceDN/>
        <w:bidi w:val="0"/>
        <w:adjustRightInd/>
        <w:snapToGrid/>
        <w:spacing w:line="240" w:lineRule="auto"/>
        <w:ind w:left="709" w:leftChars="0" w:right="0" w:rightChars="0" w:hanging="709" w:firstLineChars="0"/>
        <w:jc w:val="left"/>
        <w:textAlignment w:val="auto"/>
        <w:rPr>
          <w:rFonts w:hint="eastAsia" w:cs="仿宋_GB2312"/>
          <w:sz w:val="21"/>
          <w:szCs w:val="21"/>
          <w:highlight w:val="none"/>
        </w:rPr>
      </w:pPr>
      <w:r>
        <w:rPr>
          <w:rFonts w:hint="eastAsia" w:cs="仿宋_GB2312"/>
          <w:sz w:val="21"/>
          <w:szCs w:val="21"/>
          <w:highlight w:val="none"/>
        </w:rPr>
        <w:t>本合同价格包括上述标的物，</w:t>
      </w:r>
      <w:r>
        <w:rPr>
          <w:rFonts w:hint="eastAsia"/>
          <w:sz w:val="21"/>
          <w:szCs w:val="21"/>
          <w:highlight w:val="none"/>
        </w:rPr>
        <w:t>一次性报定，</w:t>
      </w:r>
      <w:r>
        <w:rPr>
          <w:sz w:val="21"/>
          <w:szCs w:val="21"/>
          <w:highlight w:val="none"/>
        </w:rPr>
        <w:t>包括</w:t>
      </w:r>
      <w:r>
        <w:rPr>
          <w:rFonts w:hint="eastAsia"/>
          <w:sz w:val="21"/>
          <w:szCs w:val="21"/>
          <w:highlight w:val="none"/>
          <w:lang w:eastAsia="zh-CN"/>
        </w:rPr>
        <w:t>服务费</w:t>
      </w:r>
      <w:r>
        <w:rPr>
          <w:rFonts w:hint="eastAsia"/>
          <w:sz w:val="21"/>
          <w:szCs w:val="21"/>
          <w:highlight w:val="none"/>
        </w:rPr>
        <w:t>、设计费</w:t>
      </w:r>
      <w:r>
        <w:rPr>
          <w:rFonts w:hint="eastAsia"/>
          <w:sz w:val="21"/>
          <w:szCs w:val="21"/>
          <w:highlight w:val="none"/>
          <w:lang w:eastAsia="zh-CN"/>
        </w:rPr>
        <w:t>，提交成果费、评审费、税金、</w:t>
      </w:r>
      <w:r>
        <w:rPr>
          <w:rFonts w:hint="eastAsia"/>
          <w:sz w:val="21"/>
          <w:szCs w:val="21"/>
          <w:highlight w:val="none"/>
        </w:rPr>
        <w:t>以及附（配）件、包装、运输、安装、调试、保险、保管、易损易耗件、工具、检验检测费、恢复等交付使用前的一切费用</w:t>
      </w:r>
      <w:r>
        <w:rPr>
          <w:rFonts w:hint="eastAsia"/>
          <w:sz w:val="21"/>
          <w:szCs w:val="21"/>
          <w:highlight w:val="none"/>
          <w:lang w:eastAsia="zh-CN"/>
        </w:rPr>
        <w:t>，甲方无需再额外支付费用</w:t>
      </w:r>
      <w:r>
        <w:rPr>
          <w:rFonts w:hint="eastAsia" w:cs="仿宋_GB2312"/>
          <w:sz w:val="21"/>
          <w:szCs w:val="21"/>
          <w:highlight w:val="none"/>
        </w:rPr>
        <w:t>。</w:t>
      </w:r>
    </w:p>
    <w:p w14:paraId="2173F957">
      <w:pPr>
        <w:numPr>
          <w:ilvl w:val="2"/>
          <w:numId w:val="2"/>
        </w:numPr>
        <w:tabs>
          <w:tab w:val="left" w:pos="540"/>
        </w:tabs>
        <w:ind w:left="709" w:hanging="709"/>
        <w:jc w:val="left"/>
        <w:rPr>
          <w:rFonts w:hint="eastAsia"/>
          <w:highlight w:val="none"/>
          <w:lang w:val="en-US" w:eastAsia="zh-CN"/>
        </w:rPr>
      </w:pPr>
      <w:r>
        <w:rPr>
          <w:rFonts w:hint="eastAsia" w:cs="仿宋_GB2312"/>
          <w:sz w:val="21"/>
          <w:szCs w:val="21"/>
          <w:highlight w:val="none"/>
        </w:rPr>
        <w:t>根据现行税法对甲方征收的与本合同有关的一切税费均由甲方承担；根据现行税法对乙方征收的与本合同有关的一切税费均由乙方承担。</w:t>
      </w:r>
    </w:p>
    <w:p w14:paraId="03834ACA">
      <w:pPr>
        <w:numPr>
          <w:ilvl w:val="0"/>
          <w:numId w:val="2"/>
        </w:numPr>
        <w:ind w:left="425" w:hanging="425"/>
        <w:rPr>
          <w:rFonts w:hint="eastAsia"/>
          <w:b/>
          <w:bCs/>
          <w:highlight w:val="none"/>
          <w:lang w:val="en-US" w:eastAsia="zh-CN"/>
        </w:rPr>
      </w:pPr>
      <w:r>
        <w:rPr>
          <w:rFonts w:hint="eastAsia"/>
          <w:b/>
          <w:bCs/>
          <w:highlight w:val="none"/>
          <w:lang w:eastAsia="zh-CN"/>
        </w:rPr>
        <w:t>结算方式</w:t>
      </w:r>
    </w:p>
    <w:p w14:paraId="4A0F2A24">
      <w:pPr>
        <w:pStyle w:val="6"/>
        <w:widowControl/>
        <w:numPr>
          <w:ilvl w:val="0"/>
          <w:numId w:val="0"/>
        </w:numPr>
        <w:shd w:val="clear" w:color="auto" w:fill="FFFFFF"/>
        <w:spacing w:beforeAutospacing="0" w:afterAutospacing="0" w:line="360" w:lineRule="auto"/>
        <w:jc w:val="both"/>
        <w:rPr>
          <w:rFonts w:hint="eastAsia" w:ascii="Calibri" w:hAnsi="Calibri" w:eastAsia="宋体" w:cs="Times New Roman"/>
          <w:kern w:val="2"/>
          <w:sz w:val="21"/>
          <w:szCs w:val="21"/>
          <w:highlight w:val="none"/>
          <w:lang w:val="zh-CN" w:eastAsia="zh-CN" w:bidi="ar-SA"/>
        </w:rPr>
      </w:pPr>
      <w:r>
        <w:rPr>
          <w:rFonts w:hint="eastAsia" w:ascii="Calibri" w:hAnsi="Calibri" w:eastAsia="宋体" w:cs="Times New Roman"/>
          <w:kern w:val="2"/>
          <w:sz w:val="21"/>
          <w:szCs w:val="21"/>
          <w:highlight w:val="none"/>
          <w:lang w:val="en-US" w:eastAsia="zh-CN" w:bidi="ar-SA"/>
        </w:rPr>
        <w:t>4.1.付款约定：招标方按实际测绘面积结算测绘费用，响应人需向招标方提供该项目全部测绘成果，待招标方办理不动产权证更名结束后，一次性支付全部费用，响应人提供等额有效的增值税专用发票。</w:t>
      </w:r>
    </w:p>
    <w:p w14:paraId="63A460BF">
      <w:pPr>
        <w:numPr>
          <w:ilvl w:val="1"/>
          <w:numId w:val="2"/>
        </w:numPr>
        <w:ind w:left="0" w:firstLine="0"/>
        <w:rPr>
          <w:rFonts w:hint="eastAsia" w:cs="仿宋_GB2312"/>
          <w:sz w:val="21"/>
          <w:szCs w:val="21"/>
          <w:highlight w:val="none"/>
          <w:lang w:val="zh-CN" w:eastAsia="zh-CN"/>
        </w:rPr>
      </w:pPr>
      <w:r>
        <w:rPr>
          <w:rFonts w:hint="eastAsia" w:cs="仿宋_GB2312"/>
          <w:sz w:val="21"/>
          <w:szCs w:val="21"/>
          <w:highlight w:val="none"/>
          <w:lang w:val="zh-CN" w:eastAsia="zh-CN"/>
        </w:rPr>
        <w:t>乙方要求付款应提供以下资料：</w:t>
      </w:r>
    </w:p>
    <w:p w14:paraId="2F871236">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lang w:eastAsia="zh-CN"/>
        </w:rPr>
        <w:t>增值税专用</w:t>
      </w:r>
      <w:r>
        <w:rPr>
          <w:rFonts w:hint="eastAsia" w:cs="仿宋_GB2312"/>
          <w:sz w:val="21"/>
          <w:szCs w:val="21"/>
          <w:highlight w:val="none"/>
        </w:rPr>
        <w:t>发票。</w:t>
      </w:r>
    </w:p>
    <w:p w14:paraId="421BA46C">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甲乙双方签章的</w:t>
      </w:r>
      <w:r>
        <w:rPr>
          <w:rFonts w:hint="eastAsia" w:cs="仿宋_GB2312"/>
          <w:sz w:val="21"/>
          <w:szCs w:val="21"/>
          <w:highlight w:val="none"/>
          <w:lang w:eastAsia="zh-CN"/>
        </w:rPr>
        <w:t>服务</w:t>
      </w:r>
      <w:r>
        <w:rPr>
          <w:rFonts w:hint="eastAsia" w:cs="仿宋_GB2312"/>
          <w:sz w:val="21"/>
          <w:szCs w:val="21"/>
          <w:highlight w:val="none"/>
        </w:rPr>
        <w:t>验收</w:t>
      </w:r>
      <w:r>
        <w:rPr>
          <w:rFonts w:hint="eastAsia" w:cs="仿宋_GB2312"/>
          <w:sz w:val="21"/>
          <w:szCs w:val="21"/>
          <w:highlight w:val="none"/>
          <w:lang w:eastAsia="zh-CN"/>
        </w:rPr>
        <w:t>交接单（见附件一）</w:t>
      </w:r>
    </w:p>
    <w:p w14:paraId="32A5FE57">
      <w:pPr>
        <w:numPr>
          <w:ilvl w:val="0"/>
          <w:numId w:val="3"/>
        </w:numPr>
        <w:tabs>
          <w:tab w:val="left" w:pos="1080"/>
        </w:tabs>
        <w:adjustRightInd w:val="0"/>
        <w:ind w:firstLine="420" w:firstLineChars="200"/>
        <w:jc w:val="left"/>
        <w:outlineLvl w:val="9"/>
        <w:rPr>
          <w:rFonts w:hint="eastAsia"/>
          <w:highlight w:val="none"/>
          <w:lang w:val="en-US" w:eastAsia="zh-CN"/>
        </w:rPr>
      </w:pPr>
      <w:r>
        <w:rPr>
          <w:rFonts w:hint="eastAsia" w:cs="仿宋_GB2312"/>
          <w:sz w:val="21"/>
          <w:szCs w:val="21"/>
          <w:highlight w:val="none"/>
          <w:lang w:eastAsia="zh-CN"/>
        </w:rPr>
        <w:t>若出现本合同签订</w:t>
      </w:r>
      <w:r>
        <w:rPr>
          <w:rFonts w:hint="eastAsia" w:cs="仿宋_GB2312"/>
          <w:sz w:val="21"/>
          <w:szCs w:val="21"/>
          <w:highlight w:val="none"/>
        </w:rPr>
        <w:t>采购数量与实际使用数量不一致时</w:t>
      </w:r>
      <w:r>
        <w:rPr>
          <w:rFonts w:hint="eastAsia" w:cs="仿宋_GB2312"/>
          <w:sz w:val="21"/>
          <w:szCs w:val="21"/>
          <w:highlight w:val="none"/>
          <w:lang w:eastAsia="zh-CN"/>
        </w:rPr>
        <w:t>，需提供本合同第</w:t>
      </w:r>
      <w:r>
        <w:rPr>
          <w:rFonts w:hint="eastAsia" w:cs="仿宋_GB2312"/>
          <w:sz w:val="21"/>
          <w:szCs w:val="21"/>
          <w:highlight w:val="none"/>
          <w:lang w:val="en-US" w:eastAsia="zh-CN"/>
        </w:rPr>
        <w:t>4.5条规定的相关文件</w:t>
      </w:r>
      <w:r>
        <w:rPr>
          <w:rFonts w:hint="eastAsia" w:cs="仿宋_GB2312"/>
          <w:sz w:val="21"/>
          <w:szCs w:val="21"/>
          <w:highlight w:val="none"/>
        </w:rPr>
        <w:t>。</w:t>
      </w:r>
    </w:p>
    <w:p w14:paraId="029C40D7">
      <w:pPr>
        <w:numPr>
          <w:ilvl w:val="1"/>
          <w:numId w:val="2"/>
        </w:numPr>
        <w:ind w:left="0" w:firstLine="0"/>
        <w:rPr>
          <w:rFonts w:hint="eastAsia"/>
          <w:highlight w:val="none"/>
          <w:lang w:val="en-US" w:eastAsia="zh-CN"/>
        </w:rPr>
      </w:pPr>
      <w:r>
        <w:rPr>
          <w:rFonts w:hint="eastAsia"/>
          <w:highlight w:val="none"/>
          <w:lang w:val="en-US" w:eastAsia="zh-CN"/>
        </w:rPr>
        <w:t>支付方式：银行转账。</w:t>
      </w:r>
    </w:p>
    <w:p w14:paraId="12038275">
      <w:pPr>
        <w:numPr>
          <w:ilvl w:val="0"/>
          <w:numId w:val="0"/>
        </w:numPr>
        <w:tabs>
          <w:tab w:val="left" w:pos="420"/>
        </w:tabs>
        <w:ind w:firstLine="420" w:firstLineChars="200"/>
        <w:rPr>
          <w:rFonts w:hint="eastAsia"/>
          <w:highlight w:val="none"/>
          <w:lang w:val="en-US" w:eastAsia="zh-CN"/>
        </w:rPr>
      </w:pPr>
      <w:r>
        <w:rPr>
          <w:rFonts w:hint="eastAsia"/>
          <w:highlight w:val="none"/>
          <w:lang w:val="en-US" w:eastAsia="zh-CN"/>
        </w:rPr>
        <w:t>满足付款条件后，甲方及时将价款转入乙方提供的银行账号：</w:t>
      </w:r>
    </w:p>
    <w:p w14:paraId="4BE485B8">
      <w:pPr>
        <w:numPr>
          <w:ilvl w:val="0"/>
          <w:numId w:val="0"/>
        </w:numPr>
        <w:ind w:left="840" w:leftChars="400" w:firstLine="0"/>
        <w:rPr>
          <w:rFonts w:hint="eastAsia"/>
          <w:highlight w:val="none"/>
          <w:lang w:val="en-US" w:eastAsia="zh-CN"/>
        </w:rPr>
      </w:pPr>
      <w:r>
        <w:rPr>
          <w:rFonts w:hint="eastAsia"/>
          <w:highlight w:val="none"/>
          <w:lang w:val="en-US" w:eastAsia="zh-CN"/>
        </w:rPr>
        <w:t>收款人：【】</w:t>
      </w:r>
    </w:p>
    <w:p w14:paraId="58B107A0">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开户银行：【】</w:t>
      </w:r>
    </w:p>
    <w:p w14:paraId="0FA957BD">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银行账号：【】</w:t>
      </w:r>
    </w:p>
    <w:p w14:paraId="0A5780E2">
      <w:pPr>
        <w:numPr>
          <w:ilvl w:val="1"/>
          <w:numId w:val="2"/>
        </w:numPr>
        <w:ind w:left="0" w:firstLine="0"/>
        <w:rPr>
          <w:rFonts w:hint="default"/>
          <w:highlight w:val="none"/>
          <w:lang w:val="en-US" w:eastAsia="zh-CN"/>
        </w:rPr>
      </w:pPr>
      <w:r>
        <w:rPr>
          <w:rFonts w:hint="eastAsia"/>
          <w:highlight w:val="none"/>
          <w:lang w:val="en-US" w:eastAsia="zh-CN"/>
        </w:rPr>
        <w:t>合同签订后，双方不得以任何方式变更结算价款，但双方协商后确认增减数量点位的情况除外。</w:t>
      </w:r>
    </w:p>
    <w:p w14:paraId="3A7D7412">
      <w:pPr>
        <w:numPr>
          <w:ilvl w:val="1"/>
          <w:numId w:val="2"/>
        </w:numPr>
        <w:ind w:left="0" w:firstLine="0"/>
        <w:rPr>
          <w:rFonts w:hint="default"/>
          <w:highlight w:val="none"/>
          <w:lang w:val="en-US" w:eastAsia="zh-CN"/>
        </w:rPr>
      </w:pPr>
      <w:r>
        <w:rPr>
          <w:rFonts w:hint="eastAsia"/>
          <w:highlight w:val="none"/>
          <w:lang w:val="en-US" w:eastAsia="zh-CN"/>
        </w:rPr>
        <w:t>当本合同签订采购数量与实际采购数量不一致时，乙方需提供双方协商一致以书面形式确认实际采购数量的补充协议和实际采购产品的清单文件，合同的最终结算金额按实际使用量乘以成交单价进行计算。</w:t>
      </w:r>
    </w:p>
    <w:p w14:paraId="58C90497">
      <w:pPr>
        <w:numPr>
          <w:ilvl w:val="0"/>
          <w:numId w:val="2"/>
        </w:numPr>
        <w:ind w:left="425" w:hanging="425"/>
        <w:rPr>
          <w:rFonts w:hint="eastAsia"/>
          <w:b/>
          <w:bCs/>
          <w:highlight w:val="none"/>
          <w:lang w:eastAsia="zh-CN"/>
        </w:rPr>
      </w:pPr>
      <w:r>
        <w:rPr>
          <w:rFonts w:hint="eastAsia"/>
          <w:b/>
          <w:bCs/>
          <w:highlight w:val="none"/>
          <w:lang w:eastAsia="zh-CN"/>
        </w:rPr>
        <w:t>知识产权与保密义务</w:t>
      </w:r>
    </w:p>
    <w:p w14:paraId="78CEF75B">
      <w:pPr>
        <w:numPr>
          <w:ilvl w:val="1"/>
          <w:numId w:val="2"/>
        </w:numPr>
        <w:ind w:left="0" w:firstLine="0"/>
        <w:rPr>
          <w:rFonts w:hint="eastAsia" w:cs="仿宋_GB2312"/>
          <w:sz w:val="21"/>
          <w:szCs w:val="21"/>
          <w:highlight w:val="none"/>
          <w:lang w:eastAsia="zh-CN"/>
        </w:rPr>
      </w:pPr>
      <w:r>
        <w:rPr>
          <w:rFonts w:hint="eastAsia" w:cs="仿宋_GB2312"/>
          <w:sz w:val="21"/>
          <w:szCs w:val="21"/>
          <w:highlight w:val="none"/>
          <w:lang w:eastAsia="zh-CN"/>
        </w:rPr>
        <w:t>根据本合同规定，乙方所完成的设计、图纸、文档等在内的所有作品及成果的知识产权归甲方所有。乙方不得再在其他项目设计中提供给第三方使用，也不得向第三方泄露，同时乙方保证其向甲方提供的工作成果不存在对第三人的知识产权侵权，否则因此产生的侵权责任及给甲方造成的全部损失均由乙方承担。</w:t>
      </w:r>
    </w:p>
    <w:p w14:paraId="0C1B91E4">
      <w:pPr>
        <w:numPr>
          <w:ilvl w:val="1"/>
          <w:numId w:val="2"/>
        </w:numPr>
        <w:rPr>
          <w:rFonts w:hint="eastAsia"/>
          <w:b w:val="0"/>
          <w:bCs w:val="0"/>
          <w:highlight w:val="none"/>
          <w:lang w:val="en-US" w:eastAsia="zh-CN"/>
        </w:rPr>
      </w:pPr>
      <w:r>
        <w:rPr>
          <w:rFonts w:hint="eastAsia" w:cs="仿宋_GB2312"/>
          <w:b w:val="0"/>
          <w:bCs w:val="0"/>
          <w:sz w:val="21"/>
          <w:szCs w:val="21"/>
          <w:highlight w:val="none"/>
          <w:lang w:eastAsia="zh-CN"/>
        </w:rPr>
        <w:t>乙方在从事甲方委托项目期间所接触、知悉的包括但不限于设计、图纸、文档等在内的甲方技术上及经营上的信息、数据，乙方必须对其资料进行保密，不得用于本合同约定以外的用途，亦不得向第三人泄露或提供给第三人使用，否则乙方所获利益归甲方所有，并且甲方因此造成的全部损失均由乙方承担。</w:t>
      </w:r>
    </w:p>
    <w:p w14:paraId="763DA60F">
      <w:pPr>
        <w:numPr>
          <w:ilvl w:val="0"/>
          <w:numId w:val="2"/>
        </w:numPr>
        <w:ind w:left="425" w:hanging="425"/>
        <w:rPr>
          <w:rFonts w:hint="eastAsia"/>
          <w:b/>
          <w:bCs/>
          <w:highlight w:val="none"/>
          <w:lang w:val="en-US" w:eastAsia="zh-CN"/>
        </w:rPr>
      </w:pPr>
      <w:r>
        <w:rPr>
          <w:rFonts w:hint="eastAsia"/>
          <w:b/>
          <w:bCs/>
          <w:highlight w:val="none"/>
          <w:lang w:eastAsia="zh-CN"/>
        </w:rPr>
        <w:t>服务质量要求</w:t>
      </w:r>
      <w:r>
        <w:rPr>
          <w:rFonts w:hint="eastAsia"/>
          <w:b/>
          <w:bCs/>
          <w:highlight w:val="none"/>
          <w:lang w:val="en-US" w:eastAsia="zh-CN"/>
        </w:rPr>
        <w:t>/目标</w:t>
      </w:r>
    </w:p>
    <w:p w14:paraId="78C8CC10">
      <w:pPr>
        <w:numPr>
          <w:ilvl w:val="1"/>
          <w:numId w:val="2"/>
        </w:numPr>
        <w:ind w:left="0" w:firstLine="0"/>
        <w:rPr>
          <w:rFonts w:hint="eastAsia"/>
          <w:highlight w:val="none"/>
          <w:lang w:val="en-US" w:eastAsia="zh-CN"/>
        </w:rPr>
      </w:pPr>
      <w:r>
        <w:rPr>
          <w:rFonts w:hint="eastAsia"/>
          <w:highlight w:val="none"/>
          <w:lang w:val="en-US" w:eastAsia="zh-CN"/>
        </w:rPr>
        <w:t>【具体要求，根据服务项目增加】</w:t>
      </w:r>
    </w:p>
    <w:p w14:paraId="7039B05F">
      <w:pPr>
        <w:numPr>
          <w:ilvl w:val="1"/>
          <w:numId w:val="2"/>
        </w:numPr>
        <w:ind w:left="0" w:firstLine="0"/>
        <w:rPr>
          <w:rFonts w:hint="eastAsia"/>
          <w:highlight w:val="none"/>
          <w:lang w:val="en-US" w:eastAsia="zh-CN"/>
        </w:rPr>
      </w:pPr>
      <w:r>
        <w:rPr>
          <w:rFonts w:hint="eastAsia"/>
          <w:highlight w:val="none"/>
          <w:lang w:val="en-US" w:eastAsia="zh-CN"/>
        </w:rPr>
        <w:t>乙方提供的服务必须符合国家相关法律法规、甲方招标文件和乙方响应文件中要求的服务质量；</w:t>
      </w:r>
      <w:r>
        <w:rPr>
          <w:rFonts w:hint="eastAsia" w:cs="仿宋_GB2312"/>
          <w:sz w:val="21"/>
          <w:szCs w:val="21"/>
          <w:highlight w:val="none"/>
          <w:lang w:eastAsia="zh-CN"/>
        </w:rPr>
        <w:t>若技术规格中无相应规定，产品则应符合相应的中国国家标准或其原产地国家有关部门最新颁布的相应的正式标准。在合同有效期内，如与本合同标的物相关的国家质量标准发生变化，则以国家最新颁布的标准及规范执行。</w:t>
      </w:r>
    </w:p>
    <w:p w14:paraId="44081119">
      <w:pPr>
        <w:numPr>
          <w:ilvl w:val="1"/>
          <w:numId w:val="2"/>
        </w:numPr>
        <w:ind w:left="0" w:firstLine="0"/>
        <w:rPr>
          <w:rFonts w:hint="eastAsia"/>
          <w:highlight w:val="none"/>
          <w:lang w:val="en-US" w:eastAsia="zh-CN"/>
        </w:rPr>
      </w:pPr>
      <w:r>
        <w:rPr>
          <w:rFonts w:hint="eastAsia" w:cs="仿宋_GB2312"/>
          <w:sz w:val="21"/>
          <w:szCs w:val="21"/>
          <w:highlight w:val="none"/>
        </w:rPr>
        <w:t>乙方应保证所提供</w:t>
      </w:r>
      <w:r>
        <w:rPr>
          <w:rFonts w:hint="eastAsia" w:cs="仿宋_GB2312"/>
          <w:sz w:val="21"/>
          <w:szCs w:val="21"/>
          <w:highlight w:val="none"/>
          <w:lang w:eastAsia="zh-CN"/>
        </w:rPr>
        <w:t>服务</w:t>
      </w:r>
      <w:r>
        <w:rPr>
          <w:rFonts w:hint="eastAsia" w:cs="仿宋_GB2312"/>
          <w:sz w:val="21"/>
          <w:szCs w:val="21"/>
          <w:highlight w:val="none"/>
        </w:rPr>
        <w:t>涉及到的知识产权是合法取得，并享有完整的知识产权，不会因为甲方的使用而被责令停止使用、追偿或要求赔偿损失，如出现此情况，一切经济和法律责任均由乙方承担</w:t>
      </w:r>
      <w:r>
        <w:rPr>
          <w:rFonts w:hint="eastAsia" w:cs="仿宋_GB2312"/>
          <w:sz w:val="21"/>
          <w:szCs w:val="21"/>
          <w:highlight w:val="none"/>
          <w:lang w:eastAsia="zh-CN"/>
        </w:rPr>
        <w:t>；</w:t>
      </w:r>
    </w:p>
    <w:p w14:paraId="211BC5A9">
      <w:pPr>
        <w:numPr>
          <w:ilvl w:val="0"/>
          <w:numId w:val="2"/>
        </w:numPr>
        <w:ind w:left="425" w:hanging="425"/>
        <w:rPr>
          <w:rFonts w:hint="eastAsia"/>
          <w:b/>
          <w:bCs/>
          <w:highlight w:val="none"/>
          <w:lang w:eastAsia="zh-CN"/>
        </w:rPr>
      </w:pPr>
      <w:r>
        <w:rPr>
          <w:rFonts w:hint="eastAsia"/>
          <w:b/>
          <w:bCs/>
          <w:highlight w:val="none"/>
          <w:lang w:eastAsia="zh-CN"/>
        </w:rPr>
        <w:t>验收</w:t>
      </w:r>
    </w:p>
    <w:p w14:paraId="39F3FF2C">
      <w:pPr>
        <w:numPr>
          <w:ilvl w:val="1"/>
          <w:numId w:val="2"/>
        </w:numPr>
        <w:ind w:left="0" w:firstLine="0"/>
        <w:rPr>
          <w:rFonts w:hint="eastAsia"/>
          <w:highlight w:val="none"/>
          <w:lang w:eastAsia="zh-CN"/>
        </w:rPr>
      </w:pPr>
      <w:r>
        <w:rPr>
          <w:rFonts w:hint="eastAsia"/>
          <w:highlight w:val="none"/>
          <w:lang w:eastAsia="zh-CN"/>
        </w:rPr>
        <w:t>验收标准：</w:t>
      </w:r>
      <w:r>
        <w:rPr>
          <w:rFonts w:hint="eastAsia" w:cs="仿宋_GB2312"/>
          <w:sz w:val="21"/>
          <w:szCs w:val="21"/>
          <w:highlight w:val="none"/>
        </w:rPr>
        <w:t>乙方提供的</w:t>
      </w:r>
      <w:r>
        <w:rPr>
          <w:rFonts w:hint="eastAsia" w:cs="仿宋_GB2312"/>
          <w:sz w:val="21"/>
          <w:szCs w:val="21"/>
          <w:highlight w:val="none"/>
          <w:lang w:eastAsia="zh-CN"/>
        </w:rPr>
        <w:t>服务</w:t>
      </w:r>
      <w:r>
        <w:rPr>
          <w:rFonts w:hint="eastAsia" w:cs="仿宋_GB2312"/>
          <w:sz w:val="21"/>
          <w:szCs w:val="21"/>
          <w:highlight w:val="none"/>
        </w:rPr>
        <w:t>必须符合我国最新颁布的与之相关的技术规范与标准，同时必须满足谈判文件中所列规格、具体配置、技术条件及功能要求和乙方承诺的其它指标</w:t>
      </w:r>
      <w:r>
        <w:rPr>
          <w:rFonts w:hint="eastAsia" w:cs="仿宋_GB2312"/>
          <w:sz w:val="21"/>
          <w:szCs w:val="21"/>
          <w:highlight w:val="none"/>
          <w:lang w:eastAsia="zh-CN"/>
        </w:rPr>
        <w:t>，</w:t>
      </w:r>
      <w:r>
        <w:rPr>
          <w:rFonts w:hint="eastAsia" w:cs="仿宋_GB2312"/>
          <w:sz w:val="21"/>
          <w:szCs w:val="21"/>
          <w:highlight w:val="none"/>
          <w:lang w:val="en-US" w:eastAsia="zh-CN"/>
        </w:rPr>
        <w:t>否则甲方有权拒绝验收。</w:t>
      </w:r>
    </w:p>
    <w:p w14:paraId="507475EB">
      <w:pPr>
        <w:numPr>
          <w:ilvl w:val="1"/>
          <w:numId w:val="2"/>
        </w:numPr>
        <w:ind w:left="0" w:firstLine="0"/>
        <w:rPr>
          <w:rFonts w:hint="eastAsia"/>
          <w:highlight w:val="none"/>
          <w:lang w:eastAsia="zh-CN"/>
        </w:rPr>
      </w:pPr>
      <w:r>
        <w:rPr>
          <w:rFonts w:hint="eastAsia"/>
          <w:highlight w:val="none"/>
          <w:lang w:eastAsia="zh-CN"/>
        </w:rPr>
        <w:t>验收方式：【】</w:t>
      </w:r>
    </w:p>
    <w:p w14:paraId="6655C8BE">
      <w:pPr>
        <w:numPr>
          <w:ilvl w:val="1"/>
          <w:numId w:val="2"/>
        </w:numPr>
        <w:ind w:left="0" w:firstLine="0"/>
        <w:rPr>
          <w:rFonts w:hint="eastAsia"/>
          <w:highlight w:val="none"/>
          <w:lang w:eastAsia="zh-CN"/>
        </w:rPr>
      </w:pPr>
      <w:r>
        <w:rPr>
          <w:rFonts w:hint="eastAsia"/>
          <w:highlight w:val="none"/>
          <w:lang w:eastAsia="zh-CN"/>
        </w:rPr>
        <w:t>验收文件：</w:t>
      </w:r>
      <w:r>
        <w:rPr>
          <w:rFonts w:hint="eastAsia" w:cs="仿宋_GB2312"/>
          <w:sz w:val="21"/>
          <w:szCs w:val="21"/>
          <w:highlight w:val="none"/>
        </w:rPr>
        <w:t>甲方根据合同规定的内容和验收标准进行验收，同时比较乙方出具的检验证明，经检验无误后出具</w:t>
      </w:r>
      <w:r>
        <w:rPr>
          <w:rFonts w:hint="eastAsia" w:cs="仿宋_GB2312"/>
          <w:b/>
          <w:bCs/>
          <w:sz w:val="21"/>
          <w:szCs w:val="21"/>
          <w:highlight w:val="none"/>
          <w:u w:val="single"/>
          <w:lang w:eastAsia="zh-CN"/>
        </w:rPr>
        <w:t>服务</w:t>
      </w:r>
      <w:r>
        <w:rPr>
          <w:rFonts w:hint="eastAsia" w:cs="仿宋_GB2312"/>
          <w:b/>
          <w:bCs/>
          <w:sz w:val="21"/>
          <w:szCs w:val="21"/>
          <w:highlight w:val="none"/>
          <w:u w:val="single"/>
          <w:lang w:val="en-US" w:eastAsia="zh-CN"/>
        </w:rPr>
        <w:t>验收交接单（附件一）</w:t>
      </w:r>
      <w:r>
        <w:rPr>
          <w:rFonts w:hint="eastAsia" w:cs="仿宋_GB2312"/>
          <w:sz w:val="21"/>
          <w:szCs w:val="21"/>
          <w:highlight w:val="none"/>
        </w:rPr>
        <w:t>，双方代表须按规定的验收项目对照本合同填好</w:t>
      </w:r>
      <w:r>
        <w:rPr>
          <w:rFonts w:hint="eastAsia" w:cs="仿宋_GB2312"/>
          <w:sz w:val="21"/>
          <w:szCs w:val="21"/>
          <w:highlight w:val="none"/>
          <w:lang w:eastAsia="zh-CN"/>
        </w:rPr>
        <w:t>验收交接单</w:t>
      </w:r>
      <w:r>
        <w:rPr>
          <w:rFonts w:hint="eastAsia" w:cs="仿宋_GB2312"/>
          <w:sz w:val="21"/>
          <w:szCs w:val="21"/>
          <w:highlight w:val="none"/>
        </w:rPr>
        <w:t>并签名盖章</w:t>
      </w:r>
      <w:r>
        <w:rPr>
          <w:rFonts w:hint="eastAsia" w:cs="仿宋_GB2312"/>
          <w:sz w:val="21"/>
          <w:szCs w:val="21"/>
          <w:highlight w:val="none"/>
          <w:lang w:eastAsia="zh-CN"/>
        </w:rPr>
        <w:t>，</w:t>
      </w:r>
      <w:r>
        <w:rPr>
          <w:rFonts w:hint="eastAsia" w:cs="仿宋_GB2312"/>
          <w:sz w:val="21"/>
          <w:szCs w:val="21"/>
          <w:highlight w:val="none"/>
        </w:rPr>
        <w:t>作为最终付款所需文件的组成部分</w:t>
      </w:r>
    </w:p>
    <w:p w14:paraId="324B59CC">
      <w:pPr>
        <w:numPr>
          <w:ilvl w:val="1"/>
          <w:numId w:val="2"/>
        </w:numPr>
        <w:ind w:left="0" w:firstLine="0"/>
        <w:rPr>
          <w:rFonts w:hint="eastAsia"/>
          <w:highlight w:val="none"/>
          <w:lang w:eastAsia="zh-CN"/>
        </w:rPr>
      </w:pPr>
      <w:r>
        <w:rPr>
          <w:rFonts w:hint="eastAsia"/>
          <w:highlight w:val="none"/>
          <w:lang w:eastAsia="zh-CN"/>
        </w:rPr>
        <w:t>验收结果：</w:t>
      </w:r>
      <w:r>
        <w:rPr>
          <w:rFonts w:hint="eastAsia" w:cs="仿宋_GB2312"/>
          <w:sz w:val="21"/>
          <w:szCs w:val="21"/>
          <w:highlight w:val="none"/>
          <w:shd w:val="clear" w:color="auto" w:fill="auto"/>
        </w:rPr>
        <w:t>如果标的物的数量、质量或规格与合同不符或证实标的物是具有缺陷的，包括潜在缺陷或使用不符合要求的材料等，甲方</w:t>
      </w:r>
      <w:r>
        <w:rPr>
          <w:rFonts w:hint="eastAsia" w:cs="仿宋_GB2312"/>
          <w:sz w:val="21"/>
          <w:szCs w:val="21"/>
          <w:highlight w:val="none"/>
          <w:shd w:val="clear" w:color="auto" w:fill="auto"/>
          <w:lang w:val="en-US" w:eastAsia="zh-CN"/>
        </w:rPr>
        <w:t>应尽快以书面方式将拒绝验收的决定通知到乙方，同时</w:t>
      </w:r>
      <w:r>
        <w:rPr>
          <w:rFonts w:hint="eastAsia" w:cs="仿宋_GB2312"/>
          <w:sz w:val="21"/>
          <w:szCs w:val="21"/>
          <w:highlight w:val="none"/>
          <w:shd w:val="clear" w:color="auto" w:fill="auto"/>
          <w:lang w:eastAsia="zh-CN"/>
        </w:rPr>
        <w:t>依照本合同第</w:t>
      </w:r>
      <w:r>
        <w:rPr>
          <w:rFonts w:hint="eastAsia" w:cs="仿宋_GB2312"/>
          <w:sz w:val="21"/>
          <w:szCs w:val="21"/>
          <w:highlight w:val="none"/>
          <w:shd w:val="clear" w:color="auto" w:fill="auto"/>
          <w:lang w:val="en-US" w:eastAsia="zh-CN"/>
        </w:rPr>
        <w:t>10</w:t>
      </w:r>
      <w:r>
        <w:rPr>
          <w:rFonts w:hint="eastAsia" w:cs="仿宋_GB2312"/>
          <w:sz w:val="21"/>
          <w:szCs w:val="21"/>
          <w:highlight w:val="none"/>
          <w:shd w:val="clear" w:color="auto" w:fill="auto"/>
          <w:lang w:eastAsia="zh-CN"/>
        </w:rPr>
        <w:t>条规定</w:t>
      </w:r>
      <w:r>
        <w:rPr>
          <w:rFonts w:hint="eastAsia" w:cs="仿宋_GB2312"/>
          <w:sz w:val="21"/>
          <w:szCs w:val="21"/>
          <w:highlight w:val="none"/>
          <w:shd w:val="clear" w:color="auto" w:fill="auto"/>
        </w:rPr>
        <w:t>向乙方提出索赔</w:t>
      </w:r>
      <w:r>
        <w:rPr>
          <w:rFonts w:hint="eastAsia" w:cs="仿宋_GB2312"/>
          <w:sz w:val="21"/>
          <w:szCs w:val="21"/>
          <w:highlight w:val="none"/>
          <w:shd w:val="clear" w:color="auto" w:fill="auto"/>
          <w:lang w:eastAsia="zh-CN"/>
        </w:rPr>
        <w:t>，并</w:t>
      </w:r>
      <w:r>
        <w:rPr>
          <w:rFonts w:hint="eastAsia" w:cs="仿宋_GB2312"/>
          <w:sz w:val="21"/>
          <w:szCs w:val="21"/>
          <w:highlight w:val="none"/>
          <w:shd w:val="clear" w:color="auto" w:fill="auto"/>
          <w:lang w:val="en-US" w:eastAsia="zh-CN"/>
        </w:rPr>
        <w:t>要求乙方</w:t>
      </w:r>
      <w:r>
        <w:rPr>
          <w:rFonts w:hint="eastAsia" w:cs="仿宋_GB2312"/>
          <w:sz w:val="21"/>
          <w:szCs w:val="21"/>
          <w:highlight w:val="none"/>
          <w:shd w:val="clear" w:color="auto" w:fill="auto"/>
          <w:lang w:eastAsia="zh-CN"/>
        </w:rPr>
        <w:t>承担相应的违约责任</w:t>
      </w:r>
      <w:r>
        <w:rPr>
          <w:rFonts w:hint="eastAsia" w:cs="仿宋_GB2312"/>
          <w:sz w:val="21"/>
          <w:szCs w:val="21"/>
          <w:highlight w:val="none"/>
          <w:shd w:val="clear" w:color="auto" w:fill="auto"/>
          <w:lang w:val="en-US" w:eastAsia="zh-CN"/>
        </w:rPr>
        <w:t>。</w:t>
      </w:r>
    </w:p>
    <w:p w14:paraId="2C4748B9">
      <w:pPr>
        <w:numPr>
          <w:ilvl w:val="1"/>
          <w:numId w:val="2"/>
        </w:numPr>
        <w:ind w:left="0" w:firstLine="0"/>
        <w:rPr>
          <w:rFonts w:hint="eastAsia"/>
          <w:highlight w:val="none"/>
          <w:lang w:eastAsia="zh-CN"/>
        </w:rPr>
      </w:pPr>
      <w:r>
        <w:rPr>
          <w:rFonts w:hint="eastAsia" w:cs="仿宋_GB2312"/>
          <w:sz w:val="21"/>
          <w:szCs w:val="21"/>
          <w:highlight w:val="none"/>
          <w:lang w:eastAsia="zh-CN"/>
        </w:rPr>
        <w:t>第三方检验：</w:t>
      </w:r>
      <w:r>
        <w:rPr>
          <w:rFonts w:hint="eastAsia" w:cs="仿宋_GB2312"/>
          <w:sz w:val="21"/>
          <w:szCs w:val="21"/>
          <w:highlight w:val="none"/>
        </w:rPr>
        <w:t>如双方对验收结</w:t>
      </w:r>
      <w:r>
        <w:rPr>
          <w:rFonts w:hint="eastAsia"/>
          <w:sz w:val="21"/>
          <w:szCs w:val="21"/>
          <w:highlight w:val="none"/>
        </w:rPr>
        <w:t>果有分歧，</w:t>
      </w:r>
      <w:r>
        <w:rPr>
          <w:rFonts w:hint="eastAsia"/>
          <w:sz w:val="21"/>
          <w:szCs w:val="21"/>
          <w:highlight w:val="none"/>
          <w:lang w:eastAsia="zh-CN"/>
        </w:rPr>
        <w:t>可以提请</w:t>
      </w:r>
      <w:r>
        <w:rPr>
          <w:rFonts w:hint="eastAsia" w:cs="仿宋_GB2312"/>
          <w:sz w:val="21"/>
          <w:szCs w:val="21"/>
          <w:highlight w:val="none"/>
          <w:shd w:val="clear" w:color="auto" w:fill="auto"/>
        </w:rPr>
        <w:t>当地技监部门</w:t>
      </w:r>
      <w:r>
        <w:rPr>
          <w:rFonts w:hint="eastAsia" w:cs="仿宋_GB2312"/>
          <w:sz w:val="21"/>
          <w:szCs w:val="21"/>
          <w:highlight w:val="none"/>
          <w:shd w:val="clear" w:color="auto" w:fill="auto"/>
          <w:lang w:eastAsia="zh-CN"/>
        </w:rPr>
        <w:t>或第三方权威机构进行检验，</w:t>
      </w:r>
      <w:r>
        <w:rPr>
          <w:rFonts w:hint="eastAsia"/>
          <w:sz w:val="21"/>
          <w:szCs w:val="21"/>
          <w:highlight w:val="none"/>
        </w:rPr>
        <w:t>以第三方权威机构的检验结果为准，检验费由有过失的一方支付</w:t>
      </w:r>
      <w:r>
        <w:rPr>
          <w:rFonts w:hint="eastAsia"/>
          <w:sz w:val="21"/>
          <w:szCs w:val="21"/>
          <w:highlight w:val="none"/>
          <w:lang w:eastAsia="zh-CN"/>
        </w:rPr>
        <w:t>。</w:t>
      </w:r>
    </w:p>
    <w:p w14:paraId="7EFFD924">
      <w:pPr>
        <w:numPr>
          <w:ilvl w:val="0"/>
          <w:numId w:val="0"/>
        </w:numPr>
        <w:tabs>
          <w:tab w:val="left" w:pos="420"/>
        </w:tabs>
        <w:rPr>
          <w:rFonts w:hint="eastAsia" w:cs="仿宋_GB2312"/>
          <w:sz w:val="21"/>
          <w:szCs w:val="21"/>
          <w:highlight w:val="none"/>
          <w:lang w:eastAsia="zh-CN"/>
        </w:rPr>
      </w:pPr>
    </w:p>
    <w:p w14:paraId="5B4D300A">
      <w:pPr>
        <w:numPr>
          <w:ilvl w:val="0"/>
          <w:numId w:val="2"/>
        </w:numPr>
        <w:ind w:left="425" w:hanging="425"/>
        <w:rPr>
          <w:rFonts w:hint="eastAsia"/>
          <w:b/>
          <w:bCs/>
          <w:highlight w:val="none"/>
          <w:lang w:eastAsia="zh-CN"/>
        </w:rPr>
      </w:pPr>
      <w:r>
        <w:rPr>
          <w:rFonts w:hint="eastAsia"/>
          <w:b/>
          <w:bCs/>
          <w:highlight w:val="none"/>
          <w:lang w:eastAsia="zh-CN"/>
        </w:rPr>
        <w:t>双方权利与义务</w:t>
      </w:r>
    </w:p>
    <w:p w14:paraId="7986BA68">
      <w:pPr>
        <w:numPr>
          <w:ilvl w:val="1"/>
          <w:numId w:val="2"/>
        </w:numPr>
        <w:ind w:left="0" w:firstLine="0"/>
        <w:rPr>
          <w:rFonts w:hint="eastAsia"/>
          <w:b/>
          <w:bCs/>
          <w:highlight w:val="none"/>
          <w:lang w:eastAsia="zh-CN"/>
        </w:rPr>
      </w:pPr>
      <w:r>
        <w:rPr>
          <w:rFonts w:hint="eastAsia"/>
          <w:b/>
          <w:bCs/>
          <w:highlight w:val="none"/>
          <w:lang w:eastAsia="zh-CN"/>
        </w:rPr>
        <w:t>甲方权利与义务</w:t>
      </w:r>
    </w:p>
    <w:p w14:paraId="1B210DF4">
      <w:pPr>
        <w:numPr>
          <w:ilvl w:val="2"/>
          <w:numId w:val="2"/>
        </w:numPr>
        <w:tabs>
          <w:tab w:val="left" w:pos="420"/>
        </w:tabs>
        <w:ind w:left="709" w:hanging="709"/>
        <w:rPr>
          <w:rFonts w:hint="eastAsia"/>
          <w:highlight w:val="none"/>
          <w:lang w:eastAsia="zh-CN"/>
        </w:rPr>
      </w:pPr>
      <w:r>
        <w:rPr>
          <w:rFonts w:hint="eastAsia"/>
          <w:highlight w:val="none"/>
          <w:lang w:eastAsia="zh-CN"/>
        </w:rPr>
        <w:t>甲方在合同签订后按照乙方提交的资料清单，向乙方提供所需资料，若提交时间超过约定期限，乙方提供服务成果的时间可相应顺延。甲方仅对提供资料的真实性负责。</w:t>
      </w:r>
    </w:p>
    <w:p w14:paraId="0485BDE6">
      <w:pPr>
        <w:numPr>
          <w:ilvl w:val="2"/>
          <w:numId w:val="2"/>
        </w:numPr>
        <w:tabs>
          <w:tab w:val="left" w:pos="420"/>
        </w:tabs>
        <w:ind w:left="709" w:hanging="709"/>
        <w:rPr>
          <w:rFonts w:hint="eastAsia"/>
          <w:highlight w:val="none"/>
          <w:lang w:eastAsia="zh-CN"/>
        </w:rPr>
      </w:pPr>
      <w:r>
        <w:rPr>
          <w:rFonts w:hint="eastAsia"/>
          <w:highlight w:val="none"/>
          <w:lang w:eastAsia="zh-CN"/>
        </w:rPr>
        <w:t>甲方应协助乙方征询有关方面的意见。 </w:t>
      </w:r>
    </w:p>
    <w:p w14:paraId="7B174121">
      <w:pPr>
        <w:numPr>
          <w:ilvl w:val="2"/>
          <w:numId w:val="2"/>
        </w:numPr>
        <w:tabs>
          <w:tab w:val="left" w:pos="420"/>
        </w:tabs>
        <w:ind w:left="709" w:hanging="709"/>
        <w:rPr>
          <w:rFonts w:hint="eastAsia"/>
          <w:highlight w:val="none"/>
          <w:lang w:eastAsia="zh-CN"/>
        </w:rPr>
      </w:pPr>
      <w:r>
        <w:rPr>
          <w:rFonts w:hint="eastAsia"/>
          <w:highlight w:val="none"/>
          <w:lang w:eastAsia="zh-CN"/>
        </w:rPr>
        <w:t>甲方应根据合同规定如期向乙方支付合同金额。</w:t>
      </w:r>
    </w:p>
    <w:p w14:paraId="0004A7C7">
      <w:pPr>
        <w:numPr>
          <w:ilvl w:val="1"/>
          <w:numId w:val="2"/>
        </w:numPr>
        <w:rPr>
          <w:rFonts w:hint="eastAsia"/>
          <w:b/>
          <w:bCs/>
          <w:highlight w:val="none"/>
          <w:lang w:eastAsia="zh-CN"/>
        </w:rPr>
      </w:pPr>
      <w:r>
        <w:rPr>
          <w:rFonts w:hint="eastAsia"/>
          <w:b/>
          <w:bCs/>
          <w:highlight w:val="none"/>
          <w:lang w:eastAsia="zh-CN"/>
        </w:rPr>
        <w:t>乙方权利与义务</w:t>
      </w:r>
    </w:p>
    <w:p w14:paraId="6F41BE85">
      <w:pPr>
        <w:numPr>
          <w:ilvl w:val="2"/>
          <w:numId w:val="2"/>
        </w:numPr>
        <w:tabs>
          <w:tab w:val="left" w:pos="420"/>
        </w:tabs>
        <w:ind w:left="709" w:hanging="709"/>
        <w:rPr>
          <w:rFonts w:hint="eastAsia"/>
          <w:highlight w:val="none"/>
          <w:lang w:eastAsia="zh-CN"/>
        </w:rPr>
      </w:pPr>
      <w:r>
        <w:rPr>
          <w:rFonts w:hint="eastAsia"/>
          <w:highlight w:val="none"/>
          <w:lang w:eastAsia="zh-CN"/>
        </w:rPr>
        <w:t>乙方应按国家和地方有关法律法规、技术规范标准以及合同约定的工作内容履行合同义务。</w:t>
      </w:r>
    </w:p>
    <w:p w14:paraId="7B21F5CF">
      <w:pPr>
        <w:numPr>
          <w:ilvl w:val="2"/>
          <w:numId w:val="2"/>
        </w:numPr>
        <w:tabs>
          <w:tab w:val="left" w:pos="420"/>
        </w:tabs>
        <w:ind w:left="709" w:hanging="709"/>
        <w:rPr>
          <w:rFonts w:hint="eastAsia"/>
          <w:highlight w:val="none"/>
          <w:lang w:eastAsia="zh-CN"/>
        </w:rPr>
      </w:pPr>
      <w:r>
        <w:rPr>
          <w:rFonts w:hint="eastAsia"/>
          <w:highlight w:val="none"/>
          <w:lang w:eastAsia="zh-CN"/>
        </w:rPr>
        <w:t>乙方配合甲方向有关部门汇报和参加评审，并负责提供所需的汇报资料、评审资料。</w:t>
      </w:r>
    </w:p>
    <w:p w14:paraId="5FB69D9D">
      <w:pPr>
        <w:numPr>
          <w:ilvl w:val="2"/>
          <w:numId w:val="2"/>
        </w:numPr>
        <w:tabs>
          <w:tab w:val="left" w:pos="420"/>
        </w:tabs>
        <w:ind w:left="709" w:hanging="709"/>
        <w:rPr>
          <w:rFonts w:hint="eastAsia"/>
          <w:highlight w:val="none"/>
          <w:lang w:eastAsia="zh-CN"/>
        </w:rPr>
      </w:pPr>
      <w:r>
        <w:rPr>
          <w:rFonts w:hint="eastAsia"/>
          <w:highlight w:val="none"/>
          <w:lang w:eastAsia="zh-CN"/>
        </w:rPr>
        <w:t>乙方对成果中的遗漏、差错、缺陷应负责进行修改或补充，直至符合本合同约定。因设计错误或缺陷造成的费用由乙方自行承担。</w:t>
      </w:r>
    </w:p>
    <w:p w14:paraId="27E82D60">
      <w:pPr>
        <w:numPr>
          <w:ilvl w:val="2"/>
          <w:numId w:val="2"/>
        </w:numPr>
        <w:tabs>
          <w:tab w:val="left" w:pos="420"/>
        </w:tabs>
        <w:ind w:left="709" w:hanging="709"/>
        <w:rPr>
          <w:rFonts w:hint="eastAsia"/>
          <w:highlight w:val="none"/>
          <w:lang w:eastAsia="zh-CN"/>
        </w:rPr>
      </w:pPr>
      <w:r>
        <w:rPr>
          <w:rFonts w:hint="eastAsia"/>
          <w:highlight w:val="none"/>
          <w:lang w:eastAsia="zh-CN"/>
        </w:rPr>
        <w:t>乙方应与施工单位进行方案和技术交底及必要的培训，并负有向施工单位进行答疑、解释、说明设计方案的义务。</w:t>
      </w:r>
    </w:p>
    <w:p w14:paraId="5183E62F">
      <w:pPr>
        <w:numPr>
          <w:ilvl w:val="2"/>
          <w:numId w:val="2"/>
        </w:numPr>
        <w:tabs>
          <w:tab w:val="left" w:pos="420"/>
        </w:tabs>
        <w:ind w:left="709" w:hanging="709"/>
        <w:rPr>
          <w:rFonts w:hint="eastAsia"/>
          <w:highlight w:val="none"/>
          <w:lang w:eastAsia="zh-CN"/>
        </w:rPr>
      </w:pPr>
      <w:r>
        <w:rPr>
          <w:rFonts w:hint="eastAsia"/>
          <w:highlight w:val="none"/>
          <w:lang w:eastAsia="zh-CN"/>
        </w:rPr>
        <w:t>在履行合同过程中，如果乙方遇到不能按时交付使用和提供服务的情况，应及时以书面形式将不能按时交付的理由、可能延误的期限通知甲方。</w:t>
      </w:r>
    </w:p>
    <w:p w14:paraId="567E128A">
      <w:pPr>
        <w:numPr>
          <w:ilvl w:val="2"/>
          <w:numId w:val="2"/>
        </w:numPr>
        <w:tabs>
          <w:tab w:val="left" w:pos="420"/>
        </w:tabs>
        <w:ind w:left="709" w:hanging="709"/>
        <w:rPr>
          <w:rFonts w:hint="eastAsia"/>
          <w:b w:val="0"/>
          <w:bCs w:val="0"/>
          <w:highlight w:val="none"/>
          <w:lang w:eastAsia="zh-CN"/>
        </w:rPr>
      </w:pPr>
      <w:r>
        <w:rPr>
          <w:rFonts w:hint="eastAsia"/>
          <w:b w:val="0"/>
          <w:bCs w:val="0"/>
          <w:highlight w:val="none"/>
          <w:lang w:eastAsia="zh-CN"/>
        </w:rPr>
        <w:t>为保证设计任务的按时、按质、按量完成，乙方应保证设计人员的稳定性，未经甲方同意不得擅自更换设计人员，同时，如果甲方发现乙方指派人员不能胜任工作任务的，甲方有权要求乙方进行更换。</w:t>
      </w:r>
    </w:p>
    <w:p w14:paraId="7F15664B">
      <w:pPr>
        <w:numPr>
          <w:ilvl w:val="0"/>
          <w:numId w:val="2"/>
        </w:numPr>
        <w:ind w:left="425" w:hanging="425"/>
        <w:rPr>
          <w:rFonts w:hint="eastAsia"/>
          <w:b/>
          <w:bCs/>
          <w:highlight w:val="none"/>
          <w:lang w:eastAsia="zh-CN"/>
        </w:rPr>
      </w:pPr>
      <w:r>
        <w:rPr>
          <w:rFonts w:hint="eastAsia"/>
          <w:b/>
          <w:bCs/>
          <w:highlight w:val="none"/>
          <w:lang w:eastAsia="zh-CN"/>
        </w:rPr>
        <w:t>廉政责任</w:t>
      </w:r>
    </w:p>
    <w:p w14:paraId="0A0D78C8">
      <w:pPr>
        <w:numPr>
          <w:ilvl w:val="1"/>
          <w:numId w:val="2"/>
        </w:numPr>
        <w:ind w:left="0" w:firstLine="0"/>
        <w:jc w:val="both"/>
        <w:outlineLvl w:val="9"/>
        <w:rPr>
          <w:rFonts w:hint="eastAsia"/>
          <w:highlight w:val="none"/>
          <w:lang w:eastAsia="zh-CN"/>
        </w:rPr>
      </w:pPr>
      <w:r>
        <w:rPr>
          <w:rFonts w:hint="eastAsia" w:ascii="宋体" w:hAnsi="宋体"/>
          <w:sz w:val="21"/>
          <w:szCs w:val="21"/>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宋体" w:hAnsi="宋体"/>
          <w:sz w:val="21"/>
          <w:szCs w:val="21"/>
          <w:highlight w:val="none"/>
          <w:lang w:eastAsia="zh-CN"/>
        </w:rPr>
        <w:t>服务项目</w:t>
      </w:r>
      <w:r>
        <w:rPr>
          <w:rFonts w:hint="eastAsia" w:ascii="宋体" w:hAnsi="宋体"/>
          <w:sz w:val="21"/>
          <w:szCs w:val="21"/>
          <w:highlight w:val="none"/>
        </w:rPr>
        <w:t>管理的规章制度。</w:t>
      </w:r>
    </w:p>
    <w:p w14:paraId="7540D09A">
      <w:pPr>
        <w:numPr>
          <w:ilvl w:val="1"/>
          <w:numId w:val="2"/>
        </w:numPr>
        <w:ind w:left="0" w:firstLine="0"/>
        <w:outlineLvl w:val="9"/>
        <w:rPr>
          <w:rFonts w:hint="eastAsia"/>
          <w:highlight w:val="none"/>
          <w:lang w:val="en-US" w:eastAsia="zh-CN"/>
        </w:rPr>
      </w:pPr>
      <w:r>
        <w:rPr>
          <w:rFonts w:hint="eastAsia" w:ascii="宋体" w:hAnsi="宋体"/>
          <w:sz w:val="21"/>
          <w:szCs w:val="21"/>
          <w:highlight w:val="none"/>
        </w:rPr>
        <w:t>发现对方在业务活动中有违规、违纪、违法行为的，应及时提醒对方，情节严重的，应向其上级主管部门或纪检监察、司法等有关机关举报</w:t>
      </w:r>
      <w:r>
        <w:rPr>
          <w:rFonts w:hint="eastAsia" w:ascii="宋体" w:hAnsi="宋体"/>
          <w:sz w:val="21"/>
          <w:szCs w:val="21"/>
          <w:highlight w:val="none"/>
          <w:lang w:eastAsia="zh-CN"/>
        </w:rPr>
        <w:t>，</w:t>
      </w:r>
      <w:r>
        <w:rPr>
          <w:rFonts w:hint="eastAsia" w:ascii="宋体" w:hAnsi="宋体"/>
          <w:sz w:val="21"/>
          <w:szCs w:val="21"/>
          <w:highlight w:val="none"/>
        </w:rPr>
        <w:t>依据有关法律法规和规定给予党纪、政</w:t>
      </w:r>
      <w:r>
        <w:rPr>
          <w:rFonts w:hint="eastAsia" w:ascii="宋体" w:hAnsi="宋体"/>
          <w:sz w:val="21"/>
          <w:szCs w:val="21"/>
          <w:highlight w:val="none"/>
          <w:lang w:eastAsia="zh-CN"/>
        </w:rPr>
        <w:t>务</w:t>
      </w:r>
      <w:r>
        <w:rPr>
          <w:rFonts w:hint="eastAsia" w:ascii="宋体" w:hAnsi="宋体"/>
          <w:sz w:val="21"/>
          <w:szCs w:val="21"/>
          <w:highlight w:val="none"/>
        </w:rPr>
        <w:t>处分或组织处理；涉嫌犯罪的，移交司法机关追究刑事责任；给</w:t>
      </w:r>
      <w:r>
        <w:rPr>
          <w:rFonts w:hint="eastAsia" w:ascii="宋体" w:hAnsi="宋体"/>
          <w:sz w:val="21"/>
          <w:szCs w:val="21"/>
          <w:highlight w:val="none"/>
          <w:lang w:eastAsia="zh-CN"/>
        </w:rPr>
        <w:t>对方</w:t>
      </w:r>
      <w:r>
        <w:rPr>
          <w:rFonts w:hint="eastAsia" w:ascii="宋体" w:hAnsi="宋体"/>
          <w:sz w:val="21"/>
          <w:szCs w:val="21"/>
          <w:highlight w:val="none"/>
        </w:rPr>
        <w:t>造成经济损失的，应予以赔偿。</w:t>
      </w:r>
    </w:p>
    <w:p w14:paraId="18FD6B4D">
      <w:pPr>
        <w:numPr>
          <w:ilvl w:val="1"/>
          <w:numId w:val="2"/>
        </w:numPr>
        <w:outlineLvl w:val="9"/>
        <w:rPr>
          <w:rFonts w:hint="eastAsia"/>
          <w:highlight w:val="none"/>
          <w:lang w:val="en-US" w:eastAsia="zh-CN"/>
        </w:rPr>
      </w:pPr>
      <w:r>
        <w:rPr>
          <w:rFonts w:hint="eastAsia" w:ascii="宋体" w:hAnsi="宋体"/>
          <w:sz w:val="21"/>
          <w:szCs w:val="21"/>
          <w:highlight w:val="none"/>
          <w:lang w:eastAsia="zh-CN"/>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14:paraId="36656982">
      <w:pPr>
        <w:numPr>
          <w:ilvl w:val="0"/>
          <w:numId w:val="0"/>
        </w:numPr>
        <w:tabs>
          <w:tab w:val="left" w:pos="420"/>
        </w:tabs>
        <w:ind w:left="0" w:firstLine="0"/>
        <w:outlineLvl w:val="9"/>
        <w:rPr>
          <w:rFonts w:hint="eastAsia"/>
          <w:highlight w:val="none"/>
          <w:lang w:val="en-US" w:eastAsia="zh-CN"/>
        </w:rPr>
      </w:pPr>
    </w:p>
    <w:p w14:paraId="6D64841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jc w:val="both"/>
        <w:textAlignment w:val="auto"/>
        <w:outlineLvl w:val="9"/>
        <w:rPr>
          <w:rFonts w:ascii="宋体" w:hAnsi="宋体"/>
          <w:b/>
          <w:bCs/>
          <w:sz w:val="21"/>
          <w:szCs w:val="21"/>
          <w:highlight w:val="none"/>
        </w:rPr>
      </w:pPr>
      <w:r>
        <w:rPr>
          <w:rFonts w:hint="eastAsia"/>
          <w:b/>
          <w:bCs/>
          <w:highlight w:val="none"/>
          <w:lang w:eastAsia="zh-CN"/>
        </w:rPr>
        <w:t>违约责任</w:t>
      </w:r>
    </w:p>
    <w:p w14:paraId="4D731334">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在本合同履行期间，因为甲方过错而终止或解除协议的，按照乙方已进行的实际工作量向乙方支付费用。</w:t>
      </w:r>
    </w:p>
    <w:p w14:paraId="5D5EDC26">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若乙方未按本合同约定的时间履行义务的，自逾期之日起，每日应按合同总金额的【</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】支付违约金。延期超过【】日的，甲方有权选择解除合同，要求乙方返还已支付的费用，并按照合同约定价款的【20%】承担违约责任，同时赔偿因此给甲方造成的全部损失。</w:t>
      </w:r>
    </w:p>
    <w:p w14:paraId="66D34BFD">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因乙方设计错误造成工程质量一般事故损失的，乙方除负责采取补救措施外，应免收受损失部分的设计费，并赔偿甲方因此遭受的损失；若由于乙方设计错误造成工程质量重大事故的，除赔偿甲方因此造成的全部损失外，还需承担国家规定的相关法律责任。</w:t>
      </w:r>
    </w:p>
    <w:p w14:paraId="247B07B3">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乙方违反廉政责任，甲方可立即中止合同，乙方及相关人员除承担法律和经济责任外，并终身不得进入甲方市场。</w:t>
      </w:r>
    </w:p>
    <w:p w14:paraId="56E8C411">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bCs/>
          <w:sz w:val="21"/>
          <w:szCs w:val="24"/>
          <w:highlight w:val="none"/>
        </w:rPr>
      </w:pPr>
    </w:p>
    <w:p w14:paraId="5AB31BC4">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合同的解除</w:t>
      </w:r>
    </w:p>
    <w:p w14:paraId="2870D559">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sz w:val="21"/>
          <w:szCs w:val="24"/>
          <w:highlight w:val="none"/>
        </w:rPr>
      </w:pPr>
      <w:r>
        <w:rPr>
          <w:rFonts w:hint="eastAsia" w:cs="Times New Roman"/>
          <w:sz w:val="21"/>
          <w:szCs w:val="24"/>
          <w:highlight w:val="none"/>
        </w:rPr>
        <w:t>合同生效后，即具有法律约束力，任何一方不得随意变更或解除</w:t>
      </w:r>
      <w:r>
        <w:rPr>
          <w:rFonts w:hint="eastAsia" w:cs="Times New Roman"/>
          <w:sz w:val="21"/>
          <w:szCs w:val="24"/>
          <w:highlight w:val="none"/>
          <w:lang w:eastAsia="zh-CN"/>
        </w:rPr>
        <w:t>。</w:t>
      </w:r>
    </w:p>
    <w:p w14:paraId="253E02E4">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imes New Roman"/>
          <w:sz w:val="21"/>
          <w:szCs w:val="24"/>
          <w:highlight w:val="none"/>
        </w:rPr>
      </w:pPr>
      <w:r>
        <w:rPr>
          <w:rFonts w:hint="eastAsia" w:cs="Times New Roman"/>
          <w:sz w:val="21"/>
          <w:szCs w:val="24"/>
          <w:highlight w:val="none"/>
        </w:rPr>
        <w:t>有下列情形之一，合同一方可以解除合同：</w:t>
      </w:r>
    </w:p>
    <w:p w14:paraId="7D93AE3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双方协商一致，达成书面协议解除合同；</w:t>
      </w:r>
    </w:p>
    <w:p w14:paraId="7D1278A7">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因合同一方迟延履行主要债务，经催告后在合理期限内仍未履行，另一方有权解除合同；</w:t>
      </w:r>
    </w:p>
    <w:p w14:paraId="251C384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因合同一方违约导致合同不能履行的，另一方有权解除合同；</w:t>
      </w:r>
    </w:p>
    <w:p w14:paraId="0EF60CE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因不可抗力致使不能实现合同目的，未受不可抗力影响的一方有权解除合同；</w:t>
      </w:r>
    </w:p>
    <w:p w14:paraId="20DC697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法律规定的其他解除合同的情形。</w:t>
      </w:r>
    </w:p>
    <w:p w14:paraId="299068B6">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val="0"/>
          <w:bCs w:val="0"/>
          <w:sz w:val="21"/>
          <w:szCs w:val="24"/>
          <w:highlight w:val="none"/>
        </w:rPr>
      </w:pPr>
      <w:r>
        <w:rPr>
          <w:rFonts w:hint="eastAsia" w:cs="Times New Roman"/>
          <w:b w:val="0"/>
          <w:bCs w:val="0"/>
          <w:sz w:val="21"/>
          <w:szCs w:val="24"/>
          <w:highlight w:val="none"/>
        </w:rPr>
        <w:t>有权解除合同的一方，应当在违约事实或不可抗力发生之后三十天内书面通知对方以主张解除合同，合同在书面通知到达对方时解除。</w:t>
      </w:r>
    </w:p>
    <w:p w14:paraId="69789519">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不可抗力</w:t>
      </w:r>
    </w:p>
    <w:p w14:paraId="02206314">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val="0"/>
          <w:bCs w:val="0"/>
          <w:sz w:val="21"/>
          <w:szCs w:val="24"/>
          <w:highlight w:val="none"/>
        </w:rPr>
      </w:pPr>
      <w:r>
        <w:rPr>
          <w:rFonts w:hint="eastAsia"/>
          <w:b w:val="0"/>
          <w:bCs w:val="0"/>
          <w:sz w:val="21"/>
          <w:szCs w:val="24"/>
          <w:highlight w:val="none"/>
        </w:rPr>
        <w:t>因不</w:t>
      </w:r>
      <w:r>
        <w:rPr>
          <w:rFonts w:hint="eastAsia" w:cs="Times New Roman"/>
          <w:b w:val="0"/>
          <w:bCs w:val="0"/>
          <w:sz w:val="21"/>
          <w:szCs w:val="24"/>
          <w:highlight w:val="none"/>
        </w:rPr>
        <w:t>可抗力不能履行合同的，根据不可抗力的影响，部分或者全部免除责任。但合同一方延迟履行后发生不可抗力的，不能免除责任。</w:t>
      </w:r>
    </w:p>
    <w:p w14:paraId="23859E2C">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imes New Roman"/>
          <w:b w:val="0"/>
          <w:bCs w:val="0"/>
          <w:sz w:val="21"/>
          <w:szCs w:val="24"/>
          <w:highlight w:val="none"/>
        </w:rPr>
      </w:pPr>
      <w:r>
        <w:rPr>
          <w:rFonts w:hint="eastAsia" w:cs="Times New Roman"/>
          <w:b w:val="0"/>
          <w:bCs w:val="0"/>
          <w:sz w:val="21"/>
          <w:szCs w:val="24"/>
          <w:highlight w:val="none"/>
        </w:rPr>
        <w:t>合同一方因不可抗力不能履行合同的，应当及时通知对方，以减轻可能给对方造成的损失，并应当在合理期限内</w:t>
      </w:r>
      <w:r>
        <w:rPr>
          <w:rFonts w:hint="eastAsia"/>
          <w:b w:val="0"/>
          <w:bCs w:val="0"/>
          <w:sz w:val="21"/>
          <w:szCs w:val="24"/>
          <w:highlight w:val="none"/>
        </w:rPr>
        <w:t>提供证明。</w:t>
      </w:r>
    </w:p>
    <w:p w14:paraId="69DCC69B">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争议解决办法</w:t>
      </w:r>
    </w:p>
    <w:p w14:paraId="6EEBC34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imes New Roman"/>
          <w:b w:val="0"/>
          <w:bCs w:val="0"/>
          <w:sz w:val="21"/>
          <w:szCs w:val="24"/>
          <w:highlight w:val="none"/>
        </w:rPr>
      </w:pPr>
      <w:r>
        <w:rPr>
          <w:rFonts w:hint="eastAsia" w:cs="Times New Roman"/>
          <w:b w:val="0"/>
          <w:bCs w:val="0"/>
          <w:sz w:val="21"/>
          <w:szCs w:val="24"/>
          <w:highlight w:val="none"/>
        </w:rPr>
        <w:t>因本合同或与本合同有关的一切事项发生争议，由双方友好协商解决。协商不成的，任何一方均可选择向甲方所在地的人民法院起诉。</w:t>
      </w:r>
    </w:p>
    <w:p w14:paraId="7BB48DFC">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imes New Roman"/>
          <w:b/>
          <w:bCs/>
          <w:sz w:val="21"/>
          <w:szCs w:val="24"/>
          <w:highlight w:val="none"/>
        </w:rPr>
      </w:pPr>
      <w:r>
        <w:rPr>
          <w:rFonts w:hint="eastAsia" w:cs="Times New Roman"/>
          <w:b/>
          <w:bCs/>
          <w:sz w:val="21"/>
          <w:szCs w:val="24"/>
          <w:highlight w:val="none"/>
        </w:rPr>
        <w:t>合同生效及其他</w:t>
      </w:r>
    </w:p>
    <w:p w14:paraId="34767780">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imes New Roman"/>
          <w:b w:val="0"/>
          <w:bCs w:val="0"/>
          <w:sz w:val="21"/>
          <w:szCs w:val="24"/>
          <w:highlight w:val="none"/>
        </w:rPr>
        <w:t>本合同经双方法定（授权）代表人签字（或盖章）并盖单位公章（合同章）后生效。</w:t>
      </w:r>
    </w:p>
    <w:p w14:paraId="7F92984F">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imes New Roman"/>
          <w:b w:val="0"/>
          <w:bCs w:val="0"/>
          <w:sz w:val="21"/>
          <w:szCs w:val="24"/>
          <w:highlight w:val="none"/>
        </w:rPr>
        <w:t>下列文件为本合同不可分割部分</w:t>
      </w:r>
      <w:r>
        <w:rPr>
          <w:rFonts w:hint="eastAsia"/>
          <w:b w:val="0"/>
          <w:bCs w:val="0"/>
          <w:sz w:val="21"/>
          <w:szCs w:val="24"/>
          <w:highlight w:val="none"/>
        </w:rPr>
        <w:t>：</w:t>
      </w:r>
    </w:p>
    <w:p w14:paraId="2EE1BDBF">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本合同及其补充合同、变更协议；</w:t>
      </w:r>
    </w:p>
    <w:p w14:paraId="517FCA82">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甲方招标文件；</w:t>
      </w:r>
    </w:p>
    <w:p w14:paraId="59847709">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乙方的响应文件；</w:t>
      </w:r>
    </w:p>
    <w:p w14:paraId="73D98949">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乙方在招投标过程中所作的其他承诺、声明、书面澄清等；</w:t>
      </w:r>
    </w:p>
    <w:p w14:paraId="0CE2A5D2">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b w:val="0"/>
          <w:bCs w:val="0"/>
          <w:szCs w:val="24"/>
          <w:highlight w:val="none"/>
          <w:lang w:eastAsia="zh-CN"/>
        </w:rPr>
        <w:t>与服务项目</w:t>
      </w:r>
      <w:r>
        <w:rPr>
          <w:rFonts w:hint="eastAsia" w:ascii="Calibri" w:hAnsi="Calibri"/>
          <w:b w:val="0"/>
          <w:bCs w:val="0"/>
          <w:szCs w:val="24"/>
          <w:highlight w:val="none"/>
        </w:rPr>
        <w:t>相关配套资料</w:t>
      </w:r>
      <w:r>
        <w:rPr>
          <w:rFonts w:hint="eastAsia" w:ascii="Calibri" w:hAnsi="Calibri"/>
          <w:b w:val="0"/>
          <w:bCs w:val="0"/>
          <w:szCs w:val="24"/>
          <w:highlight w:val="none"/>
          <w:lang w:eastAsia="zh-CN"/>
        </w:rPr>
        <w:t>；（根据实际项目删减）</w:t>
      </w:r>
    </w:p>
    <w:p w14:paraId="6FC8629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附件一：服务验收交接单；</w:t>
      </w:r>
    </w:p>
    <w:p w14:paraId="0D3FED51">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imes New Roman"/>
          <w:b w:val="0"/>
          <w:bCs w:val="0"/>
          <w:sz w:val="21"/>
          <w:szCs w:val="24"/>
          <w:highlight w:val="none"/>
          <w:lang w:val="en-US" w:eastAsia="zh-CN"/>
        </w:rPr>
      </w:pPr>
      <w:r>
        <w:rPr>
          <w:rFonts w:hint="eastAsia" w:cs="Times New Roman"/>
          <w:b w:val="0"/>
          <w:bCs w:val="0"/>
          <w:sz w:val="21"/>
          <w:szCs w:val="24"/>
          <w:highlight w:val="none"/>
          <w:lang w:val="en-US" w:eastAsia="zh-CN"/>
        </w:rPr>
        <w:t>其他相关文件。</w:t>
      </w:r>
    </w:p>
    <w:p w14:paraId="006F35D2">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Calibri" w:hAnsi="Calibri" w:cs="Times New Roman"/>
          <w:b w:val="0"/>
          <w:bCs w:val="0"/>
          <w:szCs w:val="24"/>
          <w:highlight w:val="none"/>
          <w:lang w:eastAsia="zh-CN"/>
        </w:rPr>
      </w:pPr>
      <w:r>
        <w:rPr>
          <w:rFonts w:hint="eastAsia" w:cs="Times New Roman"/>
          <w:b w:val="0"/>
          <w:bCs w:val="0"/>
          <w:sz w:val="21"/>
          <w:szCs w:val="24"/>
          <w:highlight w:val="none"/>
        </w:rPr>
        <w:t>合同在执行过程中出现的未尽事宜，双方在不违背本合同和采购文件的原则下协商解决，协商结果以书面形式盖章记录在案，作为本合同的附件，与本合同具有同等效力。</w:t>
      </w:r>
    </w:p>
    <w:p w14:paraId="1978C614">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Calibri" w:hAnsi="Calibri" w:cs="Times New Roman"/>
          <w:b w:val="0"/>
          <w:bCs w:val="0"/>
          <w:szCs w:val="24"/>
          <w:highlight w:val="none"/>
          <w:lang w:eastAsia="zh-CN"/>
        </w:rPr>
      </w:pPr>
      <w:r>
        <w:rPr>
          <w:rFonts w:hint="eastAsia" w:cs="Times New Roman"/>
          <w:b w:val="0"/>
          <w:bCs w:val="0"/>
          <w:sz w:val="21"/>
          <w:szCs w:val="24"/>
          <w:highlight w:val="none"/>
        </w:rPr>
        <w:t>本合同一式</w:t>
      </w:r>
      <w:r>
        <w:rPr>
          <w:rFonts w:hint="eastAsia" w:cs="Times New Roman"/>
          <w:b w:val="0"/>
          <w:bCs w:val="0"/>
          <w:sz w:val="21"/>
          <w:szCs w:val="24"/>
          <w:highlight w:val="none"/>
          <w:u w:val="none"/>
          <w:lang w:eastAsia="zh-CN"/>
        </w:rPr>
        <w:t>【肆】</w:t>
      </w:r>
      <w:r>
        <w:rPr>
          <w:rFonts w:hint="eastAsia" w:cs="Times New Roman"/>
          <w:b w:val="0"/>
          <w:bCs w:val="0"/>
          <w:sz w:val="21"/>
          <w:szCs w:val="24"/>
          <w:highlight w:val="none"/>
        </w:rPr>
        <w:t>份，甲</w:t>
      </w:r>
      <w:r>
        <w:rPr>
          <w:rFonts w:hint="eastAsia" w:cs="Times New Roman"/>
          <w:b w:val="0"/>
          <w:bCs w:val="0"/>
          <w:sz w:val="21"/>
          <w:szCs w:val="24"/>
          <w:highlight w:val="none"/>
          <w:lang w:eastAsia="zh-CN"/>
        </w:rPr>
        <w:t>方执【叁】份</w:t>
      </w:r>
      <w:r>
        <w:rPr>
          <w:rFonts w:hint="eastAsia" w:cs="Times New Roman"/>
          <w:b w:val="0"/>
          <w:bCs w:val="0"/>
          <w:sz w:val="21"/>
          <w:szCs w:val="24"/>
          <w:highlight w:val="none"/>
        </w:rPr>
        <w:t>、乙方执</w:t>
      </w:r>
      <w:r>
        <w:rPr>
          <w:rFonts w:hint="eastAsia" w:cs="Times New Roman"/>
          <w:b w:val="0"/>
          <w:bCs w:val="0"/>
          <w:sz w:val="21"/>
          <w:szCs w:val="24"/>
          <w:highlight w:val="none"/>
          <w:lang w:val="en-US" w:eastAsia="zh-CN"/>
        </w:rPr>
        <w:t>壹</w:t>
      </w:r>
      <w:r>
        <w:rPr>
          <w:rFonts w:hint="eastAsia" w:cs="Times New Roman"/>
          <w:b w:val="0"/>
          <w:bCs w:val="0"/>
          <w:sz w:val="21"/>
          <w:szCs w:val="24"/>
          <w:highlight w:val="none"/>
        </w:rPr>
        <w:t>份</w:t>
      </w:r>
      <w:r>
        <w:rPr>
          <w:rFonts w:hint="eastAsia" w:cs="Times New Roman"/>
          <w:b w:val="0"/>
          <w:bCs w:val="0"/>
          <w:sz w:val="21"/>
          <w:szCs w:val="24"/>
          <w:highlight w:val="none"/>
          <w:lang w:eastAsia="zh-CN"/>
        </w:rPr>
        <w:t>，每份具有同等效力。</w:t>
      </w:r>
    </w:p>
    <w:p w14:paraId="426E0088">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Calibri" w:hAnsi="Calibri" w:cs="Times New Roman"/>
          <w:b w:val="0"/>
          <w:bCs w:val="0"/>
          <w:szCs w:val="24"/>
          <w:highlight w:val="none"/>
          <w:lang w:eastAsia="zh-CN"/>
        </w:rPr>
      </w:pPr>
      <w:r>
        <w:rPr>
          <w:rFonts w:hint="eastAsia" w:ascii="Calibri" w:hAnsi="Calibri" w:cs="Times New Roman"/>
          <w:b w:val="0"/>
          <w:bCs w:val="0"/>
          <w:szCs w:val="24"/>
          <w:highlight w:val="none"/>
          <w:lang w:eastAsia="zh-CN"/>
        </w:rPr>
        <w:t>（以下无正文，为签字页）</w:t>
      </w:r>
    </w:p>
    <w:p w14:paraId="299E976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b/>
          <w:bCs/>
          <w:sz w:val="21"/>
          <w:szCs w:val="21"/>
          <w:highlight w:val="none"/>
        </w:rPr>
      </w:pPr>
    </w:p>
    <w:tbl>
      <w:tblPr>
        <w:tblStyle w:val="8"/>
        <w:tblW w:w="8411" w:type="dxa"/>
        <w:tblInd w:w="0" w:type="dxa"/>
        <w:tblLayout w:type="fixed"/>
        <w:tblCellMar>
          <w:top w:w="0" w:type="dxa"/>
          <w:left w:w="108" w:type="dxa"/>
          <w:bottom w:w="0" w:type="dxa"/>
          <w:right w:w="108" w:type="dxa"/>
        </w:tblCellMar>
      </w:tblPr>
      <w:tblGrid>
        <w:gridCol w:w="4149"/>
        <w:gridCol w:w="4262"/>
      </w:tblGrid>
      <w:tr w14:paraId="078D3F19">
        <w:tblPrEx>
          <w:tblCellMar>
            <w:top w:w="0" w:type="dxa"/>
            <w:left w:w="108" w:type="dxa"/>
            <w:bottom w:w="0" w:type="dxa"/>
            <w:right w:w="108" w:type="dxa"/>
          </w:tblCellMar>
        </w:tblPrEx>
        <w:trPr>
          <w:trHeight w:val="1233" w:hRule="atLeast"/>
        </w:trPr>
        <w:tc>
          <w:tcPr>
            <w:tcW w:w="4149" w:type="dxa"/>
            <w:noWrap w:val="0"/>
            <w:vAlign w:val="center"/>
          </w:tcPr>
          <w:p w14:paraId="385880C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甲方（盖章）：</w:t>
            </w:r>
            <w:r>
              <w:rPr>
                <w:rFonts w:hint="eastAsia" w:ascii="宋体" w:hAnsi="宋体" w:cs="仿宋_GB2312"/>
                <w:szCs w:val="21"/>
                <w:highlight w:val="none"/>
                <w:lang w:val="en-US" w:eastAsia="zh-CN"/>
              </w:rPr>
              <w:t xml:space="preserve"> </w:t>
            </w:r>
          </w:p>
        </w:tc>
        <w:tc>
          <w:tcPr>
            <w:tcW w:w="4262" w:type="dxa"/>
            <w:noWrap w:val="0"/>
            <w:vAlign w:val="center"/>
          </w:tcPr>
          <w:p w14:paraId="235C2B6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乙方（盖章）：</w:t>
            </w:r>
          </w:p>
        </w:tc>
      </w:tr>
      <w:tr w14:paraId="4CF0543D">
        <w:tblPrEx>
          <w:tblCellMar>
            <w:top w:w="0" w:type="dxa"/>
            <w:left w:w="108" w:type="dxa"/>
            <w:bottom w:w="0" w:type="dxa"/>
            <w:right w:w="108" w:type="dxa"/>
          </w:tblCellMar>
        </w:tblPrEx>
        <w:trPr>
          <w:trHeight w:val="364" w:hRule="atLeast"/>
        </w:trPr>
        <w:tc>
          <w:tcPr>
            <w:tcW w:w="4149" w:type="dxa"/>
            <w:noWrap w:val="0"/>
            <w:vAlign w:val="center"/>
          </w:tcPr>
          <w:p w14:paraId="1EE3429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c>
          <w:tcPr>
            <w:tcW w:w="4262" w:type="dxa"/>
            <w:noWrap w:val="0"/>
            <w:vAlign w:val="center"/>
          </w:tcPr>
          <w:p w14:paraId="6D0D48A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r>
      <w:tr w14:paraId="71BDB3A2">
        <w:tblPrEx>
          <w:tblCellMar>
            <w:top w:w="0" w:type="dxa"/>
            <w:left w:w="108" w:type="dxa"/>
            <w:bottom w:w="0" w:type="dxa"/>
            <w:right w:w="108" w:type="dxa"/>
          </w:tblCellMar>
        </w:tblPrEx>
        <w:trPr>
          <w:trHeight w:val="364" w:hRule="atLeast"/>
        </w:trPr>
        <w:tc>
          <w:tcPr>
            <w:tcW w:w="4149" w:type="dxa"/>
            <w:noWrap w:val="0"/>
            <w:vAlign w:val="center"/>
          </w:tcPr>
          <w:p w14:paraId="45B55EA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noWrap w:val="0"/>
            <w:vAlign w:val="center"/>
          </w:tcPr>
          <w:p w14:paraId="342847D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14:paraId="41B128F6">
        <w:tblPrEx>
          <w:tblCellMar>
            <w:top w:w="0" w:type="dxa"/>
            <w:left w:w="108" w:type="dxa"/>
            <w:bottom w:w="0" w:type="dxa"/>
            <w:right w:w="108" w:type="dxa"/>
          </w:tblCellMar>
        </w:tblPrEx>
        <w:trPr>
          <w:trHeight w:val="364" w:hRule="atLeast"/>
        </w:trPr>
        <w:tc>
          <w:tcPr>
            <w:tcW w:w="4149" w:type="dxa"/>
            <w:noWrap w:val="0"/>
            <w:vAlign w:val="center"/>
          </w:tcPr>
          <w:p w14:paraId="786A692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noWrap w:val="0"/>
            <w:vAlign w:val="center"/>
          </w:tcPr>
          <w:p w14:paraId="58D3317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14:paraId="2A0F43CC">
        <w:tblPrEx>
          <w:tblCellMar>
            <w:top w:w="0" w:type="dxa"/>
            <w:left w:w="108" w:type="dxa"/>
            <w:bottom w:w="0" w:type="dxa"/>
            <w:right w:w="108" w:type="dxa"/>
          </w:tblCellMar>
        </w:tblPrEx>
        <w:trPr>
          <w:trHeight w:val="364" w:hRule="atLeast"/>
        </w:trPr>
        <w:tc>
          <w:tcPr>
            <w:tcW w:w="4149" w:type="dxa"/>
            <w:noWrap w:val="0"/>
            <w:vAlign w:val="center"/>
          </w:tcPr>
          <w:p w14:paraId="5F5E78F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c>
          <w:tcPr>
            <w:tcW w:w="4262" w:type="dxa"/>
            <w:noWrap w:val="0"/>
            <w:vAlign w:val="center"/>
          </w:tcPr>
          <w:p w14:paraId="5F52CDB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r>
    </w:tbl>
    <w:p w14:paraId="643A0BC8">
      <w:pPr>
        <w:pStyle w:val="2"/>
        <w:rPr>
          <w:rFonts w:hint="eastAsia"/>
          <w:lang w:val="en-US" w:eastAsia="zh-CN"/>
        </w:rPr>
      </w:pPr>
      <w:r>
        <w:rPr>
          <w:rFonts w:hint="eastAsia" w:ascii="宋体" w:hAnsi="宋体" w:eastAsia="宋体" w:cs="宋体"/>
          <w:b w:val="0"/>
          <w:bCs/>
          <w:i w:val="0"/>
          <w:color w:val="000000"/>
          <w:kern w:val="0"/>
          <w:sz w:val="24"/>
          <w:szCs w:val="24"/>
          <w:highlight w:val="none"/>
          <w:u w:val="none"/>
          <w:lang w:val="en-US" w:eastAsia="zh-CN" w:bidi="ar"/>
        </w:rPr>
        <w:br w:type="page"/>
      </w:r>
    </w:p>
    <w:p w14:paraId="475050DF">
      <w:pPr>
        <w:rPr>
          <w:rFonts w:ascii="宋体" w:hAnsi="宋体" w:cs="宋体"/>
          <w:b/>
          <w:bCs/>
          <w:color w:val="FF0000"/>
          <w:sz w:val="32"/>
          <w:szCs w:val="32"/>
        </w:rPr>
      </w:pPr>
      <w:r>
        <w:rPr>
          <w:rFonts w:hint="eastAsia" w:ascii="宋体" w:hAnsi="宋体" w:cs="宋体"/>
          <w:b/>
          <w:bCs/>
          <w:color w:val="FF0000"/>
          <w:sz w:val="32"/>
          <w:szCs w:val="32"/>
        </w:rPr>
        <w:t>其他格式请响应人自拟</w:t>
      </w:r>
    </w:p>
    <w:p w14:paraId="63D544C2">
      <w:pPr>
        <w:rPr>
          <w:lang w:val="en-US" w:eastAsia="zh-CN"/>
        </w:rPr>
      </w:pPr>
    </w:p>
    <w:p w14:paraId="5D917EC4"/>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2ACF">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21</w:t>
    </w:r>
    <w:r>
      <w:fldChar w:fldCharType="end"/>
    </w:r>
  </w:p>
  <w:p w14:paraId="79B54FA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1">
    <w:nsid w:val="F608D9AD"/>
    <w:multiLevelType w:val="multilevel"/>
    <w:tmpl w:val="F608D9AD"/>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2D4AFBA"/>
    <w:multiLevelType w:val="singleLevel"/>
    <w:tmpl w:val="02D4AFBA"/>
    <w:lvl w:ilvl="0" w:tentative="0">
      <w:start w:val="1"/>
      <w:numFmt w:val="decimal"/>
      <w:lvlText w:val="(%1)"/>
      <w:lvlJc w:val="left"/>
      <w:pPr>
        <w:ind w:left="425" w:hanging="425"/>
      </w:pPr>
      <w:rPr>
        <w:rFonts w:hint="default"/>
      </w:rPr>
    </w:lvl>
  </w:abstractNum>
  <w:abstractNum w:abstractNumId="3">
    <w:nsid w:val="69F9E59A"/>
    <w:multiLevelType w:val="singleLevel"/>
    <w:tmpl w:val="69F9E59A"/>
    <w:lvl w:ilvl="0" w:tentative="0">
      <w:start w:val="1"/>
      <w:numFmt w:val="decimal"/>
      <w:suff w:val="nothing"/>
      <w:lvlText w:val="%1、"/>
      <w:lvlJc w:val="left"/>
    </w:lvl>
  </w:abstractNum>
  <w:abstractNum w:abstractNumId="4">
    <w:nsid w:val="72C0B105"/>
    <w:multiLevelType w:val="singleLevel"/>
    <w:tmpl w:val="72C0B105"/>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C57EC"/>
    <w:rsid w:val="033C30BE"/>
    <w:rsid w:val="08AE35BF"/>
    <w:rsid w:val="092D16FB"/>
    <w:rsid w:val="0C2E60FE"/>
    <w:rsid w:val="36907F5F"/>
    <w:rsid w:val="3F967AE3"/>
    <w:rsid w:val="4FDF3230"/>
    <w:rsid w:val="6BBC57EC"/>
    <w:rsid w:val="72DC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kern w:val="0"/>
      <w:sz w:val="24"/>
      <w:szCs w:val="20"/>
    </w:rPr>
  </w:style>
  <w:style w:type="paragraph" w:styleId="4">
    <w:name w:val="Plain Text"/>
    <w:basedOn w:val="1"/>
    <w:qFormat/>
    <w:uiPriority w:val="99"/>
    <w:rPr>
      <w:rFonts w:ascii="宋体" w:hAnsi="Courier New"/>
      <w:sz w:val="2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Autospacing="1" w:afterAutospacing="1"/>
      <w:jc w:val="left"/>
    </w:pPr>
    <w:rPr>
      <w:kern w:val="0"/>
      <w:sz w:val="24"/>
    </w:rPr>
  </w:style>
  <w:style w:type="paragraph" w:styleId="7">
    <w:name w:val="Body Text First Indent"/>
    <w:basedOn w:val="3"/>
    <w:unhideWhenUsed/>
    <w:qFormat/>
    <w:uiPriority w:val="0"/>
    <w:pPr>
      <w:spacing w:after="120"/>
      <w:ind w:firstLine="420" w:firstLineChars="100"/>
    </w:pPr>
    <w:rPr>
      <w:rFonts w:ascii="Times New Roman"/>
      <w:sz w:val="20"/>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99"/>
    <w:rPr>
      <w:rFonts w:cs="Times New Roman"/>
    </w:rPr>
  </w:style>
  <w:style w:type="paragraph" w:customStyle="1" w:styleId="12">
    <w:name w:val="第二层标题"/>
    <w:basedOn w:val="2"/>
    <w:autoRedefine/>
    <w:qFormat/>
    <w:uiPriority w:val="0"/>
    <w:pPr>
      <w:spacing w:before="140" w:after="140" w:line="400" w:lineRule="exact"/>
    </w:pPr>
    <w:rPr>
      <w:b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9428</Words>
  <Characters>9675</Characters>
  <Lines>0</Lines>
  <Paragraphs>0</Paragraphs>
  <TotalTime>8</TotalTime>
  <ScaleCrop>false</ScaleCrop>
  <LinksUpToDate>false</LinksUpToDate>
  <CharactersWithSpaces>10237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2025-02-20T01:59:00Z</dcterms:created>
  <dc:creator>王洁</dc:creator>
  <cp:lastModifiedBy>王洁</cp:lastModifiedBy>
  <dcterms:modified xsi:type="dcterms:W3CDTF">2025-03-03T01:54:50Z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343B30B373C64938AB105847D908DAB5_11</vt:lpwstr>
  </property>
  <property fmtid="{D5CDD505-2E9C-101B-9397-08002B2CF9AE}" pid="4" name="KSOTemplateDocerSaveRecord">
    <vt:lpwstr>eyJoZGlkIjoiMzMzZDc1NDcxYjc0YTA1YWI0MjRlNzVhMGVmZGZhNTgiLCJ1c2VySWQiOiIxNTExNTYwMjE4In0=</vt:lpwstr>
  </property>
</Properties>
</file>