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adjustRightInd/>
        <w:snapToGrid/>
        <w:ind w:left="0" w:leftChars="0" w:right="0" w:rightChars="0"/>
        <w:jc w:val="center"/>
        <w:rPr>
          <w:rFonts w:hint="eastAsia" w:ascii="宋体" w:hAnsi="宋体" w:eastAsia="宋体" w:cs="宋体"/>
          <w:b/>
          <w:bCs w:val="0"/>
          <w:sz w:val="52"/>
          <w:szCs w:val="52"/>
          <w:highlight w:val="none"/>
          <w:lang w:eastAsia="zh-CN"/>
        </w:rPr>
      </w:pPr>
      <w:r>
        <w:rPr>
          <w:rFonts w:hint="eastAsia" w:ascii="宋体" w:hAnsi="宋体" w:eastAsia="宋体" w:cs="宋体"/>
          <w:b/>
          <w:bCs w:val="0"/>
          <w:sz w:val="52"/>
          <w:szCs w:val="52"/>
          <w:highlight w:val="none"/>
        </w:rPr>
        <w:t>南通兴东国际机场</w:t>
      </w:r>
      <w:r>
        <w:rPr>
          <w:rFonts w:hint="eastAsia" w:ascii="宋体" w:hAnsi="宋体" w:eastAsia="宋体" w:cs="宋体"/>
          <w:b/>
          <w:bCs w:val="0"/>
          <w:i w:val="0"/>
          <w:iCs w:val="0"/>
          <w:caps w:val="0"/>
          <w:color w:val="000000"/>
          <w:spacing w:val="0"/>
          <w:sz w:val="52"/>
          <w:szCs w:val="52"/>
          <w:shd w:val="clear" w:fill="FFFFFF"/>
        </w:rPr>
        <w:t>T3楼宇警用无线电室内覆盖改造</w:t>
      </w:r>
      <w:r>
        <w:rPr>
          <w:rFonts w:hint="eastAsia" w:ascii="宋体" w:hAnsi="宋体" w:eastAsia="宋体" w:cs="宋体"/>
          <w:b/>
          <w:bCs w:val="0"/>
          <w:sz w:val="52"/>
          <w:szCs w:val="52"/>
          <w:highlight w:val="none"/>
        </w:rPr>
        <w:t>项目</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28"/>
          <w:szCs w:val="28"/>
          <w:highlight w:val="none"/>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ascii="黑体" w:hAnsi="黑体" w:eastAsia="黑体"/>
          <w:sz w:val="30"/>
          <w:szCs w:val="30"/>
          <w:highlight w:val="none"/>
        </w:rPr>
      </w:pPr>
      <w:r>
        <w:rPr>
          <w:rFonts w:hint="eastAsia" w:ascii="黑体" w:hAnsi="黑体" w:eastAsia="黑体"/>
          <w:sz w:val="30"/>
          <w:szCs w:val="30"/>
          <w:highlight w:val="none"/>
        </w:rPr>
        <w:t>第一章</w:t>
      </w:r>
      <w:r>
        <w:rPr>
          <w:rFonts w:ascii="黑体" w:hAnsi="黑体" w:eastAsia="黑体"/>
          <w:sz w:val="30"/>
          <w:szCs w:val="30"/>
          <w:highlight w:val="none"/>
        </w:rPr>
        <w:t xml:space="preserve"> </w:t>
      </w:r>
      <w:r>
        <w:rPr>
          <w:rFonts w:hint="eastAsia" w:ascii="黑体" w:hAnsi="黑体" w:eastAsia="黑体"/>
          <w:sz w:val="30"/>
          <w:szCs w:val="30"/>
          <w:highlight w:val="none"/>
          <w:lang w:eastAsia="zh-CN"/>
        </w:rPr>
        <w:t>采购</w:t>
      </w:r>
      <w:r>
        <w:rPr>
          <w:rFonts w:hint="eastAsia" w:ascii="黑体" w:hAnsi="黑体" w:eastAsia="黑体"/>
          <w:sz w:val="30"/>
          <w:szCs w:val="30"/>
          <w:highlight w:val="none"/>
        </w:rPr>
        <w:t>公告</w:t>
      </w:r>
    </w:p>
    <w:p>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jc w:val="left"/>
        <w:textAlignment w:val="auto"/>
        <w:rPr>
          <w:rFonts w:hint="eastAsia" w:ascii="仿宋" w:hAnsi="仿宋" w:eastAsia="仿宋" w:cs="仿宋"/>
          <w:b w:val="0"/>
          <w:bCs w:val="0"/>
          <w:sz w:val="24"/>
          <w:szCs w:val="24"/>
          <w:highlight w:val="none"/>
          <w:shd w:val="clear" w:color="auto" w:fill="FFFFFF"/>
          <w:lang w:eastAsia="zh-CN"/>
        </w:rPr>
      </w:pPr>
      <w:bookmarkStart w:id="0" w:name="_Toc10684"/>
      <w:r>
        <w:rPr>
          <w:rFonts w:hint="eastAsia" w:ascii="仿宋" w:hAnsi="仿宋" w:eastAsia="仿宋" w:cs="仿宋"/>
          <w:b w:val="0"/>
          <w:bCs w:val="0"/>
          <w:sz w:val="24"/>
          <w:szCs w:val="24"/>
          <w:highlight w:val="none"/>
          <w:shd w:val="clear" w:color="auto" w:fill="FFFFFF"/>
        </w:rPr>
        <w:t>南通</w:t>
      </w:r>
      <w:r>
        <w:rPr>
          <w:rFonts w:hint="eastAsia" w:ascii="仿宋" w:hAnsi="仿宋" w:eastAsia="仿宋" w:cs="仿宋"/>
          <w:b w:val="0"/>
          <w:bCs w:val="0"/>
          <w:sz w:val="24"/>
          <w:szCs w:val="24"/>
          <w:highlight w:val="none"/>
          <w:shd w:val="clear" w:color="auto" w:fill="FFFFFF"/>
          <w:lang w:eastAsia="zh-CN"/>
        </w:rPr>
        <w:t>机场集团</w:t>
      </w:r>
      <w:r>
        <w:rPr>
          <w:rFonts w:hint="eastAsia" w:ascii="仿宋" w:hAnsi="仿宋" w:eastAsia="仿宋" w:cs="仿宋"/>
          <w:b w:val="0"/>
          <w:bCs w:val="0"/>
          <w:sz w:val="24"/>
          <w:szCs w:val="24"/>
          <w:highlight w:val="none"/>
          <w:shd w:val="clear" w:color="auto" w:fill="FFFFFF"/>
        </w:rPr>
        <w:t>有限公司</w:t>
      </w:r>
      <w:r>
        <w:rPr>
          <w:rFonts w:hint="eastAsia" w:ascii="仿宋" w:hAnsi="仿宋" w:eastAsia="仿宋" w:cs="仿宋"/>
          <w:b w:val="0"/>
          <w:bCs w:val="0"/>
          <w:sz w:val="24"/>
          <w:szCs w:val="24"/>
          <w:highlight w:val="none"/>
          <w:shd w:val="clear" w:color="auto" w:fill="FFFFFF"/>
          <w:lang w:eastAsia="zh-CN"/>
        </w:rPr>
        <w:t>对</w:t>
      </w:r>
      <w:r>
        <w:rPr>
          <w:rFonts w:hint="eastAsia" w:ascii="仿宋" w:hAnsi="仿宋" w:eastAsia="仿宋" w:cs="仿宋"/>
          <w:b w:val="0"/>
          <w:bCs w:val="0"/>
          <w:i w:val="0"/>
          <w:iCs w:val="0"/>
          <w:caps w:val="0"/>
          <w:color w:val="000000"/>
          <w:spacing w:val="0"/>
          <w:sz w:val="24"/>
          <w:szCs w:val="24"/>
          <w:shd w:val="clear" w:fill="FFFFFF"/>
        </w:rPr>
        <w:t>T3楼宇警用无线电室内覆盖改造</w:t>
      </w:r>
      <w:r>
        <w:rPr>
          <w:rFonts w:hint="eastAsia" w:ascii="仿宋" w:hAnsi="仿宋" w:eastAsia="仿宋" w:cs="仿宋"/>
          <w:b w:val="0"/>
          <w:bCs w:val="0"/>
          <w:sz w:val="24"/>
          <w:szCs w:val="24"/>
          <w:highlight w:val="none"/>
        </w:rPr>
        <w:t>项目</w:t>
      </w:r>
      <w:r>
        <w:rPr>
          <w:rFonts w:hint="eastAsia" w:ascii="仿宋" w:hAnsi="仿宋" w:eastAsia="仿宋" w:cs="仿宋"/>
          <w:b w:val="0"/>
          <w:bCs w:val="0"/>
          <w:sz w:val="24"/>
          <w:szCs w:val="24"/>
          <w:highlight w:val="none"/>
          <w:shd w:val="clear" w:color="auto" w:fill="FFFFFF"/>
          <w:lang w:val="en-US" w:eastAsia="zh-CN"/>
        </w:rPr>
        <w:t>进行公开询价方式</w:t>
      </w:r>
      <w:r>
        <w:rPr>
          <w:rFonts w:hint="eastAsia" w:ascii="仿宋" w:hAnsi="仿宋" w:eastAsia="仿宋" w:cs="仿宋"/>
          <w:b w:val="0"/>
          <w:bCs w:val="0"/>
          <w:sz w:val="24"/>
          <w:szCs w:val="24"/>
          <w:highlight w:val="none"/>
          <w:shd w:val="clear" w:color="auto" w:fill="FFFFFF"/>
        </w:rPr>
        <w:t>采购，</w:t>
      </w:r>
      <w:r>
        <w:rPr>
          <w:rFonts w:hint="eastAsia" w:ascii="仿宋" w:hAnsi="仿宋" w:eastAsia="仿宋" w:cs="仿宋"/>
          <w:b w:val="0"/>
          <w:bCs w:val="0"/>
          <w:sz w:val="24"/>
          <w:szCs w:val="24"/>
          <w:highlight w:val="none"/>
          <w:shd w:val="clear" w:color="auto" w:fill="FFFFFF"/>
          <w:lang w:eastAsia="zh-CN"/>
        </w:rPr>
        <w:t>诚</w:t>
      </w:r>
      <w:r>
        <w:rPr>
          <w:rFonts w:hint="eastAsia" w:ascii="仿宋" w:hAnsi="仿宋" w:eastAsia="仿宋" w:cs="仿宋"/>
          <w:b w:val="0"/>
          <w:bCs w:val="0"/>
          <w:sz w:val="24"/>
          <w:szCs w:val="24"/>
          <w:highlight w:val="none"/>
          <w:shd w:val="clear" w:color="auto" w:fill="FFFFFF"/>
        </w:rPr>
        <w:t>邀符合条件的供应商参加</w:t>
      </w:r>
      <w:r>
        <w:rPr>
          <w:rFonts w:hint="eastAsia" w:ascii="仿宋" w:hAnsi="仿宋" w:eastAsia="仿宋" w:cs="仿宋"/>
          <w:b w:val="0"/>
          <w:bCs w:val="0"/>
          <w:sz w:val="24"/>
          <w:szCs w:val="24"/>
          <w:highlight w:val="none"/>
          <w:shd w:val="clear" w:color="auto" w:fill="FFFFFF"/>
          <w:lang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rPr>
      </w:pPr>
      <w:r>
        <w:rPr>
          <w:rFonts w:hint="eastAsia" w:ascii="黑体" w:hAnsi="黑体" w:eastAsia="黑体" w:cs="黑体"/>
          <w:b w:val="0"/>
          <w:bCs w:val="0"/>
          <w:highlight w:val="none"/>
          <w:shd w:val="clear" w:color="auto" w:fill="FFFFFF"/>
        </w:rPr>
        <w:t>一、项目内容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rPr>
        <w:t>项目编号：</w:t>
      </w:r>
      <w:r>
        <w:rPr>
          <w:rFonts w:hint="eastAsia" w:ascii="仿宋" w:hAnsi="仿宋" w:eastAsia="仿宋" w:cs="仿宋"/>
          <w:b w:val="0"/>
          <w:bCs w:val="0"/>
          <w:highlight w:val="none"/>
          <w:shd w:val="clear" w:color="auto" w:fill="FFFFFF"/>
          <w:lang w:val="en-US" w:eastAsia="zh-CN"/>
        </w:rPr>
        <w:t>JCJT</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lang w:val="en-US" w:eastAsia="zh-CN"/>
        </w:rPr>
        <w:t>WZ-2024045</w:t>
      </w:r>
    </w:p>
    <w:p>
      <w:pPr>
        <w:keepNext w:val="0"/>
        <w:keepLines w:val="0"/>
        <w:pageBreakBefore w:val="0"/>
        <w:kinsoku/>
        <w:wordWrap/>
        <w:overflowPunct/>
        <w:topLinePunct w:val="0"/>
        <w:autoSpaceDE/>
        <w:autoSpaceDN/>
        <w:bidi w:val="0"/>
        <w:adjustRightInd/>
        <w:snapToGrid/>
        <w:spacing w:line="360" w:lineRule="auto"/>
        <w:ind w:right="0" w:rightChars="0" w:firstLine="480" w:firstLineChars="200"/>
        <w:jc w:val="both"/>
        <w:textAlignment w:val="auto"/>
        <w:rPr>
          <w:rFonts w:hint="eastAsia" w:ascii="宋体" w:hAnsi="宋体" w:eastAsia="宋体" w:cs="宋体"/>
          <w:b w:val="0"/>
          <w:bCs w:val="0"/>
          <w:sz w:val="24"/>
          <w:szCs w:val="24"/>
          <w:highlight w:val="none"/>
          <w:lang w:eastAsia="zh-CN"/>
        </w:rPr>
      </w:pPr>
      <w:r>
        <w:rPr>
          <w:rFonts w:hint="eastAsia" w:ascii="仿宋" w:hAnsi="仿宋" w:eastAsia="仿宋" w:cs="仿宋"/>
          <w:b w:val="0"/>
          <w:bCs w:val="0"/>
          <w:sz w:val="24"/>
          <w:szCs w:val="24"/>
          <w:highlight w:val="none"/>
          <w:shd w:val="clear" w:color="auto" w:fill="FFFFFF"/>
        </w:rPr>
        <w:t>项目名称：</w:t>
      </w:r>
      <w:r>
        <w:rPr>
          <w:rFonts w:hint="eastAsia" w:ascii="仿宋" w:hAnsi="仿宋" w:eastAsia="仿宋" w:cs="仿宋"/>
          <w:b w:val="0"/>
          <w:bCs w:val="0"/>
          <w:sz w:val="24"/>
          <w:szCs w:val="24"/>
          <w:highlight w:val="none"/>
        </w:rPr>
        <w:t>南通兴东国际机场</w:t>
      </w:r>
      <w:r>
        <w:rPr>
          <w:rFonts w:hint="eastAsia" w:ascii="仿宋" w:hAnsi="仿宋" w:eastAsia="仿宋" w:cs="仿宋"/>
          <w:b w:val="0"/>
          <w:bCs w:val="0"/>
          <w:i w:val="0"/>
          <w:iCs w:val="0"/>
          <w:caps w:val="0"/>
          <w:color w:val="000000"/>
          <w:spacing w:val="0"/>
          <w:sz w:val="24"/>
          <w:szCs w:val="24"/>
          <w:shd w:val="clear" w:fill="FFFFFF"/>
        </w:rPr>
        <w:t>T3楼宇警用无线电室内覆盖改造</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shd w:val="clear" w:color="auto" w:fill="FFFFFF"/>
        </w:rPr>
        <w:t>采购预算</w:t>
      </w:r>
      <w:r>
        <w:rPr>
          <w:rFonts w:hint="eastAsia" w:ascii="仿宋" w:hAnsi="仿宋" w:eastAsia="仿宋" w:cs="仿宋"/>
          <w:b w:val="0"/>
          <w:bCs w:val="0"/>
          <w:color w:val="auto"/>
          <w:sz w:val="24"/>
          <w:szCs w:val="24"/>
          <w:highlight w:val="none"/>
          <w:shd w:val="clear" w:color="auto" w:fill="FFFFFF"/>
          <w:lang w:eastAsia="zh-CN"/>
        </w:rPr>
        <w:t>（含税）</w:t>
      </w:r>
      <w:r>
        <w:rPr>
          <w:rFonts w:hint="eastAsia" w:ascii="仿宋" w:hAnsi="仿宋" w:eastAsia="仿宋" w:cs="仿宋"/>
          <w:b w:val="0"/>
          <w:bCs w:val="0"/>
          <w:color w:val="auto"/>
          <w:sz w:val="24"/>
          <w:szCs w:val="24"/>
          <w:highlight w:val="none"/>
          <w:shd w:val="clear" w:color="auto" w:fill="FFFFFF"/>
        </w:rPr>
        <w:t>：人民币</w:t>
      </w:r>
      <w:r>
        <w:rPr>
          <w:rFonts w:hint="eastAsia" w:ascii="仿宋" w:hAnsi="仿宋" w:eastAsia="仿宋" w:cs="仿宋"/>
          <w:b w:val="0"/>
          <w:bCs w:val="0"/>
          <w:color w:val="auto"/>
          <w:sz w:val="24"/>
          <w:szCs w:val="24"/>
          <w:highlight w:val="none"/>
          <w:shd w:val="clear" w:color="auto" w:fill="FFFFFF"/>
          <w:lang w:eastAsia="zh-CN"/>
        </w:rPr>
        <w:t>贰万陆仟</w:t>
      </w:r>
      <w:r>
        <w:rPr>
          <w:rFonts w:hint="eastAsia" w:ascii="仿宋" w:hAnsi="仿宋" w:eastAsia="仿宋" w:cs="仿宋"/>
          <w:b w:val="0"/>
          <w:bCs w:val="0"/>
          <w:color w:val="auto"/>
          <w:sz w:val="24"/>
          <w:szCs w:val="24"/>
          <w:highlight w:val="none"/>
          <w:shd w:val="clear" w:color="auto" w:fill="FFFFFF"/>
          <w:lang w:val="en-US" w:eastAsia="zh-CN"/>
        </w:rPr>
        <w:t>元</w:t>
      </w:r>
      <w:r>
        <w:rPr>
          <w:rFonts w:hint="eastAsia" w:ascii="仿宋" w:hAnsi="仿宋" w:eastAsia="仿宋" w:cs="仿宋"/>
          <w:b w:val="0"/>
          <w:bCs w:val="0"/>
          <w:color w:val="auto"/>
          <w:sz w:val="24"/>
          <w:szCs w:val="24"/>
          <w:highlight w:val="none"/>
          <w:shd w:val="clear" w:color="auto" w:fill="FFFFFF"/>
        </w:rPr>
        <w:t>整（</w:t>
      </w:r>
      <w:r>
        <w:rPr>
          <w:rFonts w:hint="eastAsia" w:ascii="仿宋" w:hAnsi="仿宋" w:eastAsia="仿宋" w:cs="仿宋"/>
          <w:b w:val="0"/>
          <w:bCs w:val="0"/>
          <w:color w:val="auto"/>
          <w:sz w:val="24"/>
          <w:szCs w:val="24"/>
          <w:highlight w:val="none"/>
          <w:shd w:val="clear" w:color="auto" w:fill="FFFFFF"/>
          <w:lang w:val="zh-CN"/>
        </w:rPr>
        <w:t>￥</w:t>
      </w:r>
      <w:r>
        <w:rPr>
          <w:rFonts w:hint="eastAsia" w:ascii="仿宋" w:hAnsi="仿宋" w:eastAsia="仿宋" w:cs="仿宋"/>
          <w:b w:val="0"/>
          <w:bCs w:val="0"/>
          <w:color w:val="auto"/>
          <w:sz w:val="24"/>
          <w:szCs w:val="24"/>
          <w:highlight w:val="none"/>
          <w:shd w:val="clear" w:color="auto" w:fill="FFFFFF"/>
          <w:lang w:val="en-US" w:eastAsia="zh-CN"/>
        </w:rPr>
        <w:t>26000</w:t>
      </w:r>
      <w:r>
        <w:rPr>
          <w:rFonts w:hint="eastAsia" w:ascii="仿宋" w:hAnsi="仿宋" w:eastAsia="仿宋" w:cs="仿宋"/>
          <w:b w:val="0"/>
          <w:bCs w:val="0"/>
          <w:color w:val="auto"/>
          <w:sz w:val="24"/>
          <w:szCs w:val="24"/>
          <w:highlight w:val="none"/>
          <w:shd w:val="clear" w:color="auto" w:fill="FFFFFF"/>
          <w:lang w:val="zh-CN"/>
        </w:rPr>
        <w:t>.00</w:t>
      </w:r>
      <w:r>
        <w:rPr>
          <w:rFonts w:hint="eastAsia" w:ascii="仿宋" w:hAnsi="仿宋" w:eastAsia="仿宋" w:cs="仿宋"/>
          <w:b w:val="0"/>
          <w:bCs w:val="0"/>
          <w:color w:val="auto"/>
          <w:sz w:val="24"/>
          <w:szCs w:val="24"/>
          <w:highlight w:val="none"/>
          <w:shd w:val="clear" w:color="auto" w:fill="FFFFFF"/>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shd w:val="clear" w:color="auto" w:fill="FFFFFF"/>
        </w:rPr>
        <w:t>项目清单：详见第三章项目需求</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rPr>
      </w:pPr>
      <w:r>
        <w:rPr>
          <w:rFonts w:hint="eastAsia" w:ascii="黑体" w:hAnsi="黑体" w:eastAsia="黑体" w:cs="黑体"/>
          <w:b w:val="0"/>
          <w:bCs w:val="0"/>
          <w:highlight w:val="none"/>
          <w:shd w:val="clear" w:color="auto" w:fill="FFFFFF"/>
        </w:rPr>
        <w:t>二、</w:t>
      </w:r>
      <w:r>
        <w:rPr>
          <w:rFonts w:hint="eastAsia" w:ascii="黑体" w:hAnsi="黑体" w:eastAsia="黑体" w:cs="黑体"/>
          <w:b w:val="0"/>
          <w:bCs w:val="0"/>
          <w:highlight w:val="none"/>
          <w:shd w:val="clear" w:color="auto" w:fill="FFFFFF"/>
          <w:lang w:eastAsia="zh-CN"/>
        </w:rPr>
        <w:t>资格</w:t>
      </w:r>
      <w:r>
        <w:rPr>
          <w:rFonts w:hint="eastAsia" w:ascii="黑体" w:hAnsi="黑体" w:eastAsia="黑体" w:cs="黑体"/>
          <w:b w:val="0"/>
          <w:bCs w:val="0"/>
          <w:highlight w:val="none"/>
          <w:shd w:val="clear" w:color="auto" w:fill="FFFFFF"/>
        </w:rPr>
        <w:t>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rPr>
        <w:t>资质条件：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720" w:firstLineChars="300"/>
        <w:jc w:val="both"/>
        <w:textAlignment w:val="auto"/>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1.1</w:t>
      </w:r>
      <w:r>
        <w:rPr>
          <w:rFonts w:hint="eastAsia" w:ascii="仿宋" w:hAnsi="仿宋" w:eastAsia="仿宋" w:cs="仿宋"/>
          <w:b w:val="0"/>
          <w:bCs w:val="0"/>
          <w:highlight w:val="none"/>
          <w:shd w:val="clear" w:color="auto" w:fill="FFFFFF"/>
        </w:rPr>
        <w:t>投标人具有</w:t>
      </w:r>
      <w:r>
        <w:rPr>
          <w:rFonts w:hint="eastAsia" w:ascii="仿宋" w:hAnsi="仿宋" w:eastAsia="仿宋" w:cs="仿宋"/>
          <w:b w:val="0"/>
          <w:bCs w:val="0"/>
          <w:highlight w:val="none"/>
          <w:shd w:val="clear" w:color="auto" w:fill="FFFFFF"/>
          <w:lang w:eastAsia="zh-CN"/>
        </w:rPr>
        <w:t>承担民事责任的法人资格</w:t>
      </w:r>
      <w:r>
        <w:rPr>
          <w:rFonts w:hint="eastAsia" w:ascii="仿宋" w:hAnsi="仿宋" w:eastAsia="仿宋" w:cs="仿宋"/>
          <w:b w:val="0"/>
          <w:bCs w:val="0"/>
          <w:highlight w:val="none"/>
          <w:shd w:val="clear" w:color="auto" w:fill="FFFFFF"/>
        </w:rPr>
        <w:t>，招标内容在其营业执照的经营范围内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提供营业执照复印件加盖公章</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highlight w:val="none"/>
          <w:shd w:val="clear" w:color="auto" w:fill="FFFFFF"/>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highlight w:val="none"/>
          <w:shd w:val="clear" w:color="auto" w:fill="FFFFFF"/>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rPr>
        <w:t>财务要求：投标人</w:t>
      </w:r>
      <w:r>
        <w:rPr>
          <w:rFonts w:hint="eastAsia" w:ascii="仿宋" w:hAnsi="仿宋" w:eastAsia="仿宋" w:cs="仿宋"/>
          <w:b w:val="0"/>
          <w:bCs w:val="0"/>
          <w:highlight w:val="none"/>
          <w:shd w:val="clear" w:color="auto" w:fill="FFFFFF"/>
          <w:lang w:eastAsia="zh-CN"/>
        </w:rPr>
        <w:t>具有健全的财务会计制度（</w:t>
      </w:r>
      <w:r>
        <w:rPr>
          <w:rFonts w:hint="eastAsia" w:ascii="仿宋" w:hAnsi="仿宋" w:eastAsia="仿宋" w:cs="仿宋"/>
          <w:b w:val="0"/>
          <w:bCs w:val="0"/>
          <w:highlight w:val="none"/>
          <w:shd w:val="clear" w:color="auto" w:fill="FFFFFF"/>
        </w:rPr>
        <w:t>提供</w:t>
      </w:r>
      <w:r>
        <w:rPr>
          <w:rFonts w:hint="eastAsia" w:ascii="仿宋" w:hAnsi="仿宋" w:eastAsia="仿宋" w:cs="仿宋"/>
          <w:b w:val="0"/>
          <w:bCs w:val="0"/>
          <w:highlight w:val="none"/>
          <w:shd w:val="clear" w:color="auto" w:fill="FFFFFF"/>
          <w:lang w:val="en-US" w:eastAsia="zh-CN"/>
        </w:rPr>
        <w:t>2023年</w:t>
      </w:r>
      <w:r>
        <w:rPr>
          <w:rFonts w:hint="eastAsia" w:ascii="仿宋" w:hAnsi="仿宋" w:eastAsia="仿宋" w:cs="仿宋"/>
          <w:b w:val="0"/>
          <w:bCs w:val="0"/>
          <w:highlight w:val="none"/>
          <w:shd w:val="clear" w:color="auto" w:fill="FFFFFF"/>
        </w:rPr>
        <w:t>财务</w:t>
      </w:r>
      <w:r>
        <w:rPr>
          <w:rFonts w:hint="eastAsia" w:ascii="仿宋" w:hAnsi="仿宋" w:eastAsia="仿宋" w:cs="仿宋"/>
          <w:b w:val="0"/>
          <w:bCs w:val="0"/>
          <w:highlight w:val="none"/>
          <w:shd w:val="clear" w:color="auto" w:fill="FFFFFF"/>
          <w:lang w:eastAsia="zh-CN"/>
        </w:rPr>
        <w:t>报表</w:t>
      </w:r>
      <w:r>
        <w:rPr>
          <w:rFonts w:hint="eastAsia" w:ascii="仿宋" w:hAnsi="仿宋" w:eastAsia="仿宋" w:cs="仿宋"/>
          <w:b w:val="0"/>
          <w:bCs w:val="0"/>
          <w:highlight w:val="none"/>
          <w:shd w:val="clear" w:color="auto" w:fill="FFFFFF"/>
          <w:lang w:val="en-US" w:eastAsia="zh-CN"/>
        </w:rPr>
        <w:t>加盖公章</w:t>
      </w:r>
      <w:r>
        <w:rPr>
          <w:rFonts w:hint="eastAsia" w:ascii="仿宋" w:hAnsi="仿宋" w:eastAsia="仿宋" w:cs="仿宋"/>
          <w:b w:val="0"/>
          <w:bCs w:val="0"/>
          <w:highlight w:val="none"/>
          <w:shd w:val="clear" w:color="auto" w:fill="FFFFFF"/>
          <w:lang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rPr>
        <w:t>3</w:t>
      </w:r>
      <w:r>
        <w:rPr>
          <w:rFonts w:hint="eastAsia" w:ascii="仿宋" w:hAnsi="仿宋" w:eastAsia="仿宋" w:cs="仿宋"/>
          <w:b w:val="0"/>
          <w:bCs w:val="0"/>
          <w:highlight w:val="none"/>
          <w:shd w:val="clear" w:color="auto" w:fill="FFFFFF"/>
          <w:lang w:eastAsia="zh-CN"/>
        </w:rPr>
        <w:t>、商业信誉：投标人具有良好的商业信誉，未被信用中国等信用媒体列入失信被执行人、企业经营异常名录、重大税收违法案件当事人名单、政府采购严重违法失信名单、</w:t>
      </w:r>
      <w:r>
        <w:rPr>
          <w:rFonts w:hint="eastAsia" w:ascii="仿宋" w:hAnsi="仿宋" w:eastAsia="仿宋" w:cs="仿宋"/>
          <w:b w:val="0"/>
          <w:bCs w:val="0"/>
          <w:color w:val="auto"/>
          <w:highlight w:val="none"/>
          <w:shd w:val="clear" w:color="auto" w:fill="FFFFFF"/>
          <w:lang w:eastAsia="zh-CN"/>
        </w:rPr>
        <w:t>没有因违反招投标规定被行政处罚且在公示期内</w:t>
      </w:r>
      <w:r>
        <w:rPr>
          <w:rFonts w:hint="eastAsia" w:ascii="仿宋" w:hAnsi="仿宋" w:eastAsia="仿宋" w:cs="仿宋"/>
          <w:b w:val="0"/>
          <w:bCs w:val="0"/>
          <w:highlight w:val="none"/>
          <w:shd w:val="clear" w:color="auto" w:fill="FFFFFF"/>
          <w:lang w:eastAsia="zh-CN"/>
        </w:rPr>
        <w:t>（</w:t>
      </w:r>
      <w:r>
        <w:rPr>
          <w:rFonts w:hint="eastAsia" w:ascii="仿宋" w:hAnsi="仿宋" w:eastAsia="仿宋" w:cs="仿宋"/>
          <w:b w:val="0"/>
          <w:bCs w:val="0"/>
          <w:sz w:val="24"/>
          <w:szCs w:val="24"/>
          <w:highlight w:val="none"/>
          <w:shd w:val="clear" w:color="auto" w:fill="FFFFFF"/>
          <w:lang w:eastAsia="zh-CN"/>
        </w:rPr>
        <w:t>本项由投标人提供证明材料</w:t>
      </w:r>
      <w:r>
        <w:rPr>
          <w:rFonts w:hint="eastAsia" w:ascii="仿宋" w:hAnsi="仿宋" w:eastAsia="仿宋" w:cs="仿宋"/>
          <w:b w:val="0"/>
          <w:bCs w:val="0"/>
          <w:sz w:val="24"/>
          <w:szCs w:val="24"/>
          <w:lang w:val="en-US" w:eastAsia="zh-CN"/>
        </w:rPr>
        <w:t>加盖公章</w:t>
      </w:r>
      <w:r>
        <w:rPr>
          <w:rFonts w:hint="eastAsia" w:ascii="仿宋" w:hAnsi="仿宋" w:eastAsia="仿宋" w:cs="仿宋"/>
          <w:b w:val="0"/>
          <w:bCs w:val="0"/>
          <w:highlight w:val="none"/>
          <w:shd w:val="clear" w:color="auto" w:fill="FFFFFF"/>
          <w:lang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4、履约能力：投标人具有履行合同所必需的设备和专业技术能力（提供2021年1月1日至今的类似合同业绩证明，提供合同及发票复印件,</w:t>
      </w:r>
      <w:r>
        <w:rPr>
          <w:rFonts w:hint="eastAsia" w:ascii="仿宋" w:hAnsi="仿宋" w:eastAsia="仿宋" w:cs="仿宋"/>
          <w:b w:val="0"/>
          <w:bCs w:val="0"/>
          <w:highlight w:val="none"/>
          <w:shd w:val="clear" w:color="auto" w:fill="FFFFFF"/>
        </w:rPr>
        <w:t>加盖公章</w:t>
      </w:r>
      <w:r>
        <w:rPr>
          <w:rFonts w:hint="eastAsia" w:ascii="仿宋" w:hAnsi="仿宋" w:eastAsia="仿宋" w:cs="仿宋"/>
          <w:b w:val="0"/>
          <w:bCs w:val="0"/>
          <w:highlight w:val="none"/>
          <w:shd w:val="clear" w:color="auto" w:fill="FFFFFF"/>
          <w:lang w:val="en-US"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rPr>
        <w:t>其他要求：</w:t>
      </w:r>
      <w:r>
        <w:rPr>
          <w:rFonts w:hint="eastAsia" w:ascii="仿宋" w:hAnsi="仿宋" w:eastAsia="仿宋" w:cs="仿宋"/>
          <w:b w:val="0"/>
          <w:bCs w:val="0"/>
          <w:highlight w:val="none"/>
          <w:shd w:val="clear" w:color="auto" w:fill="FFFFFF"/>
          <w:lang w:eastAsia="zh-CN"/>
        </w:rPr>
        <w:t>有依法缴纳税收和社会保障资金的良好记录（提供开标前三个月的缴纳税收和社会保障资金的记录材料，加盖公章）；</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rPr>
        <w:t>本次招标不接受联合体投标</w:t>
      </w:r>
      <w:r>
        <w:rPr>
          <w:rFonts w:hint="eastAsia" w:ascii="仿宋" w:hAnsi="仿宋" w:eastAsia="仿宋" w:cs="仿宋"/>
          <w:b w:val="0"/>
          <w:bCs w:val="0"/>
          <w:highlight w:val="none"/>
          <w:shd w:val="clear" w:color="auto" w:fill="FFFFFF"/>
          <w:lang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9"/>
        <w:rPr>
          <w:rFonts w:hint="eastAsia" w:ascii="仿宋" w:hAnsi="仿宋" w:eastAsia="仿宋" w:cs="仿宋"/>
          <w:b w:val="0"/>
          <w:bCs w:val="0"/>
          <w:highlight w:val="none"/>
          <w:shd w:val="clear" w:color="auto" w:fill="FFFFFF"/>
          <w:lang w:eastAsia="zh-CN"/>
        </w:rPr>
      </w:pP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rPr>
        <w:t>具有投资参股关系的关联企业，或具有直接管理和被管理关系的母子公司，或同一母公司的子公司，不予同时参加</w:t>
      </w:r>
      <w:r>
        <w:rPr>
          <w:rFonts w:hint="eastAsia" w:ascii="仿宋" w:hAnsi="仿宋" w:eastAsia="仿宋" w:cs="仿宋"/>
          <w:b w:val="0"/>
          <w:bCs w:val="0"/>
          <w:highlight w:val="none"/>
          <w:shd w:val="clear" w:color="auto" w:fill="FFFFFF"/>
          <w:lang w:eastAsia="zh-CN"/>
        </w:rPr>
        <w:t>本项目</w:t>
      </w:r>
      <w:r>
        <w:rPr>
          <w:rFonts w:hint="eastAsia" w:ascii="仿宋" w:hAnsi="仿宋" w:eastAsia="仿宋" w:cs="仿宋"/>
          <w:b w:val="0"/>
          <w:bCs w:val="0"/>
          <w:highlight w:val="none"/>
          <w:shd w:val="clear" w:color="auto" w:fill="FFFFFF"/>
        </w:rPr>
        <w:t>投标；法人代表为同一人的两个及以上公司，不予同时参加本</w:t>
      </w:r>
      <w:r>
        <w:rPr>
          <w:rFonts w:hint="eastAsia" w:ascii="仿宋" w:hAnsi="仿宋" w:eastAsia="仿宋" w:cs="仿宋"/>
          <w:b w:val="0"/>
          <w:bCs w:val="0"/>
          <w:highlight w:val="none"/>
          <w:shd w:val="clear" w:color="auto" w:fill="FFFFFF"/>
          <w:lang w:eastAsia="zh-CN"/>
        </w:rPr>
        <w:t>项目</w:t>
      </w:r>
      <w:r>
        <w:rPr>
          <w:rFonts w:hint="eastAsia" w:ascii="仿宋" w:hAnsi="仿宋" w:eastAsia="仿宋" w:cs="仿宋"/>
          <w:b w:val="0"/>
          <w:bCs w:val="0"/>
          <w:highlight w:val="none"/>
          <w:shd w:val="clear" w:color="auto" w:fill="FFFFFF"/>
        </w:rPr>
        <w:t>投标</w:t>
      </w:r>
      <w:r>
        <w:rPr>
          <w:rFonts w:hint="eastAsia" w:ascii="仿宋" w:hAnsi="仿宋" w:eastAsia="仿宋" w:cs="仿宋"/>
          <w:b w:val="0"/>
          <w:bCs w:val="0"/>
          <w:highlight w:val="none"/>
          <w:shd w:val="clear" w:color="auto" w:fill="FFFFFF"/>
          <w:lang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eastAsia="zh-CN"/>
        </w:rPr>
      </w:pPr>
      <w:r>
        <w:rPr>
          <w:rFonts w:hint="eastAsia" w:ascii="黑体" w:hAnsi="黑体" w:eastAsia="黑体" w:cs="黑体"/>
          <w:b w:val="0"/>
          <w:bCs w:val="0"/>
          <w:highlight w:val="none"/>
          <w:shd w:val="clear" w:color="auto" w:fill="FFFFFF"/>
        </w:rPr>
        <w:t>三、</w:t>
      </w:r>
      <w:r>
        <w:rPr>
          <w:rFonts w:hint="eastAsia" w:ascii="黑体" w:hAnsi="黑体" w:eastAsia="黑体" w:cs="黑体"/>
          <w:b w:val="0"/>
          <w:bCs w:val="0"/>
          <w:highlight w:val="none"/>
          <w:shd w:val="clear" w:color="auto" w:fill="FFFFFF"/>
          <w:lang w:eastAsia="zh-CN"/>
        </w:rPr>
        <w:t>文件获取</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rPr>
      </w:pPr>
      <w:r>
        <w:rPr>
          <w:rFonts w:hint="eastAsia" w:ascii="仿宋" w:hAnsi="仿宋" w:eastAsia="仿宋" w:cs="仿宋"/>
          <w:b w:val="0"/>
          <w:bCs w:val="0"/>
          <w:highlight w:val="none"/>
          <w:shd w:val="clear" w:color="auto" w:fill="FFFFFF"/>
          <w:lang w:val="zh-CN"/>
        </w:rPr>
        <w:t>1、采购文件获取时间：自公告发布之日起；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rPr>
      </w:pPr>
      <w:r>
        <w:rPr>
          <w:rFonts w:hint="eastAsia" w:ascii="仿宋" w:hAnsi="仿宋" w:eastAsia="仿宋" w:cs="仿宋"/>
          <w:b w:val="0"/>
          <w:bCs w:val="0"/>
          <w:highlight w:val="none"/>
          <w:shd w:val="clear" w:color="auto" w:fill="FFFFFF"/>
          <w:lang w:val="zh-CN"/>
        </w:rPr>
        <w:t>2、采购文件获取方法：在</w:t>
      </w:r>
      <w:r>
        <w:rPr>
          <w:rFonts w:hint="eastAsia" w:ascii="仿宋" w:hAnsi="仿宋" w:eastAsia="仿宋" w:cs="仿宋"/>
          <w:b w:val="0"/>
          <w:bCs w:val="0"/>
          <w:highlight w:val="none"/>
          <w:shd w:val="clear" w:color="auto" w:fill="FFFFFF"/>
          <w:lang w:val="en-US" w:eastAsia="zh-CN"/>
        </w:rPr>
        <w:t>南通兴东国际机场官网</w:t>
      </w:r>
      <w:r>
        <w:rPr>
          <w:rFonts w:hint="eastAsia" w:ascii="仿宋" w:hAnsi="仿宋" w:eastAsia="仿宋" w:cs="仿宋"/>
          <w:b w:val="0"/>
          <w:bCs w:val="0"/>
          <w:highlight w:val="none"/>
          <w:shd w:val="clear" w:color="auto" w:fill="FFFFFF"/>
          <w:lang w:val="zh-CN"/>
        </w:rPr>
        <w:t>上自行下载。</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eastAsia="zh-CN"/>
        </w:rPr>
      </w:pPr>
      <w:r>
        <w:rPr>
          <w:rFonts w:hint="eastAsia" w:ascii="黑体" w:hAnsi="黑体" w:eastAsia="黑体" w:cs="黑体"/>
          <w:b w:val="0"/>
          <w:bCs w:val="0"/>
          <w:highlight w:val="none"/>
          <w:shd w:val="clear" w:color="auto" w:fill="FFFFFF"/>
        </w:rPr>
        <w:t>四、</w:t>
      </w:r>
      <w:r>
        <w:rPr>
          <w:rFonts w:hint="eastAsia" w:ascii="黑体" w:hAnsi="黑体" w:eastAsia="黑体" w:cs="黑体"/>
          <w:b w:val="0"/>
          <w:bCs w:val="0"/>
          <w:highlight w:val="none"/>
          <w:shd w:val="clear" w:color="auto" w:fill="FFFFFF"/>
          <w:lang w:eastAsia="zh-CN"/>
        </w:rPr>
        <w:t>文件递交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rPr>
        <w:t>递交截止时间：</w:t>
      </w:r>
      <w:bookmarkStart w:id="1" w:name="_GoBack"/>
      <w:r>
        <w:rPr>
          <w:rFonts w:hint="eastAsia" w:ascii="仿宋" w:hAnsi="仿宋" w:eastAsia="仿宋" w:cs="仿宋"/>
          <w:b w:val="0"/>
          <w:bCs w:val="0"/>
          <w:highlight w:val="none"/>
          <w:shd w:val="clear" w:color="auto" w:fill="FFFFFF"/>
          <w:lang w:val="en-US" w:eastAsia="zh-CN"/>
        </w:rPr>
        <w:t>2024</w:t>
      </w:r>
      <w:r>
        <w:rPr>
          <w:rFonts w:hint="eastAsia" w:ascii="仿宋" w:hAnsi="仿宋" w:eastAsia="仿宋" w:cs="仿宋"/>
          <w:b w:val="0"/>
          <w:bCs w:val="0"/>
          <w:highlight w:val="none"/>
          <w:shd w:val="clear" w:color="auto" w:fill="FFFFFF"/>
          <w:lang w:val="zh-CN"/>
        </w:rPr>
        <w:t>年</w:t>
      </w:r>
      <w:r>
        <w:rPr>
          <w:rFonts w:hint="eastAsia" w:ascii="仿宋" w:hAnsi="仿宋" w:eastAsia="仿宋" w:cs="仿宋"/>
          <w:b w:val="0"/>
          <w:bCs w:val="0"/>
          <w:highlight w:val="none"/>
          <w:shd w:val="clear" w:color="auto" w:fill="FFFFFF"/>
          <w:lang w:val="en-US" w:eastAsia="zh-CN"/>
        </w:rPr>
        <w:t>6月20</w:t>
      </w:r>
      <w:r>
        <w:rPr>
          <w:rFonts w:hint="eastAsia" w:ascii="仿宋" w:hAnsi="仿宋" w:eastAsia="仿宋" w:cs="仿宋"/>
          <w:b w:val="0"/>
          <w:bCs w:val="0"/>
          <w:highlight w:val="none"/>
          <w:shd w:val="clear" w:color="auto" w:fill="FFFFFF"/>
          <w:lang w:val="zh-CN"/>
        </w:rPr>
        <w:t>日</w:t>
      </w:r>
      <w:r>
        <w:rPr>
          <w:rFonts w:hint="eastAsia" w:ascii="仿宋" w:hAnsi="仿宋" w:eastAsia="仿宋" w:cs="仿宋"/>
          <w:b w:val="0"/>
          <w:bCs w:val="0"/>
          <w:highlight w:val="none"/>
          <w:shd w:val="clear" w:color="auto" w:fill="FFFFFF"/>
          <w:lang w:val="en-US" w:eastAsia="zh-CN"/>
        </w:rPr>
        <w:t>【上午10</w:t>
      </w:r>
      <w:r>
        <w:rPr>
          <w:rFonts w:hint="eastAsia" w:ascii="仿宋" w:hAnsi="仿宋" w:eastAsia="仿宋" w:cs="仿宋"/>
          <w:b w:val="0"/>
          <w:bCs w:val="0"/>
          <w:highlight w:val="none"/>
          <w:shd w:val="clear" w:color="auto" w:fill="FFFFFF"/>
          <w:lang w:val="zh-CN"/>
        </w:rPr>
        <w:t>:</w:t>
      </w:r>
      <w:r>
        <w:rPr>
          <w:rFonts w:hint="eastAsia" w:ascii="仿宋" w:hAnsi="仿宋" w:eastAsia="仿宋" w:cs="仿宋"/>
          <w:b w:val="0"/>
          <w:bCs w:val="0"/>
          <w:highlight w:val="none"/>
          <w:shd w:val="clear" w:color="auto" w:fill="FFFFFF"/>
          <w:lang w:val="en-US" w:eastAsia="zh-CN"/>
        </w:rPr>
        <w:t>0</w:t>
      </w:r>
      <w:r>
        <w:rPr>
          <w:rFonts w:hint="eastAsia" w:ascii="仿宋" w:hAnsi="仿宋" w:eastAsia="仿宋" w:cs="仿宋"/>
          <w:b w:val="0"/>
          <w:bCs w:val="0"/>
          <w:highlight w:val="none"/>
          <w:shd w:val="clear" w:color="auto" w:fill="FFFFFF"/>
          <w:lang w:val="zh-CN"/>
        </w:rPr>
        <w:t>0</w:t>
      </w:r>
      <w:r>
        <w:rPr>
          <w:rFonts w:hint="eastAsia" w:ascii="仿宋" w:hAnsi="仿宋" w:eastAsia="仿宋" w:cs="仿宋"/>
          <w:b w:val="0"/>
          <w:bCs w:val="0"/>
          <w:highlight w:val="none"/>
          <w:shd w:val="clear" w:color="auto" w:fill="FFFFFF"/>
          <w:lang w:val="en-US" w:eastAsia="zh-CN"/>
        </w:rPr>
        <w:t>】</w:t>
      </w:r>
      <w:bookmarkEnd w:id="1"/>
      <w:r>
        <w:rPr>
          <w:rFonts w:hint="eastAsia" w:ascii="仿宋" w:hAnsi="仿宋" w:eastAsia="仿宋" w:cs="仿宋"/>
          <w:b w:val="0"/>
          <w:bCs w:val="0"/>
          <w:highlight w:val="none"/>
          <w:shd w:val="clear" w:color="auto" w:fill="FFFFFF"/>
          <w:lang w:val="zh-CN" w:eastAsia="zh-CN"/>
        </w:rPr>
        <w:t>（评审时间同上）；</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rPr>
        <w:t>文件递交地点：南通</w:t>
      </w:r>
      <w:r>
        <w:rPr>
          <w:rFonts w:hint="eastAsia" w:ascii="仿宋" w:hAnsi="仿宋" w:eastAsia="仿宋" w:cs="仿宋"/>
          <w:b w:val="0"/>
          <w:bCs w:val="0"/>
          <w:highlight w:val="none"/>
          <w:shd w:val="clear" w:color="auto" w:fill="FFFFFF"/>
          <w:lang w:val="zh-CN" w:eastAsia="zh-CN"/>
        </w:rPr>
        <w:t>兴东国际机场</w:t>
      </w:r>
      <w:r>
        <w:rPr>
          <w:rFonts w:hint="eastAsia" w:ascii="仿宋" w:hAnsi="仿宋" w:eastAsia="仿宋" w:cs="仿宋"/>
          <w:b w:val="0"/>
          <w:bCs w:val="0"/>
          <w:highlight w:val="none"/>
          <w:shd w:val="clear" w:color="auto" w:fill="FFFFFF"/>
          <w:lang w:val="zh-CN"/>
        </w:rPr>
        <w:t>办公楼</w:t>
      </w:r>
      <w:r>
        <w:rPr>
          <w:rFonts w:hint="eastAsia" w:ascii="仿宋" w:hAnsi="仿宋" w:eastAsia="仿宋" w:cs="仿宋"/>
          <w:b w:val="0"/>
          <w:bCs w:val="0"/>
          <w:highlight w:val="none"/>
          <w:shd w:val="clear" w:color="auto" w:fill="FFFFFF"/>
          <w:lang w:val="en-US" w:eastAsia="zh-CN"/>
        </w:rPr>
        <w:t>208</w:t>
      </w:r>
      <w:r>
        <w:rPr>
          <w:rFonts w:hint="eastAsia" w:ascii="仿宋" w:hAnsi="仿宋" w:eastAsia="仿宋" w:cs="仿宋"/>
          <w:b w:val="0"/>
          <w:bCs w:val="0"/>
          <w:highlight w:val="none"/>
          <w:shd w:val="clear" w:color="auto" w:fill="FFFFFF"/>
          <w:lang w:val="zh-CN"/>
        </w:rPr>
        <w:t>室（评审地点同上）；</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3、文件递交方式：【邮寄】递交纸质材料（不见面开标）；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rPr>
      </w:pPr>
      <w:r>
        <w:rPr>
          <w:rFonts w:hint="eastAsia" w:ascii="仿宋" w:hAnsi="仿宋" w:eastAsia="仿宋" w:cs="仿宋"/>
          <w:b w:val="0"/>
          <w:bCs w:val="0"/>
          <w:highlight w:val="none"/>
          <w:shd w:val="clear" w:color="auto" w:fill="FFFFFF"/>
          <w:lang w:val="en-US" w:eastAsia="zh-CN"/>
        </w:rPr>
        <w:t>4、逾期送达的或者未送达指定地点的响应文件，采购人不予受理。</w:t>
      </w:r>
      <w:r>
        <w:rPr>
          <w:rFonts w:hint="eastAsia" w:ascii="仿宋" w:hAnsi="仿宋" w:eastAsia="仿宋" w:cs="仿宋"/>
          <w:b w:val="0"/>
          <w:bCs w:val="0"/>
          <w:highlight w:val="none"/>
          <w:shd w:val="clear" w:color="auto" w:fill="FFFFFF"/>
          <w:lang w:val="zh-CN"/>
        </w:rPr>
        <w:t> </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val="zh-CN"/>
        </w:rPr>
      </w:pPr>
      <w:r>
        <w:rPr>
          <w:rFonts w:hint="eastAsia" w:ascii="黑体" w:hAnsi="黑体" w:eastAsia="黑体" w:cs="黑体"/>
          <w:b w:val="0"/>
          <w:bCs w:val="0"/>
          <w:highlight w:val="none"/>
          <w:shd w:val="clear" w:color="auto" w:fill="FFFFFF"/>
          <w:lang w:val="zh-CN"/>
        </w:rPr>
        <w:t>五、公告媒体</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rPr>
      </w:pPr>
      <w:r>
        <w:rPr>
          <w:rFonts w:hint="eastAsia" w:ascii="仿宋" w:hAnsi="仿宋" w:eastAsia="仿宋" w:cs="仿宋"/>
          <w:b w:val="0"/>
          <w:bCs w:val="0"/>
          <w:highlight w:val="none"/>
          <w:shd w:val="clear" w:color="auto" w:fill="FFFFFF"/>
          <w:lang w:val="zh-CN"/>
        </w:rPr>
        <w:t>本次采购公告在</w:t>
      </w:r>
      <w:r>
        <w:rPr>
          <w:rFonts w:hint="eastAsia" w:ascii="仿宋" w:hAnsi="仿宋" w:eastAsia="仿宋" w:cs="仿宋"/>
          <w:b w:val="0"/>
          <w:bCs w:val="0"/>
          <w:highlight w:val="none"/>
          <w:shd w:val="clear" w:color="auto" w:fill="FFFFFF"/>
          <w:lang w:val="en-US" w:eastAsia="zh-CN"/>
        </w:rPr>
        <w:t>南通兴东国际机场官网</w:t>
      </w:r>
      <w:r>
        <w:rPr>
          <w:rFonts w:hint="eastAsia" w:ascii="仿宋" w:hAnsi="仿宋" w:eastAsia="仿宋" w:cs="仿宋"/>
          <w:b w:val="0"/>
          <w:bCs w:val="0"/>
          <w:highlight w:val="none"/>
          <w:shd w:val="clear" w:color="auto" w:fill="FFFFFF"/>
          <w:lang w:val="zh-CN"/>
        </w:rPr>
        <w:t>上发布 </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rPr>
      </w:pPr>
      <w:r>
        <w:rPr>
          <w:rFonts w:hint="eastAsia" w:ascii="黑体" w:hAnsi="黑体" w:eastAsia="黑体" w:cs="黑体"/>
          <w:b w:val="0"/>
          <w:bCs w:val="0"/>
          <w:highlight w:val="none"/>
          <w:shd w:val="clear" w:color="auto" w:fill="FFFFFF"/>
        </w:rPr>
        <w:t>六、联系方式</w:t>
      </w:r>
      <w:bookmarkEnd w:id="0"/>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仿宋" w:hAnsi="仿宋" w:eastAsia="仿宋" w:cs="仿宋"/>
          <w:b w:val="0"/>
          <w:bCs w:val="0"/>
          <w:highlight w:val="none"/>
          <w:shd w:val="clear" w:color="auto" w:fill="FFFFFF"/>
          <w:lang w:val="zh-CN"/>
        </w:rPr>
      </w:pPr>
      <w:r>
        <w:rPr>
          <w:rFonts w:hint="eastAsia" w:ascii="仿宋" w:hAnsi="仿宋" w:eastAsia="仿宋" w:cs="仿宋"/>
          <w:b w:val="0"/>
          <w:bCs w:val="0"/>
          <w:highlight w:val="none"/>
          <w:shd w:val="clear" w:color="auto" w:fill="FFFFFF"/>
          <w:lang w:val="zh-CN"/>
        </w:rPr>
        <w:t>采购人：南通机场集团有限公司</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shd w:val="clear" w:color="auto" w:fill="FFFFFF"/>
          <w:lang w:val="zh-CN"/>
        </w:rPr>
        <w:t>招标咨询</w:t>
      </w:r>
      <w:r>
        <w:rPr>
          <w:rFonts w:hint="eastAsia" w:ascii="仿宋" w:hAnsi="仿宋" w:eastAsia="仿宋" w:cs="仿宋"/>
          <w:b w:val="0"/>
          <w:bCs w:val="0"/>
          <w:sz w:val="24"/>
          <w:szCs w:val="24"/>
          <w:highlight w:val="none"/>
          <w:shd w:val="clear" w:color="auto" w:fill="FFFFFF"/>
          <w:lang w:val="en-US" w:eastAsia="zh-CN"/>
        </w:rPr>
        <w:t xml:space="preserve"> </w:t>
      </w:r>
      <w:r>
        <w:rPr>
          <w:rFonts w:hint="eastAsia" w:ascii="仿宋" w:hAnsi="仿宋" w:eastAsia="仿宋" w:cs="仿宋"/>
          <w:b w:val="0"/>
          <w:bCs w:val="0"/>
          <w:sz w:val="24"/>
          <w:szCs w:val="24"/>
          <w:highlight w:val="none"/>
          <w:shd w:val="clear" w:color="auto" w:fill="FFFFFF"/>
          <w:lang w:val="zh-CN"/>
        </w:rPr>
        <w:t>季汉飞 电话：0513-</w:t>
      </w:r>
      <w:r>
        <w:rPr>
          <w:rFonts w:hint="eastAsia" w:ascii="仿宋" w:hAnsi="仿宋" w:eastAsia="仿宋" w:cs="仿宋"/>
          <w:b w:val="0"/>
          <w:bCs w:val="0"/>
          <w:sz w:val="24"/>
          <w:szCs w:val="24"/>
          <w:lang w:val="zh-CN"/>
        </w:rPr>
        <w:t>86860086-8</w:t>
      </w:r>
      <w:r>
        <w:rPr>
          <w:rFonts w:hint="eastAsia" w:ascii="仿宋" w:hAnsi="仿宋" w:eastAsia="仿宋" w:cs="仿宋"/>
          <w:b w:val="0"/>
          <w:bCs w:val="0"/>
          <w:sz w:val="24"/>
          <w:szCs w:val="24"/>
          <w:lang w:val="en-US" w:eastAsia="zh-CN"/>
        </w:rPr>
        <w:t>2119</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kern w:val="0"/>
          <w:sz w:val="24"/>
          <w:szCs w:val="24"/>
          <w:highlight w:val="none"/>
          <w:shd w:val="clear" w:color="auto" w:fill="auto"/>
          <w:lang w:val="en-US" w:eastAsia="zh-CN" w:bidi="ar-SA"/>
        </w:rPr>
        <w:t>技术咨询 吴锦洋 电话：</w:t>
      </w:r>
      <w:r>
        <w:rPr>
          <w:rFonts w:hint="eastAsia" w:ascii="仿宋" w:hAnsi="仿宋" w:eastAsia="仿宋" w:cs="仿宋"/>
          <w:b w:val="0"/>
          <w:bCs w:val="0"/>
          <w:i w:val="0"/>
          <w:iCs w:val="0"/>
          <w:caps w:val="0"/>
          <w:color w:val="000000"/>
          <w:spacing w:val="0"/>
          <w:sz w:val="24"/>
          <w:szCs w:val="24"/>
          <w:shd w:val="clear" w:fill="FFFFFF"/>
        </w:rPr>
        <w:t>13912259911</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1440" w:firstLineChars="600"/>
        <w:jc w:val="both"/>
        <w:textAlignment w:val="auto"/>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zh-CN"/>
        </w:rPr>
        <w:t xml:space="preserve">采购监督 </w:t>
      </w:r>
      <w:r>
        <w:rPr>
          <w:rFonts w:hint="eastAsia" w:ascii="仿宋" w:hAnsi="仿宋" w:eastAsia="仿宋" w:cs="仿宋"/>
          <w:b w:val="0"/>
          <w:bCs w:val="0"/>
          <w:sz w:val="24"/>
          <w:szCs w:val="24"/>
          <w:highlight w:val="none"/>
          <w:lang w:val="en-US" w:eastAsia="zh-CN"/>
        </w:rPr>
        <w:t>陈家辉</w:t>
      </w:r>
      <w:r>
        <w:rPr>
          <w:rFonts w:hint="eastAsia" w:ascii="仿宋" w:hAnsi="仿宋" w:eastAsia="仿宋" w:cs="仿宋"/>
          <w:b w:val="0"/>
          <w:bCs w:val="0"/>
          <w:sz w:val="24"/>
          <w:szCs w:val="24"/>
          <w:highlight w:val="none"/>
          <w:lang w:val="zh-CN"/>
        </w:rPr>
        <w:t>电话：0513-86</w:t>
      </w:r>
      <w:r>
        <w:rPr>
          <w:rFonts w:hint="eastAsia" w:ascii="仿宋" w:hAnsi="仿宋" w:eastAsia="仿宋" w:cs="仿宋"/>
          <w:b w:val="0"/>
          <w:bCs w:val="0"/>
          <w:sz w:val="24"/>
          <w:szCs w:val="24"/>
          <w:highlight w:val="none"/>
          <w:lang w:val="en-US" w:eastAsia="zh-CN"/>
        </w:rPr>
        <w:t>860032</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仿宋" w:hAnsi="仿宋" w:eastAsia="仿宋" w:cs="仿宋"/>
          <w:b w:val="0"/>
          <w:bCs w:val="0"/>
          <w:highlight w:val="none"/>
          <w:shd w:val="clear" w:color="auto" w:fill="FFFFFF"/>
          <w:lang w:val="zh-CN"/>
        </w:rPr>
      </w:pPr>
      <w:r>
        <w:rPr>
          <w:rFonts w:hint="eastAsia" w:ascii="仿宋" w:hAnsi="仿宋" w:eastAsia="仿宋" w:cs="仿宋"/>
          <w:b w:val="0"/>
          <w:bCs w:val="0"/>
          <w:highlight w:val="none"/>
          <w:shd w:val="clear" w:color="auto" w:fill="FFFFFF"/>
          <w:lang w:val="zh-CN"/>
        </w:rPr>
        <w:t>邮</w:t>
      </w:r>
      <w:r>
        <w:rPr>
          <w:rFonts w:hint="eastAsia" w:ascii="仿宋" w:hAnsi="仿宋" w:eastAsia="仿宋" w:cs="仿宋"/>
          <w:b w:val="0"/>
          <w:bCs w:val="0"/>
          <w:highlight w:val="none"/>
          <w:shd w:val="clear" w:color="auto" w:fill="FFFFFF"/>
        </w:rPr>
        <w:t xml:space="preserve">  </w:t>
      </w:r>
      <w:r>
        <w:rPr>
          <w:rFonts w:hint="eastAsia" w:ascii="仿宋" w:hAnsi="仿宋" w:eastAsia="仿宋" w:cs="仿宋"/>
          <w:b w:val="0"/>
          <w:bCs w:val="0"/>
          <w:highlight w:val="none"/>
          <w:shd w:val="clear" w:color="auto" w:fill="FFFFFF"/>
          <w:lang w:val="zh-CN"/>
        </w:rPr>
        <w:t>箱：</w:t>
      </w:r>
      <w:r>
        <w:rPr>
          <w:rFonts w:hint="eastAsia" w:ascii="仿宋" w:hAnsi="仿宋" w:eastAsia="仿宋" w:cs="仿宋"/>
          <w:b w:val="0"/>
          <w:bCs w:val="0"/>
          <w:shd w:val="clear" w:color="auto" w:fill="FFFFFF"/>
        </w:rPr>
        <w:t>1391136014</w:t>
      </w:r>
      <w:r>
        <w:rPr>
          <w:rFonts w:hint="eastAsia" w:ascii="仿宋" w:hAnsi="仿宋" w:eastAsia="仿宋" w:cs="仿宋"/>
          <w:b w:val="0"/>
          <w:bCs w:val="0"/>
          <w:shd w:val="clear" w:color="auto" w:fill="FFFFFF"/>
          <w:lang w:val="zh-CN"/>
        </w:rPr>
        <w:t>@qq.com</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rPr>
          <w:rFonts w:hint="eastAsia" w:ascii="仿宋" w:hAnsi="仿宋" w:eastAsia="仿宋" w:cs="仿宋"/>
          <w:b w:val="0"/>
          <w:bCs w:val="0"/>
          <w:highlight w:val="none"/>
          <w:shd w:val="clear" w:color="auto" w:fill="FFFFFF"/>
          <w:lang w:val="zh-CN"/>
        </w:rPr>
      </w:pPr>
      <w:r>
        <w:rPr>
          <w:rFonts w:hint="eastAsia" w:ascii="仿宋" w:hAnsi="仿宋" w:eastAsia="仿宋" w:cs="仿宋"/>
          <w:b w:val="0"/>
          <w:bCs w:val="0"/>
          <w:highlight w:val="none"/>
          <w:shd w:val="clear" w:color="auto" w:fill="FFFFFF"/>
          <w:lang w:val="zh-CN"/>
        </w:rPr>
        <w:t>地</w:t>
      </w:r>
      <w:r>
        <w:rPr>
          <w:rFonts w:hint="eastAsia" w:ascii="仿宋" w:hAnsi="仿宋" w:eastAsia="仿宋" w:cs="仿宋"/>
          <w:b w:val="0"/>
          <w:bCs w:val="0"/>
          <w:highlight w:val="none"/>
          <w:shd w:val="clear" w:color="auto" w:fill="FFFFFF"/>
        </w:rPr>
        <w:t xml:space="preserve">  </w:t>
      </w:r>
      <w:r>
        <w:rPr>
          <w:rFonts w:hint="eastAsia" w:ascii="仿宋" w:hAnsi="仿宋" w:eastAsia="仿宋" w:cs="仿宋"/>
          <w:b w:val="0"/>
          <w:bCs w:val="0"/>
          <w:highlight w:val="none"/>
          <w:shd w:val="clear" w:color="auto" w:fill="FFFFFF"/>
          <w:lang w:val="zh-CN"/>
        </w:rPr>
        <w:t>址：江苏省南通市兴东国际机场办公楼</w:t>
      </w:r>
      <w:r>
        <w:rPr>
          <w:rFonts w:hint="eastAsia" w:ascii="仿宋" w:hAnsi="仿宋" w:eastAsia="仿宋" w:cs="仿宋"/>
          <w:b w:val="0"/>
          <w:bCs w:val="0"/>
          <w:highlight w:val="none"/>
          <w:shd w:val="clear" w:color="auto" w:fill="FFFFFF"/>
          <w:lang w:val="en-US" w:eastAsia="zh-CN"/>
        </w:rPr>
        <w:t>437</w:t>
      </w:r>
      <w:r>
        <w:rPr>
          <w:rFonts w:hint="eastAsia" w:ascii="仿宋" w:hAnsi="仿宋" w:eastAsia="仿宋" w:cs="仿宋"/>
          <w:b w:val="0"/>
          <w:bCs w:val="0"/>
          <w:highlight w:val="none"/>
          <w:shd w:val="clear" w:color="auto" w:fill="FFFFFF"/>
          <w:lang w:val="zh-CN"/>
        </w:rPr>
        <w:t>室</w:t>
      </w:r>
    </w:p>
    <w:p>
      <w:pPr>
        <w:keepNext w:val="0"/>
        <w:keepLines w:val="0"/>
        <w:pageBreakBefore w:val="0"/>
        <w:kinsoku/>
        <w:wordWrap/>
        <w:overflowPunct/>
        <w:topLinePunct w:val="0"/>
        <w:autoSpaceDE/>
        <w:autoSpaceDN/>
        <w:bidi w:val="0"/>
        <w:adjustRightInd/>
        <w:snapToGrid/>
        <w:spacing w:line="360" w:lineRule="auto"/>
        <w:ind w:left="0" w:leftChars="0" w:right="0" w:rightChars="0"/>
        <w:contextualSpacing/>
        <w:jc w:val="center"/>
        <w:textAlignment w:val="auto"/>
        <w:outlineLvl w:val="0"/>
        <w:rPr>
          <w:rFonts w:hint="eastAsia" w:ascii="黑体" w:hAnsi="黑体" w:eastAsia="黑体"/>
          <w:b w:val="0"/>
          <w:bCs w:val="0"/>
          <w:sz w:val="30"/>
          <w:szCs w:val="30"/>
          <w:highlight w:val="none"/>
          <w:lang w:eastAsia="zh-CN"/>
        </w:rPr>
      </w:pPr>
      <w:r>
        <w:rPr>
          <w:rFonts w:hint="eastAsia" w:ascii="黑体" w:hAnsi="黑体" w:eastAsia="黑体"/>
          <w:b w:val="0"/>
          <w:bCs w:val="0"/>
          <w:sz w:val="30"/>
          <w:szCs w:val="30"/>
          <w:highlight w:val="none"/>
        </w:rPr>
        <w:t>第二章</w:t>
      </w:r>
      <w:r>
        <w:rPr>
          <w:rFonts w:ascii="黑体" w:hAnsi="黑体" w:eastAsia="黑体"/>
          <w:b w:val="0"/>
          <w:bCs w:val="0"/>
          <w:sz w:val="30"/>
          <w:szCs w:val="30"/>
          <w:highlight w:val="none"/>
        </w:rPr>
        <w:t xml:space="preserve"> </w:t>
      </w:r>
      <w:r>
        <w:rPr>
          <w:rFonts w:hint="eastAsia" w:ascii="黑体" w:hAnsi="黑体" w:eastAsia="黑体"/>
          <w:b w:val="0"/>
          <w:bCs w:val="0"/>
          <w:sz w:val="30"/>
          <w:szCs w:val="30"/>
          <w:highlight w:val="none"/>
          <w:lang w:eastAsia="zh-CN"/>
        </w:rPr>
        <w:t>投标须知</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val="zh-CN" w:eastAsia="zh-CN"/>
        </w:rPr>
      </w:pPr>
      <w:r>
        <w:rPr>
          <w:rFonts w:hint="eastAsia" w:ascii="黑体" w:hAnsi="黑体" w:eastAsia="黑体" w:cs="黑体"/>
          <w:b w:val="0"/>
          <w:bCs w:val="0"/>
          <w:highlight w:val="none"/>
          <w:shd w:val="clear" w:color="auto" w:fill="FFFFFF"/>
          <w:lang w:val="zh-CN" w:eastAsia="zh-CN"/>
        </w:rPr>
        <w:t>一、澄清与修改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响应供应商应仔细阅读和检查采购文件的全部内容。如发现缺页或附件不全，应及时向采购人提出，以便补齐。如有疑问，应在评审前以质疑函要求采购人对采购文件予以澄清。</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如果澄清发出的时间距文件递交截止时间不足</w:t>
      </w:r>
      <w:r>
        <w:rPr>
          <w:rFonts w:hint="eastAsia" w:ascii="仿宋" w:hAnsi="仿宋" w:eastAsia="仿宋" w:cs="仿宋"/>
          <w:b w:val="0"/>
          <w:bCs w:val="0"/>
          <w:highlight w:val="none"/>
          <w:shd w:val="clear" w:color="auto" w:fill="FFFFFF"/>
          <w:lang w:val="en-US" w:eastAsia="zh-CN"/>
        </w:rPr>
        <w:t>3个工作日</w:t>
      </w: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采购人</w:t>
      </w:r>
      <w:r>
        <w:rPr>
          <w:rFonts w:hint="eastAsia" w:ascii="仿宋" w:hAnsi="仿宋" w:eastAsia="仿宋" w:cs="仿宋"/>
          <w:b w:val="0"/>
          <w:bCs w:val="0"/>
          <w:highlight w:val="none"/>
          <w:shd w:val="clear" w:color="auto" w:fill="FFFFFF"/>
          <w:lang w:val="zh-CN" w:eastAsia="zh-CN"/>
        </w:rPr>
        <w:t>相应延长投标截止时间。</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3、采购文件的修改和澄清将在南通兴东国际机场官网公布，补充文件将作为采购文件的组成部分，并对响应供应商具有约束力。</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val="zh-CN" w:eastAsia="zh-CN"/>
        </w:rPr>
      </w:pPr>
      <w:r>
        <w:rPr>
          <w:rFonts w:hint="eastAsia" w:ascii="黑体" w:hAnsi="黑体" w:eastAsia="黑体" w:cs="黑体"/>
          <w:b w:val="0"/>
          <w:bCs w:val="0"/>
          <w:highlight w:val="none"/>
          <w:shd w:val="clear" w:color="auto" w:fill="FFFFFF"/>
          <w:lang w:val="zh-CN" w:eastAsia="zh-CN"/>
        </w:rPr>
        <w:t>二、质疑与答复</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响应供应商认为采购文件使自己的权益受到损害的，可以在评审前，以书面形式向采购人提出质疑；对采购过程提出质疑的，为各采购程序环节结束之日；对成交结果提出质疑的，为成交结果公告期限届满之日。</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2、质疑人、</w:t>
      </w:r>
      <w:r>
        <w:rPr>
          <w:rFonts w:hint="eastAsia" w:ascii="仿宋" w:hAnsi="仿宋" w:eastAsia="仿宋" w:cs="仿宋"/>
          <w:b w:val="0"/>
          <w:bCs w:val="0"/>
          <w:highlight w:val="none"/>
          <w:shd w:val="clear" w:color="auto" w:fill="FFFFFF"/>
          <w:lang w:val="zh-CN" w:eastAsia="zh-CN"/>
        </w:rPr>
        <w:t>质疑函应当符合《政府采购质疑和投诉办法》所规定的要求，一次性提出同一环节的质疑，质疑必须以参加本次采购项目的响应供应商法定代表人或授权代表（响应文件中所确定的）原件送达的方式提交，未按上述要求提交的质疑函（含传真、电子邮件等）采购人有权不予受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lang w:val="zh-CN" w:eastAsia="zh-CN"/>
        </w:rPr>
        <w:t>采购人收到质疑函后，将对质疑的形式和内容进行审查，如质疑函内容、格式不符合规定，采购人将告知质疑人进行补正。质疑人应当在法定质疑期限内进行补正并重新提交质疑函，拒不补正或者在法定期限内未重新提交质疑函的，为无效质疑，采购人有权不予受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4、</w:t>
      </w:r>
      <w:r>
        <w:rPr>
          <w:rFonts w:hint="eastAsia" w:ascii="仿宋" w:hAnsi="仿宋" w:eastAsia="仿宋" w:cs="仿宋"/>
          <w:b w:val="0"/>
          <w:bCs w:val="0"/>
          <w:highlight w:val="none"/>
          <w:shd w:val="clear" w:color="auto" w:fill="FFFFFF"/>
          <w:lang w:val="zh-CN" w:eastAsia="zh-CN"/>
        </w:rPr>
        <w:t>对于内容、格式符合规定的质疑函，采购人应当在收到供应商的书面质疑后</w:t>
      </w: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lang w:val="zh-CN" w:eastAsia="zh-CN"/>
        </w:rPr>
        <w:t>个工作日内作出答复，并以书面形式通知质疑供应商和其他有关供应商，但答复的内容不得涉及商业秘密。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val="zh-CN" w:eastAsia="zh-CN"/>
        </w:rPr>
      </w:pPr>
      <w:r>
        <w:rPr>
          <w:rFonts w:hint="eastAsia" w:ascii="黑体" w:hAnsi="黑体" w:eastAsia="黑体" w:cs="黑体"/>
          <w:b w:val="0"/>
          <w:bCs w:val="0"/>
          <w:highlight w:val="none"/>
          <w:shd w:val="clear" w:color="auto" w:fill="FFFFFF"/>
          <w:lang w:val="zh-CN" w:eastAsia="zh-CN"/>
        </w:rPr>
        <w:t>三、响应文件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采购文件第四章响应文件格式有提供格式的应采用提供的格式编写，未提供格式的响应供应商可自行确定格式。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响应文件组成</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宋体" w:hAnsi="宋体" w:eastAsia="宋体" w:cs="宋体"/>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zh-CN" w:eastAsia="zh-CN"/>
        </w:rPr>
        <w:t>价格包（一正一副）</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（1）报价单；</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（2）响应函。</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宋体" w:hAnsi="宋体" w:eastAsia="宋体" w:cs="宋体"/>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zh-CN" w:eastAsia="zh-CN"/>
        </w:rPr>
        <w:t>资格技术商务审查包（一正一副）</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（1）法定代表人身份证明书；法人代表投标的，提供法定代表人身份证明书和法定代表人身份证原件；非法人代表投标：提供法定代表人授权委托书和响应供应商代表身份证原件；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）法定代表人授权委托书（若有授权）；</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lang w:val="zh-CN" w:eastAsia="zh-CN"/>
        </w:rPr>
        <w:t>）响应供应商承诺书；</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4</w:t>
      </w: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提供</w:t>
      </w:r>
      <w:r>
        <w:rPr>
          <w:rFonts w:hint="eastAsia" w:ascii="仿宋" w:hAnsi="仿宋" w:eastAsia="仿宋" w:cs="仿宋"/>
          <w:b w:val="0"/>
          <w:bCs w:val="0"/>
          <w:highlight w:val="none"/>
          <w:shd w:val="clear" w:color="auto" w:fill="FFFFFF"/>
          <w:lang w:val="zh-CN" w:eastAsia="zh-CN"/>
        </w:rPr>
        <w:t>第一章</w:t>
      </w:r>
      <w:r>
        <w:rPr>
          <w:rFonts w:hint="eastAsia" w:ascii="仿宋" w:hAnsi="仿宋" w:eastAsia="仿宋" w:cs="仿宋"/>
          <w:b w:val="0"/>
          <w:bCs w:val="0"/>
          <w:highlight w:val="none"/>
          <w:shd w:val="clear" w:color="auto" w:fill="FFFFFF"/>
          <w:lang w:val="en-US" w:eastAsia="zh-CN"/>
        </w:rPr>
        <w:t>采购公告中资格要求中的1-5项所需的材料；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lang w:val="zh-CN" w:eastAsia="zh-CN"/>
        </w:rPr>
        <w:t>）响应供应商为参与本次采购活动的代表缴纳社保的证明，</w:t>
      </w:r>
      <w:r>
        <w:rPr>
          <w:rFonts w:hint="eastAsia" w:ascii="仿宋" w:hAnsi="仿宋" w:eastAsia="仿宋" w:cs="仿宋"/>
          <w:b w:val="0"/>
          <w:bCs w:val="0"/>
          <w:highlight w:val="none"/>
          <w:shd w:val="clear" w:color="auto" w:fill="FFFFFF"/>
          <w:lang w:eastAsia="zh-CN"/>
        </w:rPr>
        <w:t>提供开标前三个月的缴纳社会保障资金的记录材料</w:t>
      </w:r>
      <w:r>
        <w:rPr>
          <w:rFonts w:hint="eastAsia" w:ascii="仿宋" w:hAnsi="仿宋" w:eastAsia="仿宋" w:cs="仿宋"/>
          <w:b w:val="0"/>
          <w:bCs w:val="0"/>
          <w:highlight w:val="none"/>
          <w:shd w:val="clear" w:color="auto" w:fill="FFFFFF"/>
          <w:lang w:val="zh-CN" w:eastAsia="zh-CN"/>
        </w:rPr>
        <w:t>。法定代表人直接参与的，不用提供其缴纳社保的证明。</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（6）技术商务偏离表；</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lang w:val="zh-CN" w:eastAsia="zh-CN"/>
        </w:rPr>
        <w:t>）根据第三章项目需求的规定所需提供的材料；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8</w:t>
      </w:r>
      <w:r>
        <w:rPr>
          <w:rFonts w:hint="eastAsia" w:ascii="仿宋" w:hAnsi="仿宋" w:eastAsia="仿宋" w:cs="仿宋"/>
          <w:b w:val="0"/>
          <w:bCs w:val="0"/>
          <w:highlight w:val="none"/>
          <w:shd w:val="clear" w:color="auto" w:fill="FFFFFF"/>
          <w:lang w:val="zh-CN" w:eastAsia="zh-CN"/>
        </w:rPr>
        <w:t>）其他采购文件要求和响应供应商自认为应该提供的材料。</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宋体" w:hAnsi="宋体" w:eastAsia="宋体" w:cs="宋体"/>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zh-CN" w:eastAsia="zh-CN"/>
        </w:rPr>
        <w:t>样品（如有）</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2、响应文件编制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响应文件的正本和副本均可双面打印，字迹应清晰易于辨认，并在响应文件封面的右上角清楚地注明“正本”或“副本”。正本与副本应分别装订成册（不可散装或有活页），并编制目录及页码，正本和副本有不一致之处，以正本为准。</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）响应文件应用不褪色的</w:t>
      </w:r>
      <w:r>
        <w:rPr>
          <w:rFonts w:hint="eastAsia" w:ascii="仿宋" w:hAnsi="仿宋" w:eastAsia="仿宋" w:cs="仿宋"/>
          <w:b w:val="0"/>
          <w:bCs w:val="0"/>
          <w:highlight w:val="none"/>
          <w:shd w:val="clear" w:color="auto" w:fill="FFFFFF"/>
          <w:lang w:val="en-US" w:eastAsia="zh-CN"/>
        </w:rPr>
        <w:t>A4</w:t>
      </w:r>
      <w:r>
        <w:rPr>
          <w:rFonts w:hint="eastAsia" w:ascii="仿宋" w:hAnsi="仿宋" w:eastAsia="仿宋" w:cs="仿宋"/>
          <w:b w:val="0"/>
          <w:bCs w:val="0"/>
          <w:highlight w:val="none"/>
          <w:shd w:val="clear" w:color="auto" w:fill="FFFFFF"/>
          <w:lang w:val="zh-CN" w:eastAsia="zh-CN"/>
        </w:rPr>
        <w:t>（图纸除外，若页面大于A4，应叠成A4页面大小）材料书写或打印，响应文件副本可为正本（经签字盖章后）的复印件。</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3、响应文件签署</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）响应文件封面或者扉页、投标函及其附录及相应有要求的部位均应加盖单位章并经法定代表人或其授权的代理人签字确认（签字可使用签名章代替）。</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）响应文件应尽量避免涂改、行间插字或删除。如果出现上述情况，改动之处应加盖单位章或由响应供应商的法定代表人或其授权的代理人签字确认。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4</w:t>
      </w:r>
      <w:r>
        <w:rPr>
          <w:rFonts w:hint="eastAsia" w:ascii="仿宋" w:hAnsi="仿宋" w:eastAsia="仿宋" w:cs="仿宋"/>
          <w:b w:val="0"/>
          <w:bCs w:val="0"/>
          <w:highlight w:val="none"/>
          <w:shd w:val="clear" w:color="auto" w:fill="FFFFFF"/>
          <w:lang w:val="zh-CN" w:eastAsia="zh-CN"/>
        </w:rPr>
        <w:t>、响应文件密封</w:t>
      </w:r>
    </w:p>
    <w:p>
      <w:pPr>
        <w:pStyle w:val="11"/>
        <w:keepNext w:val="0"/>
        <w:keepLines w:val="0"/>
        <w:pageBreakBefore w:val="0"/>
        <w:widowControl/>
        <w:shd w:val="clear" w:color="auto" w:fill="FFFFFF"/>
        <w:tabs>
          <w:tab w:val="left" w:pos="420"/>
        </w:tabs>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）响应文件封套加贴封条，并在封套的封口处加盖响应供应商单位章。</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）响应文件及材料原则上分</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个封套递交，“价格包”、“资格</w:t>
      </w:r>
      <w:r>
        <w:rPr>
          <w:rFonts w:hint="eastAsia" w:ascii="仿宋" w:hAnsi="仿宋" w:eastAsia="仿宋" w:cs="仿宋"/>
          <w:b w:val="0"/>
          <w:bCs w:val="0"/>
          <w:i w:val="0"/>
          <w:iCs w:val="0"/>
          <w:highlight w:val="none"/>
          <w:shd w:val="clear" w:color="auto" w:fill="FFFFFF"/>
          <w:lang w:val="zh-CN" w:eastAsia="zh-CN"/>
        </w:rPr>
        <w:t>技术</w:t>
      </w:r>
      <w:r>
        <w:rPr>
          <w:rFonts w:hint="eastAsia" w:ascii="仿宋" w:hAnsi="仿宋" w:eastAsia="仿宋" w:cs="仿宋"/>
          <w:b w:val="0"/>
          <w:bCs w:val="0"/>
          <w:highlight w:val="none"/>
          <w:shd w:val="clear" w:color="auto" w:fill="FFFFFF"/>
          <w:lang w:val="zh-CN" w:eastAsia="zh-CN"/>
        </w:rPr>
        <w:t>商务审查包”。</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lang w:val="zh-CN" w:eastAsia="zh-CN"/>
        </w:rPr>
        <w:t>、响应文件标记</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响应文件的封套上应写明的其他内容：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（1）采购人名称、标段项目名称、响应供应商的名称及“价格包”、“资格</w:t>
      </w:r>
      <w:r>
        <w:rPr>
          <w:rFonts w:hint="eastAsia" w:ascii="仿宋" w:hAnsi="仿宋" w:eastAsia="仿宋" w:cs="仿宋"/>
          <w:b w:val="0"/>
          <w:bCs w:val="0"/>
          <w:i w:val="0"/>
          <w:iCs w:val="0"/>
          <w:highlight w:val="none"/>
          <w:shd w:val="clear" w:color="auto" w:fill="FFFFFF"/>
          <w:lang w:val="zh-CN" w:eastAsia="zh-CN"/>
        </w:rPr>
        <w:t>技术</w:t>
      </w:r>
      <w:r>
        <w:rPr>
          <w:rFonts w:hint="eastAsia" w:ascii="仿宋" w:hAnsi="仿宋" w:eastAsia="仿宋" w:cs="仿宋"/>
          <w:b w:val="0"/>
          <w:bCs w:val="0"/>
          <w:highlight w:val="none"/>
          <w:shd w:val="clear" w:color="auto" w:fill="FFFFFF"/>
          <w:lang w:val="zh-CN" w:eastAsia="zh-CN"/>
        </w:rPr>
        <w:t>商务审查包”</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）在年月日时分前（即评审时间）不得开启。</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val="zh-CN" w:eastAsia="zh-CN"/>
        </w:rPr>
      </w:pPr>
      <w:r>
        <w:rPr>
          <w:rFonts w:hint="eastAsia" w:ascii="黑体" w:hAnsi="黑体" w:eastAsia="黑体" w:cs="黑体"/>
          <w:b w:val="0"/>
          <w:bCs w:val="0"/>
          <w:highlight w:val="none"/>
          <w:shd w:val="clear" w:color="auto" w:fill="FFFFFF"/>
          <w:lang w:val="en-US" w:eastAsia="zh-CN"/>
        </w:rPr>
        <w:t>四、</w:t>
      </w:r>
      <w:r>
        <w:rPr>
          <w:rFonts w:hint="eastAsia" w:ascii="黑体" w:hAnsi="黑体" w:eastAsia="黑体" w:cs="黑体"/>
          <w:b w:val="0"/>
          <w:bCs w:val="0"/>
          <w:highlight w:val="none"/>
          <w:shd w:val="clear" w:color="auto" w:fill="FFFFFF"/>
          <w:lang w:val="zh-CN" w:eastAsia="zh-CN"/>
        </w:rPr>
        <w:t>采购报价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响应文件有效期：递交响应文件截止之日起的</w:t>
      </w:r>
      <w:r>
        <w:rPr>
          <w:rFonts w:hint="eastAsia" w:ascii="仿宋" w:hAnsi="仿宋" w:eastAsia="仿宋" w:cs="仿宋"/>
          <w:b w:val="0"/>
          <w:bCs w:val="0"/>
          <w:highlight w:val="none"/>
          <w:shd w:val="clear" w:color="auto" w:fill="FFFFFF"/>
          <w:lang w:val="en-US" w:eastAsia="zh-CN"/>
        </w:rPr>
        <w:t>60</w:t>
      </w:r>
      <w:r>
        <w:rPr>
          <w:rFonts w:hint="eastAsia" w:ascii="仿宋" w:hAnsi="仿宋" w:eastAsia="仿宋" w:cs="仿宋"/>
          <w:b w:val="0"/>
          <w:bCs w:val="0"/>
          <w:highlight w:val="none"/>
          <w:shd w:val="clear" w:color="auto" w:fill="FFFFFF"/>
          <w:lang w:val="zh-CN" w:eastAsia="zh-CN"/>
        </w:rPr>
        <w:t>天；</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最高含税限价为：</w:t>
      </w:r>
      <w:r>
        <w:rPr>
          <w:rFonts w:hint="eastAsia" w:ascii="仿宋" w:hAnsi="仿宋" w:eastAsia="仿宋" w:cs="仿宋"/>
          <w:b w:val="0"/>
          <w:bCs w:val="0"/>
          <w:color w:val="auto"/>
          <w:sz w:val="24"/>
          <w:szCs w:val="24"/>
          <w:highlight w:val="none"/>
          <w:shd w:val="clear" w:color="auto" w:fill="FFFFFF"/>
        </w:rPr>
        <w:t>人民币</w:t>
      </w:r>
      <w:r>
        <w:rPr>
          <w:rFonts w:hint="eastAsia" w:ascii="仿宋" w:hAnsi="仿宋" w:eastAsia="仿宋" w:cs="仿宋"/>
          <w:b w:val="0"/>
          <w:bCs w:val="0"/>
          <w:color w:val="auto"/>
          <w:sz w:val="24"/>
          <w:szCs w:val="24"/>
          <w:highlight w:val="none"/>
          <w:shd w:val="clear" w:color="auto" w:fill="FFFFFF"/>
          <w:lang w:eastAsia="zh-CN"/>
        </w:rPr>
        <w:t>贰万陆仟</w:t>
      </w:r>
      <w:r>
        <w:rPr>
          <w:rFonts w:hint="eastAsia" w:ascii="仿宋" w:hAnsi="仿宋" w:eastAsia="仿宋" w:cs="仿宋"/>
          <w:b w:val="0"/>
          <w:bCs w:val="0"/>
          <w:color w:val="auto"/>
          <w:sz w:val="24"/>
          <w:szCs w:val="24"/>
          <w:highlight w:val="none"/>
          <w:shd w:val="clear" w:color="auto" w:fill="FFFFFF"/>
          <w:lang w:val="en-US" w:eastAsia="zh-CN"/>
        </w:rPr>
        <w:t>元</w:t>
      </w:r>
      <w:r>
        <w:rPr>
          <w:rFonts w:hint="eastAsia" w:ascii="仿宋" w:hAnsi="仿宋" w:eastAsia="仿宋" w:cs="仿宋"/>
          <w:b w:val="0"/>
          <w:bCs w:val="0"/>
          <w:color w:val="auto"/>
          <w:sz w:val="24"/>
          <w:szCs w:val="24"/>
          <w:highlight w:val="none"/>
          <w:shd w:val="clear" w:color="auto" w:fill="FFFFFF"/>
        </w:rPr>
        <w:t>整（</w:t>
      </w:r>
      <w:r>
        <w:rPr>
          <w:rFonts w:hint="eastAsia" w:ascii="仿宋" w:hAnsi="仿宋" w:eastAsia="仿宋" w:cs="仿宋"/>
          <w:b w:val="0"/>
          <w:bCs w:val="0"/>
          <w:color w:val="auto"/>
          <w:sz w:val="24"/>
          <w:szCs w:val="24"/>
          <w:highlight w:val="none"/>
          <w:shd w:val="clear" w:color="auto" w:fill="FFFFFF"/>
          <w:lang w:val="zh-CN"/>
        </w:rPr>
        <w:t>￥</w:t>
      </w:r>
      <w:r>
        <w:rPr>
          <w:rFonts w:hint="eastAsia" w:ascii="仿宋" w:hAnsi="仿宋" w:eastAsia="仿宋" w:cs="仿宋"/>
          <w:b w:val="0"/>
          <w:bCs w:val="0"/>
          <w:color w:val="auto"/>
          <w:sz w:val="24"/>
          <w:szCs w:val="24"/>
          <w:highlight w:val="none"/>
          <w:shd w:val="clear" w:color="auto" w:fill="FFFFFF"/>
          <w:lang w:val="en-US" w:eastAsia="zh-CN"/>
        </w:rPr>
        <w:t>26000</w:t>
      </w:r>
      <w:r>
        <w:rPr>
          <w:rFonts w:hint="eastAsia" w:ascii="仿宋" w:hAnsi="仿宋" w:eastAsia="仿宋" w:cs="仿宋"/>
          <w:b w:val="0"/>
          <w:bCs w:val="0"/>
          <w:color w:val="auto"/>
          <w:sz w:val="24"/>
          <w:szCs w:val="24"/>
          <w:highlight w:val="none"/>
          <w:shd w:val="clear" w:color="auto" w:fill="FFFFFF"/>
          <w:lang w:val="zh-CN"/>
        </w:rPr>
        <w:t>.00</w:t>
      </w:r>
      <w:r>
        <w:rPr>
          <w:rFonts w:hint="eastAsia" w:ascii="仿宋" w:hAnsi="仿宋" w:eastAsia="仿宋" w:cs="仿宋"/>
          <w:b w:val="0"/>
          <w:bCs w:val="0"/>
          <w:color w:val="auto"/>
          <w:sz w:val="24"/>
          <w:szCs w:val="24"/>
          <w:highlight w:val="none"/>
          <w:shd w:val="clear" w:color="auto" w:fill="FFFFFF"/>
        </w:rPr>
        <w:t>）</w:t>
      </w:r>
      <w:r>
        <w:rPr>
          <w:rFonts w:hint="eastAsia" w:ascii="仿宋" w:hAnsi="仿宋" w:eastAsia="仿宋" w:cs="仿宋"/>
          <w:b w:val="0"/>
          <w:bCs w:val="0"/>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lang w:val="zh-CN" w:eastAsia="zh-CN"/>
        </w:rPr>
        <w:t>响应供应商对本次采购项目进行报价，报价包含与项目相关的所有费用，包括但不限于材料、包装物、运输、辅材、安装、税款、检测、调试等。</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val="zh-CN" w:eastAsia="zh-CN"/>
        </w:rPr>
      </w:pPr>
      <w:r>
        <w:rPr>
          <w:rFonts w:hint="eastAsia" w:ascii="黑体" w:hAnsi="黑体" w:eastAsia="黑体" w:cs="黑体"/>
          <w:b w:val="0"/>
          <w:bCs w:val="0"/>
          <w:highlight w:val="none"/>
          <w:shd w:val="clear" w:color="auto" w:fill="FFFFFF"/>
          <w:lang w:val="zh-CN" w:eastAsia="zh-CN"/>
        </w:rPr>
        <w:t>五、开标程序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开标截止时间后公布递交响应文件的响应供应商名称；</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评标委员对所有响应文件的密封、标记等情况进行核查，记录在案；</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lang w:val="zh-CN" w:eastAsia="zh-CN"/>
        </w:rPr>
        <w:t>评标委员对响应供应商资格、商务技术响应性进行审查；</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4、</w:t>
      </w:r>
      <w:r>
        <w:rPr>
          <w:rFonts w:hint="eastAsia" w:ascii="仿宋" w:hAnsi="仿宋" w:eastAsia="仿宋" w:cs="仿宋"/>
          <w:b w:val="0"/>
          <w:bCs w:val="0"/>
          <w:highlight w:val="none"/>
          <w:shd w:val="clear" w:color="auto" w:fill="FFFFFF"/>
          <w:lang w:val="zh-CN" w:eastAsia="zh-CN"/>
        </w:rPr>
        <w:t>按照宣布的开标顺序当众开标，公布合格响应供应商名称、标段名称、投标报价及其他内容，并记录在案；</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lang w:val="zh-CN" w:eastAsia="zh-CN"/>
        </w:rPr>
        <w:t>公布采购结果。</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val="zh-CN" w:eastAsia="zh-CN"/>
        </w:rPr>
      </w:pPr>
      <w:r>
        <w:rPr>
          <w:rFonts w:hint="eastAsia" w:ascii="黑体" w:hAnsi="黑体" w:eastAsia="黑体" w:cs="黑体"/>
          <w:b w:val="0"/>
          <w:bCs w:val="0"/>
          <w:highlight w:val="none"/>
          <w:shd w:val="clear" w:color="auto" w:fill="FFFFFF"/>
          <w:lang w:val="en-US" w:eastAsia="zh-CN"/>
        </w:rPr>
        <w:t>六、</w:t>
      </w:r>
      <w:r>
        <w:rPr>
          <w:rFonts w:hint="eastAsia" w:ascii="黑体" w:hAnsi="黑体" w:eastAsia="黑体" w:cs="黑体"/>
          <w:b w:val="0"/>
          <w:bCs w:val="0"/>
          <w:highlight w:val="none"/>
          <w:shd w:val="clear" w:color="auto" w:fill="FFFFFF"/>
          <w:lang w:val="zh-CN" w:eastAsia="zh-CN"/>
        </w:rPr>
        <w:t>评审方法</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以最低评标价法评审，以税前价格为评审价。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val="zh-CN" w:eastAsia="zh-CN"/>
        </w:rPr>
      </w:pPr>
      <w:r>
        <w:rPr>
          <w:rFonts w:hint="eastAsia" w:ascii="黑体" w:hAnsi="黑体" w:eastAsia="黑体" w:cs="黑体"/>
          <w:b w:val="0"/>
          <w:bCs w:val="0"/>
          <w:highlight w:val="none"/>
          <w:shd w:val="clear" w:color="auto" w:fill="FFFFFF"/>
          <w:lang w:val="en-US" w:eastAsia="zh-CN"/>
        </w:rPr>
        <w:t>七、</w:t>
      </w:r>
      <w:r>
        <w:rPr>
          <w:rFonts w:hint="eastAsia" w:ascii="黑体" w:hAnsi="黑体" w:eastAsia="黑体" w:cs="黑体"/>
          <w:b w:val="0"/>
          <w:bCs w:val="0"/>
          <w:highlight w:val="none"/>
          <w:shd w:val="clear" w:color="auto" w:fill="FFFFFF"/>
          <w:lang w:val="zh-CN" w:eastAsia="zh-CN"/>
        </w:rPr>
        <w:t>合同授予</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定标方式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zh-CN" w:eastAsia="zh-CN"/>
        </w:rPr>
        <w:t>（1）询价小组应当从能满足采购文件实质性响应要求的供应商中，按照最后报价由低到高的顺序提出</w:t>
      </w:r>
      <w:r>
        <w:rPr>
          <w:rFonts w:hint="eastAsia" w:ascii="仿宋" w:hAnsi="仿宋" w:eastAsia="仿宋" w:cs="仿宋"/>
          <w:b w:val="0"/>
          <w:bCs w:val="0"/>
          <w:highlight w:val="none"/>
          <w:shd w:val="clear" w:color="auto" w:fill="FFFFFF"/>
          <w:lang w:val="en-US" w:eastAsia="zh-CN"/>
        </w:rPr>
        <w:t>3名以上成交候选人，并编写评审报告；</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如果报价最低的成交候选人放弃中标、拒绝签订合同或者采购文件规定应当提交履约担保而在规定期限未能提交的，采购人可以按照评审报告推荐的成交候选人名单排序，确定下一候选人为成交供应商，也可以重新开展采购活动。</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成交公示</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在南通兴东国际机场官网公布采购结果，公示期为</w:t>
      </w:r>
      <w:r>
        <w:rPr>
          <w:rFonts w:hint="eastAsia" w:ascii="仿宋" w:hAnsi="仿宋" w:eastAsia="仿宋" w:cs="仿宋"/>
          <w:b w:val="0"/>
          <w:bCs w:val="0"/>
          <w:highlight w:val="none"/>
          <w:shd w:val="clear" w:color="auto" w:fill="FFFFFF"/>
          <w:lang w:val="en-US" w:eastAsia="zh-CN"/>
        </w:rPr>
        <w:t>3个工作日</w:t>
      </w:r>
      <w:r>
        <w:rPr>
          <w:rFonts w:hint="eastAsia" w:ascii="仿宋" w:hAnsi="仿宋" w:eastAsia="仿宋" w:cs="仿宋"/>
          <w:b w:val="0"/>
          <w:bCs w:val="0"/>
          <w:highlight w:val="none"/>
          <w:shd w:val="clear" w:color="auto" w:fill="FFFFFF"/>
          <w:lang w:val="zh-CN" w:eastAsia="zh-CN"/>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lang w:val="zh-CN" w:eastAsia="zh-CN"/>
        </w:rPr>
        <w:t>签订合同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成交人应当自成交通知书发出之日起30天内，根据采购文件和成交人的响应文件与采购人订立书面合同。成交人无正当理由拒签合同的，采购人取消其成交资格，给采购人造成的损失的，成交人还应当予以赔偿。</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黑体" w:hAnsi="黑体" w:eastAsia="黑体" w:cs="黑体"/>
          <w:b w:val="0"/>
          <w:bCs w:val="0"/>
          <w:highlight w:val="none"/>
          <w:shd w:val="clear" w:color="auto" w:fill="FFFFFF"/>
          <w:lang w:val="zh-CN" w:eastAsia="zh-CN"/>
        </w:rPr>
      </w:pPr>
      <w:r>
        <w:rPr>
          <w:rFonts w:hint="eastAsia" w:ascii="黑体" w:hAnsi="黑体" w:eastAsia="黑体" w:cs="黑体"/>
          <w:b w:val="0"/>
          <w:bCs w:val="0"/>
          <w:highlight w:val="none"/>
          <w:shd w:val="clear" w:color="auto" w:fill="FFFFFF"/>
          <w:lang w:val="en-US" w:eastAsia="zh-CN"/>
        </w:rPr>
        <w:t>八、无效投标、废标、</w:t>
      </w:r>
      <w:r>
        <w:rPr>
          <w:rFonts w:hint="eastAsia" w:ascii="黑体" w:hAnsi="黑体" w:eastAsia="黑体" w:cs="黑体"/>
          <w:b w:val="0"/>
          <w:bCs w:val="0"/>
          <w:highlight w:val="none"/>
          <w:shd w:val="clear" w:color="auto" w:fill="FFFFFF"/>
          <w:lang w:val="zh-CN" w:eastAsia="zh-CN"/>
        </w:rPr>
        <w:t>重新采购和不再采购</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无效投标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）响应文件未按采购文件要求签署、盖章的；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）响应供应商在报价时采用选择性报价；</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lang w:val="zh-CN" w:eastAsia="zh-CN"/>
        </w:rPr>
        <w:t>）不具备采购文件中规定的资格要求的；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4</w:t>
      </w:r>
      <w:r>
        <w:rPr>
          <w:rFonts w:hint="eastAsia" w:ascii="仿宋" w:hAnsi="仿宋" w:eastAsia="仿宋" w:cs="仿宋"/>
          <w:b w:val="0"/>
          <w:bCs w:val="0"/>
          <w:highlight w:val="none"/>
          <w:shd w:val="clear" w:color="auto" w:fill="FFFFFF"/>
          <w:lang w:val="zh-CN" w:eastAsia="zh-CN"/>
        </w:rPr>
        <w:t>）报价超过采购文件中规定的预算金额或者最高限价的；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5</w:t>
      </w:r>
      <w:r>
        <w:rPr>
          <w:rFonts w:hint="eastAsia" w:ascii="仿宋" w:hAnsi="仿宋" w:eastAsia="仿宋" w:cs="仿宋"/>
          <w:b w:val="0"/>
          <w:bCs w:val="0"/>
          <w:highlight w:val="none"/>
          <w:shd w:val="clear" w:color="auto" w:fill="FFFFFF"/>
          <w:lang w:val="zh-CN" w:eastAsia="zh-CN"/>
        </w:rPr>
        <w:t>）响应文件含有采购人不能接受的附加条件的;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6</w:t>
      </w:r>
      <w:r>
        <w:rPr>
          <w:rFonts w:hint="eastAsia" w:ascii="仿宋" w:hAnsi="仿宋" w:eastAsia="仿宋" w:cs="仿宋"/>
          <w:b w:val="0"/>
          <w:bCs w:val="0"/>
          <w:highlight w:val="none"/>
          <w:shd w:val="clear" w:color="auto" w:fill="FFFFFF"/>
          <w:lang w:val="zh-CN" w:eastAsia="zh-CN"/>
        </w:rPr>
        <w:t>）未通过符合性检查的；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7</w:t>
      </w:r>
      <w:r>
        <w:rPr>
          <w:rFonts w:hint="eastAsia" w:ascii="仿宋" w:hAnsi="仿宋" w:eastAsia="仿宋" w:cs="仿宋"/>
          <w:b w:val="0"/>
          <w:bCs w:val="0"/>
          <w:highlight w:val="none"/>
          <w:shd w:val="clear" w:color="auto" w:fill="FFFFFF"/>
          <w:lang w:val="zh-CN" w:eastAsia="zh-CN"/>
        </w:rPr>
        <w:t>）不符合采购文件中规定的其他实质性要求和条件的；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8</w:t>
      </w:r>
      <w:r>
        <w:rPr>
          <w:rFonts w:hint="eastAsia" w:ascii="仿宋" w:hAnsi="仿宋" w:eastAsia="仿宋" w:cs="仿宋"/>
          <w:b w:val="0"/>
          <w:bCs w:val="0"/>
          <w:highlight w:val="none"/>
          <w:shd w:val="clear" w:color="auto" w:fill="FFFFFF"/>
          <w:lang w:val="zh-CN" w:eastAsia="zh-CN"/>
        </w:rPr>
        <w:t>）法律、法规及本采购文件规定的属无效投标的情形。</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en-US" w:eastAsia="zh-CN"/>
        </w:rPr>
        <w:t>2、废标</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）出现影响采购公正的违法、违规行为的；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）因重大变故，采购任务取消的；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lang w:val="zh-CN" w:eastAsia="zh-CN"/>
        </w:rPr>
        <w:t>）评标委员会认定采购文件存在歧义、重大缺陷导致评审工作无法进行。</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lang w:val="zh-CN" w:eastAsia="zh-CN"/>
        </w:rPr>
        <w:t>重新采购</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）投标截止时间止，无人</w:t>
      </w:r>
      <w:r>
        <w:rPr>
          <w:rFonts w:hint="eastAsia" w:ascii="仿宋" w:hAnsi="仿宋" w:eastAsia="仿宋" w:cs="仿宋"/>
          <w:b w:val="0"/>
          <w:bCs w:val="0"/>
          <w:i w:val="0"/>
          <w:iCs w:val="0"/>
          <w:highlight w:val="none"/>
          <w:shd w:val="clear" w:color="auto" w:fill="FFFFFF"/>
          <w:lang w:val="zh-CN" w:eastAsia="zh-CN"/>
        </w:rPr>
        <w:t>响应</w:t>
      </w:r>
      <w:r>
        <w:rPr>
          <w:rFonts w:hint="eastAsia" w:ascii="仿宋" w:hAnsi="仿宋" w:eastAsia="仿宋" w:cs="仿宋"/>
          <w:b w:val="0"/>
          <w:bCs w:val="0"/>
          <w:highlight w:val="none"/>
          <w:shd w:val="clear" w:color="auto" w:fill="FFFFFF"/>
          <w:lang w:val="zh-CN" w:eastAsia="zh-CN"/>
        </w:rPr>
        <w:t>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）经评标委员会评审后否决所有采购文件的；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3</w:t>
      </w:r>
      <w:r>
        <w:rPr>
          <w:rFonts w:hint="eastAsia" w:ascii="仿宋" w:hAnsi="仿宋" w:eastAsia="仿宋" w:cs="仿宋"/>
          <w:b w:val="0"/>
          <w:bCs w:val="0"/>
          <w:highlight w:val="none"/>
          <w:shd w:val="clear" w:color="auto" w:fill="FFFFFF"/>
          <w:lang w:val="zh-CN" w:eastAsia="zh-CN"/>
        </w:rPr>
        <w:t>）符合国家、省、市采购采购文件中规定情形，导致成交结果无效，并且应当重新采购的。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en-US" w:eastAsia="zh-CN"/>
        </w:rPr>
        <w:t>4、</w:t>
      </w:r>
      <w:r>
        <w:rPr>
          <w:rFonts w:hint="eastAsia" w:ascii="仿宋" w:hAnsi="仿宋" w:eastAsia="仿宋" w:cs="仿宋"/>
          <w:b w:val="0"/>
          <w:bCs w:val="0"/>
          <w:highlight w:val="none"/>
          <w:shd w:val="clear" w:color="auto" w:fill="FFFFFF"/>
          <w:lang w:val="zh-CN" w:eastAsia="zh-CN"/>
        </w:rPr>
        <w:t>不再采购</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1</w:t>
      </w:r>
      <w:r>
        <w:rPr>
          <w:rFonts w:hint="eastAsia" w:ascii="仿宋" w:hAnsi="仿宋" w:eastAsia="仿宋" w:cs="仿宋"/>
          <w:b w:val="0"/>
          <w:bCs w:val="0"/>
          <w:highlight w:val="none"/>
          <w:shd w:val="clear" w:color="auto" w:fill="FFFFFF"/>
          <w:lang w:val="zh-CN" w:eastAsia="zh-CN"/>
        </w:rPr>
        <w:t>）重新采购后仍无人响应的；</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default" w:ascii="仿宋" w:hAnsi="仿宋" w:eastAsia="仿宋" w:cs="仿宋"/>
          <w:b w:val="0"/>
          <w:bCs w:val="0"/>
          <w:highlight w:val="none"/>
          <w:shd w:val="clear" w:color="auto" w:fill="FFFFFF"/>
          <w:lang w:val="en-US" w:eastAsia="zh-CN"/>
        </w:rPr>
      </w:pP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2</w:t>
      </w:r>
      <w:r>
        <w:rPr>
          <w:rFonts w:hint="eastAsia" w:ascii="仿宋" w:hAnsi="仿宋" w:eastAsia="仿宋" w:cs="仿宋"/>
          <w:b w:val="0"/>
          <w:bCs w:val="0"/>
          <w:highlight w:val="none"/>
          <w:shd w:val="clear" w:color="auto" w:fill="FFFFFF"/>
          <w:lang w:val="zh-CN" w:eastAsia="zh-CN"/>
        </w:rPr>
        <w:t>）</w:t>
      </w:r>
      <w:r>
        <w:rPr>
          <w:rFonts w:hint="eastAsia" w:ascii="仿宋" w:hAnsi="仿宋" w:eastAsia="仿宋" w:cs="仿宋"/>
          <w:b w:val="0"/>
          <w:bCs w:val="0"/>
          <w:highlight w:val="none"/>
          <w:shd w:val="clear" w:color="auto" w:fill="FFFFFF"/>
          <w:lang w:val="en-US" w:eastAsia="zh-CN"/>
        </w:rPr>
        <w:t>有效响应供应商只有1个的，改为商务谈判。</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highlight w:val="none"/>
          <w:shd w:val="clear" w:color="auto" w:fill="FFFFFF"/>
          <w:lang w:val="zh-CN" w:eastAsia="zh-CN"/>
        </w:rPr>
      </w:pPr>
    </w:p>
    <w:p>
      <w:pPr>
        <w:keepNext w:val="0"/>
        <w:keepLines w:val="0"/>
        <w:pageBreakBefore w:val="0"/>
        <w:kinsoku/>
        <w:wordWrap/>
        <w:overflowPunct/>
        <w:topLinePunct w:val="0"/>
        <w:autoSpaceDE/>
        <w:autoSpaceDN/>
        <w:bidi w:val="0"/>
        <w:adjustRightInd/>
        <w:snapToGrid/>
        <w:spacing w:line="360" w:lineRule="auto"/>
        <w:contextualSpacing/>
        <w:jc w:val="center"/>
        <w:textAlignment w:val="auto"/>
        <w:outlineLvl w:val="0"/>
        <w:rPr>
          <w:rFonts w:ascii="黑体" w:hAnsi="黑体" w:eastAsia="黑体"/>
          <w:b w:val="0"/>
          <w:bCs w:val="0"/>
          <w:sz w:val="30"/>
          <w:szCs w:val="30"/>
          <w:highlight w:val="none"/>
        </w:rPr>
      </w:pPr>
      <w:r>
        <w:rPr>
          <w:rFonts w:hint="eastAsia" w:ascii="黑体" w:hAnsi="黑体" w:eastAsia="黑体"/>
          <w:b w:val="0"/>
          <w:bCs w:val="0"/>
          <w:sz w:val="30"/>
          <w:szCs w:val="30"/>
          <w:highlight w:val="none"/>
        </w:rPr>
        <w:t>第三章项目需求</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firstLine="480" w:firstLineChars="200"/>
        <w:jc w:val="both"/>
        <w:textAlignment w:val="auto"/>
        <w:outlineLvl w:val="1"/>
        <w:rPr>
          <w:rFonts w:ascii="黑体" w:hAnsi="黑体" w:eastAsia="黑体" w:cs="黑体"/>
          <w:b w:val="0"/>
          <w:bCs w:val="0"/>
          <w:highlight w:val="none"/>
          <w:shd w:val="clear" w:color="auto" w:fill="FFFFFF"/>
          <w:lang w:val="zh-CN"/>
        </w:rPr>
      </w:pPr>
      <w:r>
        <w:rPr>
          <w:rFonts w:hint="eastAsia" w:ascii="黑体" w:hAnsi="黑体" w:eastAsia="黑体" w:cs="黑体"/>
          <w:b w:val="0"/>
          <w:bCs w:val="0"/>
          <w:highlight w:val="none"/>
          <w:shd w:val="clear" w:color="auto" w:fill="FFFFFF"/>
          <w:lang w:val="zh-CN"/>
        </w:rPr>
        <w:t>一、项目概述</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239" w:leftChars="114" w:firstLine="480" w:firstLineChars="200"/>
        <w:jc w:val="both"/>
        <w:textAlignment w:val="auto"/>
        <w:rPr>
          <w:rFonts w:hint="eastAsia" w:ascii="仿宋" w:hAnsi="仿宋" w:eastAsia="仿宋" w:cs="仿宋"/>
          <w:b w:val="0"/>
          <w:bCs w:val="0"/>
          <w:sz w:val="24"/>
          <w:szCs w:val="24"/>
          <w:highlight w:val="none"/>
          <w:shd w:val="clear" w:color="auto" w:fill="FFFFFF"/>
        </w:rPr>
      </w:pPr>
      <w:r>
        <w:rPr>
          <w:rFonts w:hint="eastAsia" w:ascii="仿宋" w:hAnsi="仿宋" w:eastAsia="仿宋" w:cs="仿宋"/>
          <w:b w:val="0"/>
          <w:bCs w:val="0"/>
          <w:i w:val="0"/>
          <w:iCs w:val="0"/>
          <w:caps w:val="0"/>
          <w:color w:val="000000"/>
          <w:spacing w:val="0"/>
          <w:sz w:val="24"/>
          <w:szCs w:val="24"/>
          <w:shd w:val="clear" w:fill="FFFFFF"/>
          <w:lang w:eastAsia="zh-CN"/>
        </w:rPr>
        <w:t>南通兴东机场</w:t>
      </w:r>
      <w:r>
        <w:rPr>
          <w:rFonts w:hint="eastAsia" w:ascii="仿宋" w:hAnsi="仿宋" w:eastAsia="仿宋" w:cs="仿宋"/>
          <w:b w:val="0"/>
          <w:bCs w:val="0"/>
          <w:i w:val="0"/>
          <w:iCs w:val="0"/>
          <w:caps w:val="0"/>
          <w:color w:val="000000"/>
          <w:spacing w:val="0"/>
          <w:sz w:val="24"/>
          <w:szCs w:val="24"/>
          <w:shd w:val="clear" w:fill="FFFFFF"/>
        </w:rPr>
        <w:t>T3出入境执勤现场工作区域需加强警用无线电覆盖的信号强度</w:t>
      </w:r>
      <w:r>
        <w:rPr>
          <w:rFonts w:hint="eastAsia" w:ascii="仿宋" w:hAnsi="仿宋" w:eastAsia="仿宋" w:cs="仿宋"/>
          <w:b w:val="0"/>
          <w:bCs w:val="0"/>
          <w:sz w:val="24"/>
          <w:szCs w:val="24"/>
          <w:highlight w:val="none"/>
          <w:shd w:val="clear" w:color="auto" w:fill="FFFFFF"/>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1"/>
        <w:rPr>
          <w:rFonts w:hint="eastAsia" w:ascii="仿宋" w:hAnsi="仿宋" w:eastAsia="仿宋" w:cs="仿宋"/>
          <w:b w:val="0"/>
          <w:bCs w:val="0"/>
          <w:sz w:val="24"/>
          <w:szCs w:val="24"/>
          <w:highlight w:val="none"/>
          <w:shd w:val="clear" w:color="auto" w:fill="FFFFFF"/>
          <w:lang w:val="zh-CN" w:eastAsia="zh-CN"/>
        </w:rPr>
      </w:pPr>
      <w:r>
        <w:rPr>
          <w:rFonts w:hint="eastAsia" w:ascii="仿宋" w:hAnsi="仿宋" w:eastAsia="仿宋" w:cs="仿宋"/>
          <w:b/>
          <w:bCs/>
          <w:sz w:val="24"/>
          <w:szCs w:val="24"/>
          <w:highlight w:val="none"/>
          <w:shd w:val="clear" w:color="auto" w:fill="FFFFFF"/>
          <w:lang w:val="zh-CN" w:eastAsia="zh-CN"/>
        </w:rPr>
        <w:t>二、技术要求</w:t>
      </w:r>
      <w:r>
        <w:rPr>
          <w:rFonts w:hint="eastAsia" w:ascii="仿宋" w:hAnsi="仿宋" w:eastAsia="仿宋" w:cs="仿宋"/>
          <w:b w:val="0"/>
          <w:bCs w:val="0"/>
          <w:sz w:val="24"/>
          <w:szCs w:val="24"/>
          <w:highlight w:val="none"/>
          <w:shd w:val="clear" w:color="auto" w:fill="FFFFFF"/>
          <w:lang w:val="zh-CN" w:eastAsia="zh-CN"/>
        </w:rPr>
        <w:t>：</w:t>
      </w:r>
    </w:p>
    <w:p>
      <w:pPr>
        <w:pStyle w:val="2"/>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ascii="仿宋" w:hAnsi="仿宋" w:eastAsia="仿宋" w:cs="仿宋"/>
          <w:b w:val="0"/>
          <w:bCs w:val="0"/>
          <w:sz w:val="24"/>
          <w:szCs w:val="24"/>
          <w:lang w:val="en-US" w:eastAsia="zh-CN"/>
        </w:rPr>
        <w:t xml:space="preserve">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1403"/>
        <w:gridCol w:w="3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名称</w:t>
            </w:r>
          </w:p>
        </w:tc>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型号</w:t>
            </w:r>
          </w:p>
        </w:tc>
        <w:tc>
          <w:tcPr>
            <w:tcW w:w="1403"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数量</w:t>
            </w:r>
          </w:p>
        </w:tc>
        <w:tc>
          <w:tcPr>
            <w:tcW w:w="3241"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vertAlign w:val="baseline"/>
                <w:lang w:val="en-US" w:eastAsia="zh-CN"/>
              </w:rPr>
            </w:pPr>
            <w:r>
              <w:rPr>
                <w:rFonts w:hint="eastAsia"/>
                <w:vertAlign w:val="baseline"/>
                <w:lang w:val="en-US" w:eastAsia="zh-CN"/>
              </w:rPr>
              <w:t>无线直放站</w:t>
            </w:r>
          </w:p>
        </w:tc>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p>
        </w:tc>
        <w:tc>
          <w:tcPr>
            <w:tcW w:w="1403"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1台</w:t>
            </w:r>
          </w:p>
        </w:tc>
        <w:tc>
          <w:tcPr>
            <w:tcW w:w="3241"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default"/>
                <w:color w:val="auto"/>
                <w:vertAlign w:val="baseline"/>
                <w:lang w:val="en-US" w:eastAsia="zh-CN"/>
              </w:rPr>
              <w:t>推荐品牌为：尚岛、国平、中原。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default"/>
                <w:vertAlign w:val="baseline"/>
                <w:lang w:val="en-US" w:eastAsia="zh-CN"/>
              </w:rPr>
              <w:t>射频同轴电缆</w:t>
            </w:r>
          </w:p>
        </w:tc>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default"/>
                <w:vertAlign w:val="baseline"/>
                <w:lang w:val="en-US" w:eastAsia="zh-CN"/>
              </w:rPr>
              <w:t>HCAAYZ-50-12</w:t>
            </w:r>
          </w:p>
        </w:tc>
        <w:tc>
          <w:tcPr>
            <w:tcW w:w="1403"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200米</w:t>
            </w:r>
          </w:p>
        </w:tc>
        <w:tc>
          <w:tcPr>
            <w:tcW w:w="3241"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default"/>
                <w:vertAlign w:val="baseline"/>
                <w:lang w:val="en-US" w:eastAsia="zh-CN"/>
              </w:rPr>
              <w:t>室外天线</w:t>
            </w:r>
          </w:p>
        </w:tc>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default"/>
                <w:vertAlign w:val="baseline"/>
                <w:lang w:val="en-US" w:eastAsia="zh-CN"/>
              </w:rPr>
              <w:t>TQJ-350</w:t>
            </w:r>
          </w:p>
        </w:tc>
        <w:tc>
          <w:tcPr>
            <w:tcW w:w="1403"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1根</w:t>
            </w:r>
          </w:p>
        </w:tc>
        <w:tc>
          <w:tcPr>
            <w:tcW w:w="3241"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室内天线</w:t>
            </w:r>
          </w:p>
        </w:tc>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default"/>
                <w:vertAlign w:val="baseline"/>
                <w:lang w:val="en-US" w:eastAsia="zh-CN"/>
              </w:rPr>
              <w:t>TQJ-350D</w:t>
            </w:r>
          </w:p>
        </w:tc>
        <w:tc>
          <w:tcPr>
            <w:tcW w:w="1403"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5根</w:t>
            </w:r>
          </w:p>
        </w:tc>
        <w:tc>
          <w:tcPr>
            <w:tcW w:w="3241"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eastAsia"/>
                <w:vertAlign w:val="baseline"/>
                <w:lang w:val="en-US" w:eastAsia="zh-CN"/>
              </w:rPr>
            </w:pPr>
            <w:r>
              <w:rPr>
                <w:rFonts w:hint="eastAsia"/>
                <w:vertAlign w:val="baseline"/>
                <w:lang w:val="en-US" w:eastAsia="zh-CN"/>
              </w:rPr>
              <w:t>射频接头</w:t>
            </w:r>
          </w:p>
        </w:tc>
        <w:tc>
          <w:tcPr>
            <w:tcW w:w="2322"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default"/>
                <w:vertAlign w:val="baseline"/>
                <w:lang w:val="en-US" w:eastAsia="zh-CN"/>
              </w:rPr>
              <w:t>N型</w:t>
            </w:r>
          </w:p>
        </w:tc>
        <w:tc>
          <w:tcPr>
            <w:tcW w:w="1403"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r>
              <w:rPr>
                <w:rFonts w:hint="eastAsia"/>
                <w:vertAlign w:val="baseline"/>
                <w:lang w:val="en-US" w:eastAsia="zh-CN"/>
              </w:rPr>
              <w:t>20只</w:t>
            </w:r>
          </w:p>
        </w:tc>
        <w:tc>
          <w:tcPr>
            <w:tcW w:w="3241" w:type="dxa"/>
          </w:tcPr>
          <w:p>
            <w:pPr>
              <w:keepNext w:val="0"/>
              <w:keepLines w:val="0"/>
              <w:pageBreakBefore w:val="0"/>
              <w:kinsoku/>
              <w:wordWrap/>
              <w:overflowPunct/>
              <w:topLinePunct w:val="0"/>
              <w:autoSpaceDE/>
              <w:autoSpaceDN/>
              <w:bidi w:val="0"/>
              <w:adjustRightInd/>
              <w:snapToGrid/>
              <w:spacing w:line="360" w:lineRule="auto"/>
              <w:textAlignment w:val="auto"/>
              <w:rPr>
                <w:rFonts w:hint="default"/>
                <w:vertAlign w:val="baseline"/>
                <w:lang w:val="en-US" w:eastAsia="zh-CN"/>
              </w:rPr>
            </w:pPr>
          </w:p>
        </w:tc>
      </w:tr>
    </w:tbl>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lang w:val="en-US" w:eastAsia="zh-CN"/>
        </w:rPr>
      </w:pPr>
      <w:r>
        <w:rPr>
          <w:rFonts w:hint="eastAsia" w:ascii="仿宋" w:hAnsi="仿宋" w:eastAsia="仿宋" w:cs="仿宋"/>
          <w:b w:val="0"/>
          <w:bCs w:val="0"/>
          <w:sz w:val="24"/>
          <w:szCs w:val="24"/>
          <w:lang w:val="en-US" w:eastAsia="zh-CN"/>
        </w:rPr>
        <w:t xml:space="preserve">      </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240" w:firstLineChars="100"/>
        <w:jc w:val="left"/>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1、技术参数：</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频率范围(MHz)：350MHz</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工作频率带宽：350 兆±2.5(MHz)</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上下行增益(dB)：80-85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下行最大输出(射频功率)(dB)</w:t>
      </w:r>
      <w:r>
        <w:rPr>
          <w:rFonts w:hint="eastAsia" w:ascii="仿宋" w:hAnsi="仿宋" w:eastAsia="仿宋" w:cs="仿宋"/>
          <w:b w:val="0"/>
          <w:bCs w:val="0"/>
          <w:sz w:val="24"/>
          <w:szCs w:val="24"/>
          <w:lang w:eastAsia="zh-CN"/>
        </w:rPr>
        <w:t>：</w:t>
      </w:r>
      <w:r>
        <w:rPr>
          <w:rFonts w:hint="eastAsia" w:ascii="仿宋" w:hAnsi="仿宋" w:eastAsia="仿宋" w:cs="仿宋"/>
          <w:b w:val="0"/>
          <w:bCs w:val="0"/>
          <w:color w:val="000000"/>
          <w:kern w:val="0"/>
          <w:sz w:val="24"/>
          <w:szCs w:val="24"/>
          <w:lang w:val="en-US" w:eastAsia="zh-CN" w:bidi="ar"/>
        </w:rPr>
        <w:t>(5M)3</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增益可调范围(dB)：31.5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输入功率范围(dBm)：-20~10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color w:val="000000"/>
          <w:kern w:val="0"/>
          <w:sz w:val="24"/>
          <w:szCs w:val="24"/>
          <w:lang w:val="en-US" w:eastAsia="zh-CN" w:bidi="ar"/>
        </w:rPr>
        <w:t>带外抑制(dB)：≥100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带内波动(dBP-P)：上行/下行≤2.5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最大输入功率电平(dB)：上行 0；下行 10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驻波比:≤1.3</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延迟时间(μs):</w:t>
      </w:r>
      <w:r>
        <w:rPr>
          <w:rFonts w:hint="eastAsia" w:ascii="仿宋" w:hAnsi="仿宋" w:eastAsia="仿宋" w:cs="仿宋"/>
          <w:b w:val="0"/>
          <w:bCs w:val="0"/>
          <w:color w:val="000000"/>
          <w:kern w:val="0"/>
          <w:sz w:val="24"/>
          <w:szCs w:val="24"/>
          <w:lang w:val="en-US" w:eastAsia="zh-CN" w:bidi="ar"/>
        </w:rPr>
        <w:t>≤1.5</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射频接头:N-K</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射频端口阻抗(Ω):</w:t>
      </w:r>
      <w:r>
        <w:rPr>
          <w:rFonts w:hint="eastAsia" w:ascii="仿宋" w:hAnsi="仿宋" w:eastAsia="仿宋" w:cs="仿宋"/>
          <w:b w:val="0"/>
          <w:bCs w:val="0"/>
          <w:color w:val="000000"/>
          <w:kern w:val="0"/>
          <w:sz w:val="24"/>
          <w:szCs w:val="24"/>
          <w:lang w:val="en-US" w:eastAsia="zh-CN" w:bidi="ar"/>
        </w:rPr>
        <w:t>50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工作电源:145-295VAC/50Hz</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sz w:val="24"/>
          <w:szCs w:val="24"/>
        </w:rPr>
      </w:pPr>
      <w:r>
        <w:rPr>
          <w:rFonts w:hint="eastAsia" w:ascii="仿宋" w:hAnsi="仿宋" w:eastAsia="仿宋" w:cs="仿宋"/>
          <w:b w:val="0"/>
          <w:bCs w:val="0"/>
          <w:sz w:val="24"/>
          <w:szCs w:val="24"/>
          <w:lang w:val="en-US" w:eastAsia="zh-CN"/>
        </w:rPr>
        <w:t>电源功率(W):</w:t>
      </w:r>
      <w:r>
        <w:rPr>
          <w:rFonts w:hint="eastAsia" w:ascii="仿宋" w:hAnsi="仿宋" w:eastAsia="仿宋" w:cs="仿宋"/>
          <w:b w:val="0"/>
          <w:bCs w:val="0"/>
          <w:color w:val="000000"/>
          <w:kern w:val="0"/>
          <w:sz w:val="24"/>
          <w:szCs w:val="24"/>
          <w:lang w:val="en-US" w:eastAsia="zh-CN" w:bidi="ar"/>
        </w:rPr>
        <w:t>≈150</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环境温度(℃):-20~45</w:t>
      </w:r>
    </w:p>
    <w:p>
      <w:pPr>
        <w:pStyle w:val="2"/>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仿宋" w:hAnsi="仿宋" w:eastAsia="仿宋" w:cs="仿宋"/>
          <w:b w:val="0"/>
          <w:bCs w:val="0"/>
          <w:color w:val="000000"/>
          <w:kern w:val="0"/>
          <w:sz w:val="24"/>
          <w:szCs w:val="24"/>
          <w:lang w:val="en-US" w:eastAsia="zh-CN" w:bidi="ar"/>
        </w:rPr>
      </w:pPr>
      <w:r>
        <w:rPr>
          <w:rFonts w:hint="eastAsia" w:ascii="仿宋" w:hAnsi="仿宋" w:eastAsia="仿宋" w:cs="仿宋"/>
          <w:b w:val="0"/>
          <w:bCs w:val="0"/>
          <w:color w:val="000000"/>
          <w:kern w:val="0"/>
          <w:sz w:val="24"/>
          <w:szCs w:val="24"/>
          <w:lang w:val="en-US" w:eastAsia="zh-CN" w:bidi="ar"/>
        </w:rPr>
        <w:t>2、物理特性：</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2.1工作环境温度-20~45℃。</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2.2电源电压交流145-295V/50Hz。</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2.3最大电源功率≤150W</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240" w:firstLineChars="1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3、执行标准：</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3.1《移动通信室内信号覆盖系统设计与验收规范》DG/TJ08-1105-2010</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3.2《环境电磁波卫生标准》GB 9175-88</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3.3《电磁辐射防护规定》GB 8702-88</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3.4《建筑与建筑群综合布线系统工程设计规范》GB/T 50311-2000</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3.5《超短波无线电固定台（站）和移动通信网的技术设计内容》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240" w:firstLineChars="1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4、质量要求：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提供设备合格证、</w:t>
      </w:r>
      <w:r>
        <w:rPr>
          <w:rFonts w:hint="eastAsia" w:ascii="仿宋" w:hAnsi="仿宋" w:eastAsia="仿宋" w:cs="仿宋"/>
          <w:b w:val="0"/>
          <w:bCs w:val="0"/>
          <w:sz w:val="24"/>
          <w:szCs w:val="24"/>
          <w:highlight w:val="none"/>
          <w:shd w:val="clear" w:color="auto" w:fill="FFFFFF"/>
          <w:lang w:val="en-US" w:eastAsia="zh-CN"/>
        </w:rPr>
        <w:t>出厂</w:t>
      </w:r>
      <w:r>
        <w:rPr>
          <w:rFonts w:hint="eastAsia" w:ascii="仿宋" w:hAnsi="仿宋" w:eastAsia="仿宋" w:cs="仿宋"/>
          <w:b w:val="0"/>
          <w:bCs w:val="0"/>
          <w:sz w:val="24"/>
          <w:szCs w:val="24"/>
          <w:lang w:val="en-US" w:eastAsia="zh-CN"/>
        </w:rPr>
        <w:t>检测报告</w:t>
      </w:r>
    </w:p>
    <w:p>
      <w:pPr>
        <w:pStyle w:val="11"/>
        <w:keepNext w:val="0"/>
        <w:keepLines w:val="0"/>
        <w:pageBreakBefore w:val="0"/>
        <w:widowControl/>
        <w:numPr>
          <w:ilvl w:val="0"/>
          <w:numId w:val="1"/>
        </w:numPr>
        <w:shd w:val="clear" w:color="auto" w:fill="FFFFFF"/>
        <w:tabs>
          <w:tab w:val="left" w:pos="405"/>
        </w:tabs>
        <w:kinsoku/>
        <w:wordWrap/>
        <w:overflowPunct/>
        <w:topLinePunct w:val="0"/>
        <w:autoSpaceDE/>
        <w:autoSpaceDN/>
        <w:bidi w:val="0"/>
        <w:adjustRightInd/>
        <w:snapToGrid/>
        <w:spacing w:beforeAutospacing="0" w:afterAutospacing="0" w:line="360" w:lineRule="auto"/>
        <w:ind w:right="0" w:rightChars="0" w:firstLine="240" w:firstLineChars="1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服务要求：</w:t>
      </w:r>
    </w:p>
    <w:p>
      <w:pPr>
        <w:pStyle w:val="11"/>
        <w:keepNext w:val="0"/>
        <w:keepLines w:val="0"/>
        <w:pageBreakBefore w:val="0"/>
        <w:widowControl/>
        <w:numPr>
          <w:ilvl w:val="0"/>
          <w:numId w:val="0"/>
        </w:numPr>
        <w:shd w:val="clear" w:color="auto" w:fill="FFFFFF"/>
        <w:tabs>
          <w:tab w:val="left" w:pos="405"/>
        </w:tabs>
        <w:kinsoku/>
        <w:wordWrap/>
        <w:overflowPunct/>
        <w:topLinePunct w:val="0"/>
        <w:autoSpaceDE/>
        <w:autoSpaceDN/>
        <w:bidi w:val="0"/>
        <w:adjustRightInd/>
        <w:snapToGrid/>
        <w:spacing w:beforeAutospacing="0" w:afterAutospacing="0" w:line="360" w:lineRule="auto"/>
        <w:ind w:right="0" w:rightChars="0"/>
        <w:jc w:val="both"/>
        <w:textAlignment w:val="auto"/>
        <w:rPr>
          <w:rFonts w:hint="default" w:ascii="仿宋" w:hAnsi="仿宋" w:eastAsia="仿宋" w:cs="仿宋"/>
          <w:b w:val="0"/>
          <w:bCs w:val="0"/>
          <w:color w:val="000000" w:themeColor="text1"/>
          <w:sz w:val="24"/>
          <w:szCs w:val="24"/>
          <w:highlight w:val="yellow"/>
          <w:lang w:val="en-US" w:eastAsia="zh-CN"/>
          <w14:textFill>
            <w14:solidFill>
              <w14:schemeClr w14:val="tx1"/>
            </w14:solidFill>
          </w14:textFill>
        </w:rPr>
      </w:pPr>
      <w:r>
        <w:rPr>
          <w:rFonts w:hint="eastAsia" w:ascii="仿宋" w:hAnsi="仿宋" w:eastAsia="仿宋" w:cs="仿宋"/>
          <w:b w:val="0"/>
          <w:bCs w:val="0"/>
          <w:sz w:val="24"/>
          <w:szCs w:val="24"/>
          <w:lang w:val="en-US" w:eastAsia="zh-CN"/>
        </w:rPr>
        <w:t xml:space="preserve">   </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 xml:space="preserve"> 5.1</w:t>
      </w:r>
      <w:r>
        <w:rPr>
          <w:rFonts w:hint="eastAsia" w:ascii="仿宋" w:hAnsi="仿宋" w:eastAsia="仿宋" w:cs="仿宋"/>
          <w:color w:val="000000" w:themeColor="text1"/>
          <w:sz w:val="24"/>
          <w:szCs w:val="24"/>
          <w:highlight w:val="none"/>
          <w:lang w:val="en-US" w:eastAsia="zh-CN"/>
          <w14:textFill>
            <w14:solidFill>
              <w14:schemeClr w14:val="tx1"/>
            </w14:solidFill>
          </w14:textFill>
        </w:rPr>
        <w:t>应由专业技术人员现场安装调试，保证正常运行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5.2上下行最大增益≥80dB、上下行最大输出功率≥5W、上下行增益调节范围0-63dB、谐波≤-35dBc</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5.3尽量在设计时考虑施工过程中器件安装牢固，馈线的铺设简便、易行，保证施工时最小程度破坏墙体结构，确定合理的走线方式。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5.4设计中尽量作到场强均匀，并有足够的边缘信号强度，合理选择天馈的类型和规划输出功率及布放位置。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5.5为建立较完美的无线覆盖网络，在设计时兼顾边缘场强的计算，保证不会产生明显的信号泄漏，同时覆盖网络必须对外界的干扰小,并且不易受到其他同类设备的干扰。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 xml:space="preserve">5.6系统设全天全自动运行，无需工作人员值守。 </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5.7参考以往大量室内覆盖系统的案例基础上，并结合本项目的结构特点，做到尽力避免以往设计中出现的问题， 并采用可靠的技术和材料以提高此次设计中系统的合理性和稳定性。</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5.8施工完成后区域信号覆盖良好率达到95%，重点区域覆盖良好率为100%。</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firstLine="240" w:firstLineChars="1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6、安全要求：</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6.1室外天线安装同轴避雷器并可靠接地。</w:t>
      </w:r>
    </w:p>
    <w:p>
      <w:pPr>
        <w:keepNext w:val="0"/>
        <w:keepLines w:val="0"/>
        <w:pageBreakBefore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6.2挂壁设备选择坚固墙体牢固，设备外壳可靠接地。</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outlineLvl w:val="1"/>
        <w:rPr>
          <w:rFonts w:hint="eastAsia" w:ascii="仿宋" w:hAnsi="仿宋" w:eastAsia="仿宋" w:cs="仿宋"/>
          <w:b w:val="0"/>
          <w:bCs w:val="0"/>
          <w:sz w:val="24"/>
          <w:szCs w:val="24"/>
          <w:highlight w:val="none"/>
          <w:shd w:val="clear" w:color="auto" w:fill="FFFFFF"/>
          <w:lang w:val="en-US" w:eastAsia="zh-CN"/>
        </w:rPr>
      </w:pP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2" w:firstLineChars="200"/>
        <w:jc w:val="both"/>
        <w:textAlignment w:val="auto"/>
        <w:outlineLvl w:val="1"/>
        <w:rPr>
          <w:rFonts w:hint="eastAsia" w:ascii="仿宋" w:hAnsi="仿宋" w:eastAsia="仿宋" w:cs="仿宋"/>
          <w:b/>
          <w:bCs/>
          <w:sz w:val="24"/>
          <w:szCs w:val="24"/>
          <w:highlight w:val="none"/>
          <w:shd w:val="clear" w:color="auto" w:fill="FFFFFF"/>
          <w:lang w:val="en-US" w:eastAsia="zh-CN"/>
        </w:rPr>
      </w:pPr>
      <w:r>
        <w:rPr>
          <w:rFonts w:hint="eastAsia" w:ascii="仿宋" w:hAnsi="仿宋" w:eastAsia="仿宋" w:cs="仿宋"/>
          <w:b/>
          <w:bCs/>
          <w:sz w:val="24"/>
          <w:szCs w:val="24"/>
          <w:highlight w:val="none"/>
          <w:shd w:val="clear" w:color="auto" w:fill="FFFFFF"/>
          <w:lang w:val="en-US" w:eastAsia="zh-CN"/>
        </w:rPr>
        <w:t>三、商务要求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1、交付（实施）时间</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合同签订后14天内</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2、交付（实施）地点</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南通兴东国际机场</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3、质保期限</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不低于三年</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719" w:leftChars="228" w:right="0" w:rightChars="0" w:hanging="240" w:hangingChars="1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4、售后服务：成交单位需保证提供优良的服务，响应人在</w:t>
      </w:r>
      <w:r>
        <w:rPr>
          <w:rFonts w:hint="eastAsia" w:ascii="仿宋" w:hAnsi="仿宋" w:eastAsia="仿宋" w:cs="仿宋"/>
          <w:b w:val="0"/>
          <w:bCs w:val="0"/>
          <w:sz w:val="24"/>
          <w:szCs w:val="24"/>
        </w:rPr>
        <w:t>接到问题后</w:t>
      </w:r>
      <w:r>
        <w:rPr>
          <w:rFonts w:hint="eastAsia" w:ascii="仿宋" w:hAnsi="仿宋" w:eastAsia="仿宋" w:cs="仿宋"/>
          <w:b w:val="0"/>
          <w:bCs w:val="0"/>
          <w:sz w:val="24"/>
          <w:szCs w:val="24"/>
          <w:lang w:val="en-US" w:eastAsia="zh-CN"/>
        </w:rPr>
        <w:t>4小时内做出响应，2天内解决故障</w:t>
      </w:r>
    </w:p>
    <w:p>
      <w:pPr>
        <w:pStyle w:val="11"/>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360" w:lineRule="auto"/>
        <w:ind w:left="239" w:leftChars="114" w:right="0" w:rightChars="0" w:firstLine="240" w:firstLineChars="100"/>
        <w:jc w:val="left"/>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5、验收标准：</w:t>
      </w:r>
      <w:r>
        <w:rPr>
          <w:rFonts w:hint="eastAsia" w:ascii="仿宋" w:hAnsi="仿宋" w:eastAsia="仿宋" w:cs="仿宋"/>
          <w:b w:val="0"/>
          <w:bCs w:val="0"/>
          <w:sz w:val="24"/>
          <w:szCs w:val="24"/>
          <w:lang w:val="en-US" w:eastAsia="zh-CN"/>
        </w:rPr>
        <w:t>设备布局合理，走线整洁。信号全覆盖边检工作现场，且信号质量满足通讯需求，现场实测通话清晰无干扰及卡顿现象。</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6、验收方案：</w:t>
      </w:r>
      <w:r>
        <w:rPr>
          <w:rFonts w:hint="eastAsia" w:ascii="仿宋" w:hAnsi="仿宋" w:eastAsia="仿宋" w:cs="仿宋"/>
          <w:b w:val="0"/>
          <w:bCs w:val="0"/>
          <w:sz w:val="24"/>
          <w:szCs w:val="24"/>
          <w:lang w:val="en-US" w:eastAsia="zh-CN"/>
        </w:rPr>
        <w:t>实测两周保证稳定运行</w:t>
      </w:r>
    </w:p>
    <w:p>
      <w:pPr>
        <w:keepNext w:val="0"/>
        <w:keepLines w:val="0"/>
        <w:pageBreakBefore w:val="0"/>
        <w:kinsoku/>
        <w:wordWrap/>
        <w:overflowPunct/>
        <w:topLinePunct w:val="0"/>
        <w:autoSpaceDE/>
        <w:autoSpaceDN/>
        <w:bidi w:val="0"/>
        <w:adjustRightInd/>
        <w:snapToGrid/>
        <w:spacing w:line="360" w:lineRule="auto"/>
        <w:ind w:left="720" w:leftChars="0" w:right="0" w:rightChars="0" w:hanging="720" w:hangingChars="300"/>
        <w:contextualSpacing/>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b w:val="0"/>
          <w:bCs w:val="0"/>
          <w:sz w:val="24"/>
          <w:szCs w:val="24"/>
          <w:highlight w:val="none"/>
          <w:shd w:val="clear" w:color="auto" w:fill="FFFFFF"/>
          <w:lang w:val="en-US" w:eastAsia="zh-CN"/>
        </w:rPr>
        <w:t xml:space="preserve">    7、付款条件：验收合格后付款95%，质保期满后，无质量问题在10日内无息付款</w:t>
      </w:r>
    </w:p>
    <w:p>
      <w:pPr>
        <w:keepNext w:val="0"/>
        <w:keepLines w:val="0"/>
        <w:pageBreakBefore w:val="0"/>
        <w:kinsoku/>
        <w:wordWrap/>
        <w:overflowPunct/>
        <w:topLinePunct w:val="0"/>
        <w:autoSpaceDE/>
        <w:autoSpaceDN/>
        <w:bidi w:val="0"/>
        <w:adjustRightInd/>
        <w:snapToGrid/>
        <w:spacing w:line="360" w:lineRule="auto"/>
        <w:ind w:left="720" w:leftChars="0" w:right="0" w:rightChars="0" w:hanging="720" w:hangingChars="300"/>
        <w:contextualSpacing/>
        <w:jc w:val="both"/>
        <w:textAlignment w:val="auto"/>
        <w:outlineLvl w:val="9"/>
        <w:rPr>
          <w:rFonts w:hint="eastAsia" w:ascii="仿宋" w:hAnsi="仿宋" w:eastAsia="仿宋" w:cs="仿宋"/>
          <w:b w:val="0"/>
          <w:bCs w:val="0"/>
          <w:sz w:val="24"/>
          <w:szCs w:val="24"/>
          <w:highlight w:val="none"/>
          <w:lang w:eastAsia="zh-CN"/>
        </w:rPr>
      </w:pPr>
      <w:r>
        <w:rPr>
          <w:rFonts w:hint="eastAsia" w:ascii="仿宋" w:hAnsi="仿宋" w:eastAsia="仿宋" w:cs="仿宋"/>
          <w:b w:val="0"/>
          <w:bCs w:val="0"/>
          <w:sz w:val="24"/>
          <w:szCs w:val="24"/>
          <w:highlight w:val="none"/>
          <w:shd w:val="clear" w:color="auto" w:fill="FFFFFF"/>
          <w:lang w:val="en-US" w:eastAsia="zh-CN"/>
        </w:rPr>
        <w:t>5%，成交供应商出具增值税专用发票。</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sz w:val="30"/>
          <w:szCs w:val="30"/>
          <w:highlight w:val="none"/>
          <w:lang w:val="en-US" w:eastAsia="zh-CN"/>
        </w:rPr>
      </w:pPr>
      <w:r>
        <w:rPr>
          <w:rFonts w:hint="eastAsia" w:ascii="黑体" w:hAnsi="黑体" w:eastAsia="黑体"/>
          <w:sz w:val="30"/>
          <w:szCs w:val="30"/>
          <w:highlight w:val="none"/>
          <w:lang w:eastAsia="zh-CN"/>
        </w:rPr>
        <w:t>第四章</w:t>
      </w:r>
      <w:r>
        <w:rPr>
          <w:rFonts w:hint="eastAsia" w:ascii="黑体" w:hAnsi="黑体" w:eastAsia="黑体"/>
          <w:sz w:val="30"/>
          <w:szCs w:val="30"/>
          <w:highlight w:val="none"/>
          <w:lang w:val="en-US" w:eastAsia="zh-CN"/>
        </w:rPr>
        <w:t xml:space="preserve"> 响应文件格式</w:t>
      </w:r>
    </w:p>
    <w:p>
      <w:pPr>
        <w:pStyle w:val="17"/>
        <w:jc w:val="left"/>
        <w:outlineLvl w:val="9"/>
        <w:rPr>
          <w:rFonts w:hint="eastAsia" w:ascii="仿宋" w:hAnsi="仿宋" w:eastAsia="仿宋" w:cs="仿宋"/>
          <w:sz w:val="28"/>
          <w:szCs w:val="28"/>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法定代表人身份证明书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lang w:eastAsia="zh-CN"/>
        </w:rPr>
      </w:pPr>
      <w:r>
        <w:rPr>
          <w:rFonts w:hint="eastAsia" w:ascii="宋体" w:hAnsi="宋体" w:eastAsia="宋体" w:cs="宋体"/>
          <w:b/>
          <w:sz w:val="36"/>
          <w:szCs w:val="36"/>
          <w:highlight w:val="none"/>
          <w:lang w:eastAsia="zh-CN"/>
        </w:rPr>
        <w:t>法定代表人身份证明书</w:t>
      </w:r>
    </w:p>
    <w:p>
      <w:pPr>
        <w:topLinePunct/>
        <w:spacing w:line="420" w:lineRule="atLeast"/>
        <w:rPr>
          <w:rFonts w:ascii="宋体"/>
          <w:szCs w:val="21"/>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单位名称：</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单位性质：</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地址：</w:t>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成立时间：年月日</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经营期限：</w:t>
      </w:r>
      <w:r>
        <w:rPr>
          <w:rFonts w:hint="eastAsia" w:ascii="仿宋" w:hAnsi="仿宋" w:eastAsia="仿宋" w:cs="仿宋"/>
          <w:sz w:val="24"/>
          <w:highlight w:val="none"/>
        </w:rPr>
        <w:tab/>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姓名：</w:t>
      </w:r>
      <w:r>
        <w:rPr>
          <w:rFonts w:hint="eastAsia" w:ascii="仿宋" w:hAnsi="仿宋" w:eastAsia="仿宋" w:cs="仿宋"/>
          <w:sz w:val="24"/>
          <w:highlight w:val="none"/>
          <w:lang w:val="en-US" w:eastAsia="zh-CN"/>
        </w:rPr>
        <w:t xml:space="preserve">XXX  </w:t>
      </w:r>
      <w:r>
        <w:rPr>
          <w:rFonts w:hint="eastAsia" w:ascii="仿宋" w:hAnsi="仿宋" w:eastAsia="仿宋" w:cs="仿宋"/>
          <w:sz w:val="24"/>
          <w:highlight w:val="none"/>
        </w:rPr>
        <w:t>身份证号：</w:t>
      </w:r>
      <w:r>
        <w:rPr>
          <w:rFonts w:hint="eastAsia" w:ascii="仿宋" w:hAnsi="仿宋" w:eastAsia="仿宋" w:cs="仿宋"/>
          <w:sz w:val="24"/>
          <w:highlight w:val="none"/>
          <w:lang w:val="en-US" w:eastAsia="zh-CN"/>
        </w:rPr>
        <w:t>XXXXXXXXX</w:t>
      </w:r>
      <w:r>
        <w:rPr>
          <w:rFonts w:hint="eastAsia" w:ascii="仿宋" w:hAnsi="仿宋" w:eastAsia="仿宋" w:cs="仿宋"/>
          <w:sz w:val="24"/>
          <w:highlight w:val="none"/>
        </w:rPr>
        <w:t>系（</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名称）的法定代表人。</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特此证明。</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9"/>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法定代表人身份证（正）粘贴处</w:t>
            </w:r>
          </w:p>
        </w:tc>
        <w:tc>
          <w:tcPr>
            <w:tcW w:w="4490" w:type="dxa"/>
            <w:noWrap w:val="0"/>
            <w:vAlign w:val="center"/>
          </w:tcPr>
          <w:p>
            <w:pPr>
              <w:pStyle w:val="9"/>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法定代表人身份证（反）粘贴处</w:t>
            </w:r>
          </w:p>
        </w:tc>
      </w:tr>
    </w:tbl>
    <w:p>
      <w:pPr>
        <w:pStyle w:val="4"/>
        <w:rPr>
          <w:rFonts w:hint="eastAsia"/>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响应供应商</w:t>
      </w:r>
      <w:r>
        <w:rPr>
          <w:rFonts w:hint="eastAsia" w:ascii="仿宋" w:hAnsi="仿宋" w:eastAsia="仿宋" w:cs="仿宋"/>
          <w:sz w:val="24"/>
          <w:highlight w:val="none"/>
        </w:rPr>
        <w:t>：（公章）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   年    月    日</w:t>
      </w:r>
    </w:p>
    <w:p>
      <w:pPr>
        <w:tabs>
          <w:tab w:val="left" w:pos="720"/>
          <w:tab w:val="left" w:pos="900"/>
        </w:tabs>
        <w:topLinePunct/>
        <w:spacing w:line="420" w:lineRule="atLeast"/>
        <w:rPr>
          <w:rFonts w:ascii="宋体"/>
          <w:b/>
          <w:bCs/>
          <w:szCs w:val="21"/>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附件二：法定代表人</w:t>
      </w:r>
      <w:r>
        <w:rPr>
          <w:rFonts w:hint="eastAsia" w:ascii="仿宋" w:hAnsi="仿宋" w:eastAsia="仿宋" w:cs="仿宋"/>
          <w:sz w:val="28"/>
          <w:szCs w:val="28"/>
          <w:highlight w:val="none"/>
        </w:rPr>
        <w:t>授权委托书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法定代表人</w:t>
      </w:r>
      <w:r>
        <w:rPr>
          <w:rFonts w:hint="eastAsia" w:ascii="宋体" w:hAnsi="宋体" w:eastAsia="宋体" w:cs="宋体"/>
          <w:b/>
          <w:sz w:val="36"/>
          <w:szCs w:val="36"/>
          <w:highlight w:val="none"/>
        </w:rPr>
        <w:t>授权委托书</w:t>
      </w:r>
    </w:p>
    <w:p>
      <w:pPr>
        <w:pStyle w:val="9"/>
        <w:pageBreakBefore w:val="0"/>
        <w:kinsoku/>
        <w:wordWrap/>
        <w:overflowPunct/>
        <w:topLinePunct w:val="0"/>
        <w:bidi w:val="0"/>
        <w:adjustRightInd/>
        <w:snapToGrid/>
        <w:spacing w:line="400" w:lineRule="exact"/>
        <w:ind w:left="0" w:leftChars="0" w:right="0" w:rightChars="0"/>
        <w:jc w:val="left"/>
        <w:rPr>
          <w:rFonts w:hAnsi="宋体"/>
          <w:sz w:val="21"/>
          <w:szCs w:val="21"/>
          <w:highlight w:val="none"/>
        </w:rPr>
      </w:pP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本授权委托书声明：本人（姓名）系（单位全称）的法定代表人，现代表本公司授权我单位（部门、职务、姓名）作为本公司的合法代理人，以（单位名称）的名义参加南通</w:t>
      </w:r>
      <w:r>
        <w:rPr>
          <w:rFonts w:hint="eastAsia" w:ascii="仿宋" w:hAnsi="仿宋" w:eastAsia="仿宋" w:cs="仿宋"/>
          <w:sz w:val="24"/>
          <w:highlight w:val="none"/>
          <w:lang w:eastAsia="zh-CN"/>
        </w:rPr>
        <w:t>机场集团</w:t>
      </w:r>
      <w:r>
        <w:rPr>
          <w:rFonts w:hint="eastAsia" w:ascii="仿宋" w:hAnsi="仿宋" w:eastAsia="仿宋" w:cs="仿宋"/>
          <w:sz w:val="24"/>
          <w:highlight w:val="none"/>
        </w:rPr>
        <w:t>有限公司的</w:t>
      </w:r>
      <w:r>
        <w:rPr>
          <w:rFonts w:hint="eastAsia" w:ascii="仿宋" w:hAnsi="仿宋" w:eastAsia="仿宋" w:cs="仿宋"/>
          <w:sz w:val="24"/>
          <w:highlight w:val="none"/>
          <w:lang w:val="en-US" w:eastAsia="zh-CN"/>
        </w:rPr>
        <w:t>XXXX</w:t>
      </w:r>
      <w:r>
        <w:rPr>
          <w:rFonts w:hint="eastAsia" w:ascii="仿宋" w:hAnsi="仿宋" w:eastAsia="仿宋" w:cs="仿宋"/>
          <w:sz w:val="24"/>
          <w:highlight w:val="none"/>
        </w:rPr>
        <w:t>项目</w:t>
      </w:r>
      <w:r>
        <w:rPr>
          <w:rFonts w:hint="eastAsia" w:ascii="仿宋" w:hAnsi="仿宋" w:eastAsia="仿宋" w:cs="仿宋"/>
          <w:sz w:val="24"/>
          <w:highlight w:val="none"/>
          <w:lang w:eastAsia="zh-CN"/>
        </w:rPr>
        <w:t>采购活动</w:t>
      </w:r>
      <w:r>
        <w:rPr>
          <w:rFonts w:hint="eastAsia" w:ascii="仿宋" w:hAnsi="仿宋" w:eastAsia="仿宋" w:cs="仿宋"/>
          <w:sz w:val="24"/>
          <w:highlight w:val="none"/>
        </w:rPr>
        <w:t>。授权代表签署与本次</w:t>
      </w:r>
      <w:r>
        <w:rPr>
          <w:rFonts w:hint="eastAsia" w:ascii="仿宋" w:hAnsi="仿宋" w:eastAsia="仿宋" w:cs="仿宋"/>
          <w:sz w:val="24"/>
          <w:highlight w:val="none"/>
          <w:lang w:eastAsia="zh-CN"/>
        </w:rPr>
        <w:t>采购活动</w:t>
      </w:r>
      <w:r>
        <w:rPr>
          <w:rFonts w:hint="eastAsia" w:ascii="仿宋" w:hAnsi="仿宋" w:eastAsia="仿宋" w:cs="仿宋"/>
          <w:sz w:val="24"/>
          <w:highlight w:val="none"/>
        </w:rPr>
        <w:t>相关的一切文件和处理与之有关的一切事务，本</w:t>
      </w:r>
      <w:r>
        <w:rPr>
          <w:rFonts w:hint="eastAsia" w:ascii="仿宋" w:hAnsi="仿宋" w:eastAsia="仿宋" w:cs="仿宋"/>
          <w:sz w:val="24"/>
          <w:highlight w:val="none"/>
          <w:lang w:eastAsia="zh-CN"/>
        </w:rPr>
        <w:t>单位</w:t>
      </w:r>
      <w:r>
        <w:rPr>
          <w:rFonts w:hint="eastAsia" w:ascii="仿宋" w:hAnsi="仿宋" w:eastAsia="仿宋" w:cs="仿宋"/>
          <w:sz w:val="24"/>
          <w:highlight w:val="none"/>
        </w:rPr>
        <w:t>均予以承认。</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lang w:eastAsia="zh-CN"/>
        </w:rPr>
        <w:t>受托代理人</w:t>
      </w:r>
      <w:r>
        <w:rPr>
          <w:rFonts w:hint="eastAsia" w:ascii="仿宋" w:hAnsi="仿宋" w:eastAsia="仿宋" w:cs="仿宋"/>
          <w:sz w:val="24"/>
          <w:highlight w:val="none"/>
        </w:rPr>
        <w:t>无转委托权。</w:t>
      </w:r>
    </w:p>
    <w:p>
      <w:pPr>
        <w:keepNext w:val="0"/>
        <w:keepLines w:val="0"/>
        <w:pageBreakBefore w:val="0"/>
        <w:widowControl w:val="0"/>
        <w:kinsoku/>
        <w:wordWrap/>
        <w:overflowPunct/>
        <w:topLinePunct w:val="0"/>
        <w:autoSpaceDE/>
        <w:autoSpaceDN/>
        <w:bidi w:val="0"/>
        <w:adjustRightInd/>
        <w:snapToGrid/>
        <w:spacing w:line="300" w:lineRule="auto"/>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本授权书于</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XX</w:t>
      </w:r>
      <w:r>
        <w:rPr>
          <w:rFonts w:hint="eastAsia" w:ascii="仿宋" w:hAnsi="仿宋" w:eastAsia="仿宋" w:cs="仿宋"/>
          <w:sz w:val="24"/>
          <w:highlight w:val="none"/>
        </w:rPr>
        <w:t>日签字或盖章后生效，特此声明。</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lang w:eastAsia="zh-CN"/>
        </w:rPr>
        <w:t>受托代理</w:t>
      </w:r>
      <w:r>
        <w:rPr>
          <w:rFonts w:hint="eastAsia" w:ascii="仿宋" w:hAnsi="仿宋" w:eastAsia="仿宋" w:cs="仿宋"/>
          <w:sz w:val="24"/>
          <w:highlight w:val="none"/>
        </w:rPr>
        <w:t>人（签字或盖章）：</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性别：      年龄：</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r>
        <w:rPr>
          <w:rFonts w:hint="eastAsia" w:ascii="仿宋" w:hAnsi="仿宋" w:eastAsia="仿宋" w:cs="仿宋"/>
          <w:sz w:val="24"/>
          <w:highlight w:val="none"/>
        </w:rPr>
        <w:t>部门：      职务：    电话：</w:t>
      </w:r>
    </w:p>
    <w:p>
      <w:pPr>
        <w:pageBreakBefore w:val="0"/>
        <w:kinsoku/>
        <w:wordWrap/>
        <w:overflowPunct/>
        <w:topLinePunct w:val="0"/>
        <w:bidi w:val="0"/>
        <w:adjustRightInd/>
        <w:snapToGrid/>
        <w:spacing w:line="300" w:lineRule="auto"/>
        <w:ind w:left="0" w:leftChars="0" w:right="0" w:rightChars="0"/>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lang w:eastAsia="zh-CN"/>
        </w:rPr>
        <w:t>响应</w:t>
      </w:r>
      <w:r>
        <w:rPr>
          <w:rFonts w:hint="eastAsia" w:ascii="仿宋" w:hAnsi="仿宋" w:eastAsia="仿宋" w:cs="仿宋"/>
          <w:sz w:val="24"/>
          <w:highlight w:val="none"/>
        </w:rPr>
        <w:t>单位（公章）：</w:t>
      </w: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center"/>
        <w:rPr>
          <w:rFonts w:hint="eastAsia" w:ascii="仿宋" w:hAnsi="仿宋" w:eastAsia="仿宋" w:cs="仿宋"/>
          <w:sz w:val="24"/>
          <w:highlight w:val="none"/>
        </w:rPr>
      </w:pP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法定代表人（签字或盖章）：</w:t>
      </w: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p>
    <w:p>
      <w:pPr>
        <w:pageBreakBefore w:val="0"/>
        <w:kinsoku/>
        <w:wordWrap/>
        <w:overflowPunct/>
        <w:topLinePunct w:val="0"/>
        <w:bidi w:val="0"/>
        <w:adjustRightInd/>
        <w:snapToGrid/>
        <w:spacing w:line="300" w:lineRule="auto"/>
        <w:ind w:left="0" w:leftChars="0" w:right="0" w:rightChars="0"/>
        <w:jc w:val="right"/>
        <w:rPr>
          <w:rFonts w:hint="eastAsia" w:ascii="仿宋" w:hAnsi="仿宋" w:eastAsia="仿宋" w:cs="仿宋"/>
          <w:sz w:val="24"/>
          <w:highlight w:val="none"/>
        </w:rPr>
      </w:pPr>
      <w:r>
        <w:rPr>
          <w:rFonts w:hint="eastAsia" w:ascii="仿宋" w:hAnsi="仿宋" w:eastAsia="仿宋" w:cs="仿宋"/>
          <w:sz w:val="24"/>
          <w:highlight w:val="none"/>
        </w:rPr>
        <w:t>日期：年  月   日</w:t>
      </w:r>
    </w:p>
    <w:p>
      <w:pPr>
        <w:pStyle w:val="9"/>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p>
      <w:pPr>
        <w:pStyle w:val="9"/>
        <w:pageBreakBefore w:val="0"/>
        <w:kinsoku/>
        <w:wordWrap/>
        <w:overflowPunct/>
        <w:topLinePunct w:val="0"/>
        <w:bidi w:val="0"/>
        <w:adjustRightInd/>
        <w:snapToGrid/>
        <w:spacing w:line="400" w:lineRule="exact"/>
        <w:ind w:left="0" w:leftChars="0" w:right="0" w:rightChars="0"/>
        <w:jc w:val="left"/>
        <w:rPr>
          <w:rFonts w:hint="eastAsia" w:hAnsi="宋体"/>
          <w:sz w:val="21"/>
          <w:szCs w:val="21"/>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90"/>
        <w:gridCol w:w="4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4490" w:type="dxa"/>
            <w:noWrap w:val="0"/>
            <w:vAlign w:val="center"/>
          </w:tcPr>
          <w:p>
            <w:pPr>
              <w:pStyle w:val="9"/>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法定代表人身份证（正反）粘贴处</w:t>
            </w:r>
          </w:p>
        </w:tc>
        <w:tc>
          <w:tcPr>
            <w:tcW w:w="4490" w:type="dxa"/>
            <w:noWrap w:val="0"/>
            <w:vAlign w:val="center"/>
          </w:tcPr>
          <w:p>
            <w:pPr>
              <w:pStyle w:val="9"/>
              <w:pageBreakBefore w:val="0"/>
              <w:kinsoku/>
              <w:wordWrap/>
              <w:overflowPunct/>
              <w:topLinePunct w:val="0"/>
              <w:bidi w:val="0"/>
              <w:adjustRightInd/>
              <w:snapToGrid/>
              <w:spacing w:line="400" w:lineRule="exact"/>
              <w:ind w:left="0" w:leftChars="0" w:right="0" w:rightChars="0"/>
              <w:jc w:val="center"/>
              <w:rPr>
                <w:rFonts w:hint="eastAsia" w:hAnsi="宋体" w:eastAsia="Calibri"/>
                <w:sz w:val="21"/>
                <w:szCs w:val="21"/>
                <w:highlight w:val="none"/>
                <w:vertAlign w:val="baseline"/>
                <w:lang w:eastAsia="zh-CN"/>
              </w:rPr>
            </w:pPr>
            <w:r>
              <w:rPr>
                <w:rFonts w:hint="eastAsia" w:hAnsi="宋体"/>
                <w:sz w:val="21"/>
                <w:szCs w:val="21"/>
                <w:highlight w:val="none"/>
                <w:vertAlign w:val="baseline"/>
                <w:lang w:eastAsia="zh-CN"/>
              </w:rPr>
              <w:t>受托代理人身份证（正反）粘贴处</w:t>
            </w:r>
          </w:p>
        </w:tc>
      </w:tr>
    </w:tbl>
    <w:p>
      <w:pPr>
        <w:pageBreakBefore w:val="0"/>
        <w:kinsoku/>
        <w:wordWrap/>
        <w:overflowPunct/>
        <w:topLinePunct w:val="0"/>
        <w:bidi w:val="0"/>
        <w:adjustRightInd/>
        <w:snapToGrid/>
        <w:spacing w:line="240" w:lineRule="auto"/>
        <w:ind w:left="0" w:leftChars="0" w:right="0" w:rightChars="0"/>
        <w:jc w:val="left"/>
        <w:outlineLvl w:val="9"/>
        <w:rPr>
          <w:rFonts w:hint="eastAsia" w:ascii="仿宋" w:hAnsi="仿宋" w:eastAsia="仿宋" w:cs="仿宋"/>
          <w:sz w:val="28"/>
          <w:szCs w:val="28"/>
          <w:highlight w:val="none"/>
          <w:lang w:eastAsia="zh-CN"/>
        </w:rPr>
      </w:pPr>
    </w:p>
    <w:p>
      <w:pPr>
        <w:pStyle w:val="4"/>
        <w:pageBreakBefore w:val="0"/>
        <w:kinsoku/>
        <w:wordWrap/>
        <w:overflowPunct/>
        <w:topLinePunct w:val="0"/>
        <w:bidi w:val="0"/>
        <w:adjustRightInd/>
        <w:snapToGrid/>
        <w:spacing w:line="240" w:lineRule="auto"/>
        <w:ind w:left="0" w:leftChars="0" w:right="0" w:rightChars="0"/>
        <w:jc w:val="left"/>
        <w:outlineLvl w:val="1"/>
        <w:rPr>
          <w:rFonts w:ascii="仿宋" w:hAnsi="仿宋" w:eastAsia="仿宋" w:cs="仿宋"/>
          <w:sz w:val="28"/>
          <w:szCs w:val="28"/>
          <w:highlight w:val="none"/>
        </w:rPr>
      </w:pPr>
      <w:r>
        <w:rPr>
          <w:rFonts w:hint="eastAsia" w:ascii="仿宋" w:hAnsi="仿宋" w:eastAsia="仿宋" w:cs="仿宋"/>
          <w:sz w:val="28"/>
          <w:szCs w:val="28"/>
          <w:highlight w:val="none"/>
          <w:lang w:eastAsia="zh-CN"/>
        </w:rPr>
        <w:t>附件三：</w:t>
      </w:r>
      <w:r>
        <w:rPr>
          <w:rFonts w:hint="eastAsia" w:ascii="仿宋" w:hAnsi="仿宋" w:eastAsia="仿宋" w:cs="仿宋"/>
          <w:sz w:val="28"/>
          <w:szCs w:val="28"/>
          <w:highlight w:val="none"/>
        </w:rPr>
        <w:t>报价单</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报价单</w:t>
      </w:r>
    </w:p>
    <w:tbl>
      <w:tblPr>
        <w:tblStyle w:val="13"/>
        <w:tblW w:w="0" w:type="auto"/>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50"/>
        <w:gridCol w:w="1537"/>
        <w:gridCol w:w="1375"/>
        <w:gridCol w:w="750"/>
        <w:gridCol w:w="990"/>
        <w:gridCol w:w="765"/>
        <w:gridCol w:w="1380"/>
        <w:gridCol w:w="1029"/>
        <w:gridCol w:w="72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序号</w:t>
            </w:r>
          </w:p>
        </w:tc>
        <w:tc>
          <w:tcPr>
            <w:tcW w:w="1537"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项目内容</w:t>
            </w:r>
          </w:p>
        </w:tc>
        <w:tc>
          <w:tcPr>
            <w:tcW w:w="137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规格型号</w:t>
            </w:r>
          </w:p>
        </w:tc>
        <w:tc>
          <w:tcPr>
            <w:tcW w:w="75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品牌</w:t>
            </w:r>
          </w:p>
        </w:tc>
        <w:tc>
          <w:tcPr>
            <w:tcW w:w="99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单位</w:t>
            </w:r>
          </w:p>
        </w:tc>
        <w:tc>
          <w:tcPr>
            <w:tcW w:w="765"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数量</w:t>
            </w:r>
          </w:p>
        </w:tc>
        <w:tc>
          <w:tcPr>
            <w:tcW w:w="1380"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单价（元）</w:t>
            </w:r>
          </w:p>
        </w:tc>
        <w:tc>
          <w:tcPr>
            <w:tcW w:w="1029"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highlight w:val="none"/>
              </w:rPr>
            </w:pPr>
            <w:r>
              <w:rPr>
                <w:rFonts w:hint="eastAsia" w:ascii="仿宋" w:hAnsi="仿宋" w:eastAsia="仿宋" w:cs="仿宋"/>
                <w:highlight w:val="none"/>
              </w:rPr>
              <w:t>金额</w:t>
            </w:r>
          </w:p>
        </w:tc>
        <w:tc>
          <w:tcPr>
            <w:tcW w:w="724" w:type="dxa"/>
            <w:tcBorders>
              <w:top w:val="double" w:color="auto" w:sz="4" w:space="0"/>
            </w:tcBorders>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lang w:val="en-US" w:eastAsia="zh-CN"/>
              </w:rPr>
              <w:t>1</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val="en-US" w:eastAsia="zh-CN"/>
              </w:rPr>
            </w:pP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ascii="仿宋" w:hAnsi="仿宋" w:eastAsia="仿宋" w:cs="仿宋"/>
                <w:spacing w:val="20"/>
                <w:szCs w:val="21"/>
                <w:highlight w:val="none"/>
              </w:rPr>
            </w:pPr>
            <w:r>
              <w:rPr>
                <w:rFonts w:hint="eastAsia" w:ascii="仿宋" w:hAnsi="仿宋" w:eastAsia="仿宋" w:cs="仿宋"/>
                <w:spacing w:val="20"/>
                <w:szCs w:val="21"/>
                <w:lang w:val="en-US" w:eastAsia="zh-CN"/>
              </w:rPr>
              <w:t>2</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550" w:type="dxa"/>
            <w:noWrap w:val="0"/>
            <w:vAlign w:val="center"/>
          </w:tcPr>
          <w:p>
            <w:pPr>
              <w:pageBreakBefore w:val="0"/>
              <w:kinsoku/>
              <w:wordWrap/>
              <w:overflowPunct/>
              <w:topLinePunct w:val="0"/>
              <w:bidi w:val="0"/>
              <w:adjustRightInd/>
              <w:snapToGrid/>
              <w:ind w:left="0" w:leftChars="0" w:right="0" w:rightChars="0"/>
              <w:jc w:val="center"/>
              <w:rPr>
                <w:rFonts w:hint="default" w:ascii="仿宋" w:hAnsi="仿宋" w:eastAsia="仿宋" w:cs="仿宋"/>
                <w:spacing w:val="20"/>
                <w:szCs w:val="21"/>
                <w:lang w:val="en-US" w:eastAsia="zh-CN"/>
              </w:rPr>
            </w:pPr>
            <w:r>
              <w:rPr>
                <w:rFonts w:hint="eastAsia" w:ascii="仿宋" w:hAnsi="仿宋" w:eastAsia="仿宋" w:cs="仿宋"/>
                <w:spacing w:val="20"/>
                <w:szCs w:val="21"/>
                <w:lang w:val="en-US" w:eastAsia="zh-CN"/>
              </w:rPr>
              <w:t>3</w:t>
            </w:r>
          </w:p>
        </w:tc>
        <w:tc>
          <w:tcPr>
            <w:tcW w:w="1537" w:type="dxa"/>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p>
        </w:tc>
        <w:tc>
          <w:tcPr>
            <w:tcW w:w="137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5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99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765"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380"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ascii="仿宋" w:hAnsi="仿宋" w:eastAsia="仿宋" w:cs="仿宋"/>
                <w:spacing w:val="20"/>
                <w:szCs w:val="21"/>
                <w:highlight w:val="none"/>
              </w:rPr>
            </w:pPr>
            <w:r>
              <w:rPr>
                <w:rFonts w:hint="eastAsia" w:ascii="仿宋" w:hAnsi="仿宋" w:eastAsia="仿宋" w:cs="仿宋"/>
                <w:spacing w:val="20"/>
                <w:szCs w:val="21"/>
                <w:highlight w:val="none"/>
                <w:lang w:eastAsia="zh-CN"/>
              </w:rPr>
              <w:t>税率</w:t>
            </w:r>
            <w:r>
              <w:rPr>
                <w:rFonts w:ascii="仿宋" w:hAnsi="仿宋" w:eastAsia="仿宋" w:cs="仿宋"/>
                <w:spacing w:val="20"/>
                <w:szCs w:val="21"/>
                <w:highlight w:val="none"/>
                <w:u w:val="single"/>
              </w:rPr>
              <w:t xml:space="preserve">                             </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rPr>
            </w:pPr>
            <w:r>
              <w:rPr>
                <w:rFonts w:hint="eastAsia" w:ascii="仿宋" w:hAnsi="仿宋" w:eastAsia="仿宋" w:cs="仿宋"/>
                <w:spacing w:val="20"/>
                <w:szCs w:val="21"/>
                <w:highlight w:val="none"/>
                <w:u w:val="none"/>
                <w:lang w:val="en-US" w:eastAsia="zh-CN"/>
              </w:rPr>
              <w:t>不含税</w:t>
            </w:r>
            <w:r>
              <w:rPr>
                <w:rFonts w:hint="eastAsia" w:ascii="仿宋" w:hAnsi="仿宋" w:eastAsia="仿宋" w:cs="仿宋"/>
                <w:spacing w:val="20"/>
                <w:szCs w:val="21"/>
                <w:highlight w:val="none"/>
              </w:rPr>
              <w:t>合计：大写</w:t>
            </w:r>
          </w:p>
        </w:tc>
        <w:tc>
          <w:tcPr>
            <w:tcW w:w="1029"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00" w:hRule="atLeast"/>
        </w:trPr>
        <w:tc>
          <w:tcPr>
            <w:tcW w:w="7347" w:type="dxa"/>
            <w:gridSpan w:val="7"/>
            <w:tcBorders>
              <w:bottom w:val="double" w:color="auto" w:sz="4" w:space="0"/>
            </w:tcBorders>
            <w:noWrap w:val="0"/>
            <w:vAlign w:val="center"/>
          </w:tcPr>
          <w:p>
            <w:pPr>
              <w:pageBreakBefore w:val="0"/>
              <w:kinsoku/>
              <w:wordWrap/>
              <w:overflowPunct/>
              <w:topLinePunct w:val="0"/>
              <w:bidi w:val="0"/>
              <w:adjustRightInd/>
              <w:snapToGrid/>
              <w:ind w:left="0" w:leftChars="0" w:right="0" w:rightChars="0"/>
              <w:jc w:val="left"/>
              <w:rPr>
                <w:rFonts w:hint="eastAsia" w:ascii="仿宋" w:hAnsi="仿宋" w:eastAsia="仿宋" w:cs="仿宋"/>
                <w:spacing w:val="20"/>
                <w:szCs w:val="21"/>
                <w:highlight w:val="none"/>
                <w:lang w:eastAsia="zh-CN"/>
              </w:rPr>
            </w:pPr>
            <w:r>
              <w:rPr>
                <w:rFonts w:hint="eastAsia" w:ascii="仿宋" w:hAnsi="仿宋" w:eastAsia="仿宋" w:cs="仿宋"/>
                <w:spacing w:val="20"/>
                <w:szCs w:val="21"/>
                <w:highlight w:val="none"/>
                <w:lang w:eastAsia="zh-CN"/>
              </w:rPr>
              <w:t>含税合计：大写</w:t>
            </w:r>
          </w:p>
        </w:tc>
        <w:tc>
          <w:tcPr>
            <w:tcW w:w="1029"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highlight w:val="none"/>
              </w:rPr>
            </w:pPr>
          </w:p>
        </w:tc>
        <w:tc>
          <w:tcPr>
            <w:tcW w:w="724" w:type="dxa"/>
            <w:tcBorders>
              <w:bottom w:val="double" w:color="auto" w:sz="4" w:space="0"/>
            </w:tcBorders>
            <w:noWrap w:val="0"/>
            <w:vAlign w:val="center"/>
          </w:tcPr>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tc>
      </w:tr>
    </w:tbl>
    <w:p>
      <w:pPr>
        <w:pageBreakBefore w:val="0"/>
        <w:kinsoku/>
        <w:wordWrap/>
        <w:overflowPunct/>
        <w:topLinePunct w:val="0"/>
        <w:bidi w:val="0"/>
        <w:adjustRightInd/>
        <w:snapToGrid/>
        <w:ind w:left="0" w:leftChars="0" w:right="0" w:rightChars="0"/>
        <w:rPr>
          <w:rFonts w:ascii="仿宋" w:hAnsi="仿宋" w:eastAsia="仿宋" w:cs="仿宋"/>
          <w:spacing w:val="20"/>
          <w:szCs w:val="21"/>
          <w:highlight w:val="none"/>
        </w:rPr>
      </w:pP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rPr>
      </w:pPr>
      <w:r>
        <w:rPr>
          <w:rFonts w:hint="eastAsia" w:ascii="仿宋" w:hAnsi="仿宋" w:eastAsia="仿宋" w:cs="仿宋"/>
          <w:sz w:val="24"/>
          <w:highlight w:val="none"/>
        </w:rPr>
        <w:t>备注：以上报价含税票、运送、安装、培训及其他所有费用。</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响应供应商法定代表人（或法定代表人授权代表）签字：</w:t>
      </w:r>
      <w:r>
        <w:rPr>
          <w:rFonts w:ascii="仿宋" w:hAnsi="仿宋" w:eastAsia="仿宋" w:cs="仿宋"/>
          <w:sz w:val="24"/>
          <w:highlight w:val="none"/>
          <w:u w:val="single"/>
        </w:rPr>
        <w:t xml:space="preserve">                   </w:t>
      </w:r>
    </w:p>
    <w:p>
      <w:pPr>
        <w:pageBreakBefore w:val="0"/>
        <w:kinsoku/>
        <w:wordWrap/>
        <w:overflowPunct/>
        <w:topLinePunct w:val="0"/>
        <w:bidi w:val="0"/>
        <w:adjustRightInd/>
        <w:snapToGrid/>
        <w:spacing w:line="300" w:lineRule="auto"/>
        <w:ind w:left="0" w:leftChars="0" w:right="0" w:rightChars="0"/>
        <w:rPr>
          <w:rFonts w:ascii="仿宋" w:hAnsi="仿宋" w:eastAsia="仿宋" w:cs="仿宋"/>
          <w:sz w:val="24"/>
          <w:highlight w:val="none"/>
          <w:u w:val="single"/>
        </w:rPr>
      </w:pPr>
      <w:r>
        <w:rPr>
          <w:rFonts w:hint="eastAsia" w:ascii="仿宋" w:hAnsi="仿宋" w:eastAsia="仿宋" w:cs="仿宋"/>
          <w:sz w:val="24"/>
          <w:highlight w:val="none"/>
        </w:rPr>
        <w:t>响应供应商名称（盖章）：</w:t>
      </w:r>
      <w:r>
        <w:rPr>
          <w:rFonts w:ascii="仿宋" w:hAnsi="仿宋" w:eastAsia="仿宋" w:cs="仿宋"/>
          <w:sz w:val="24"/>
          <w:highlight w:val="none"/>
          <w:u w:val="single"/>
        </w:rPr>
        <w:t xml:space="preserve">                        </w:t>
      </w:r>
    </w:p>
    <w:p>
      <w:pPr>
        <w:pageBreakBefore w:val="0"/>
        <w:kinsoku/>
        <w:wordWrap/>
        <w:overflowPunct/>
        <w:topLinePunct w:val="0"/>
        <w:bidi w:val="0"/>
        <w:adjustRightInd/>
        <w:snapToGrid/>
        <w:ind w:left="0" w:leftChars="0" w:right="0" w:rightChars="0"/>
        <w:rPr>
          <w:rFonts w:ascii="仿宋" w:hAnsi="仿宋" w:eastAsia="仿宋" w:cs="仿宋"/>
          <w:sz w:val="24"/>
          <w:highlight w:val="none"/>
        </w:rPr>
      </w:pPr>
      <w:r>
        <w:rPr>
          <w:rFonts w:hint="eastAsia" w:ascii="仿宋" w:hAnsi="仿宋" w:eastAsia="仿宋" w:cs="仿宋"/>
          <w:sz w:val="24"/>
          <w:highlight w:val="none"/>
        </w:rPr>
        <w:t>日期：</w:t>
      </w:r>
      <w:r>
        <w:rPr>
          <w:rFonts w:ascii="仿宋" w:hAnsi="仿宋" w:eastAsia="仿宋" w:cs="仿宋"/>
          <w:sz w:val="24"/>
          <w:highlight w:val="none"/>
        </w:rPr>
        <w:t xml:space="preserve">   </w:t>
      </w:r>
      <w:r>
        <w:rPr>
          <w:rFonts w:hint="eastAsia" w:ascii="仿宋" w:hAnsi="仿宋" w:eastAsia="仿宋" w:cs="仿宋"/>
          <w:sz w:val="24"/>
          <w:highlight w:val="none"/>
        </w:rPr>
        <w:t>年</w:t>
      </w:r>
      <w:r>
        <w:rPr>
          <w:rFonts w:ascii="仿宋" w:hAnsi="仿宋" w:eastAsia="仿宋" w:cs="仿宋"/>
          <w:sz w:val="24"/>
          <w:highlight w:val="none"/>
        </w:rPr>
        <w:t xml:space="preserve">   </w:t>
      </w:r>
      <w:r>
        <w:rPr>
          <w:rFonts w:hint="eastAsia" w:ascii="仿宋" w:hAnsi="仿宋" w:eastAsia="仿宋" w:cs="仿宋"/>
          <w:sz w:val="24"/>
          <w:highlight w:val="none"/>
        </w:rPr>
        <w:t>月</w:t>
      </w:r>
      <w:r>
        <w:rPr>
          <w:rFonts w:ascii="仿宋" w:hAnsi="仿宋" w:eastAsia="仿宋" w:cs="仿宋"/>
          <w:sz w:val="24"/>
          <w:highlight w:val="none"/>
        </w:rPr>
        <w:t xml:space="preserve">   </w:t>
      </w:r>
      <w:r>
        <w:rPr>
          <w:rFonts w:hint="eastAsia" w:ascii="仿宋" w:hAnsi="仿宋" w:eastAsia="仿宋" w:cs="仿宋"/>
          <w:sz w:val="24"/>
          <w:highlight w:val="none"/>
        </w:rPr>
        <w:t>日</w:t>
      </w:r>
    </w:p>
    <w:p>
      <w:pPr>
        <w:rPr>
          <w:rFonts w:hint="eastAsia"/>
          <w:highlight w:val="none"/>
          <w:lang w:eastAsia="zh-CN"/>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四</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响应</w:t>
      </w:r>
      <w:r>
        <w:rPr>
          <w:rFonts w:hint="eastAsia" w:ascii="仿宋" w:hAnsi="仿宋" w:eastAsia="仿宋" w:cs="仿宋"/>
          <w:sz w:val="28"/>
          <w:szCs w:val="28"/>
          <w:highlight w:val="none"/>
        </w:rPr>
        <w:t>函</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响应</w:t>
      </w:r>
      <w:r>
        <w:rPr>
          <w:rFonts w:hint="eastAsia" w:ascii="宋体" w:hAnsi="宋体" w:eastAsia="宋体" w:cs="宋体"/>
          <w:b/>
          <w:sz w:val="36"/>
          <w:szCs w:val="36"/>
          <w:highlight w:val="none"/>
        </w:rPr>
        <w:t>函</w:t>
      </w:r>
    </w:p>
    <w:p>
      <w:pPr>
        <w:pStyle w:val="9"/>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u w:val="single"/>
        </w:rPr>
        <w:t>南通</w:t>
      </w:r>
      <w:r>
        <w:rPr>
          <w:rFonts w:hint="eastAsia" w:ascii="宋体" w:hAnsi="宋体" w:eastAsia="宋体" w:cs="宋体"/>
          <w:sz w:val="21"/>
          <w:szCs w:val="21"/>
          <w:highlight w:val="none"/>
          <w:u w:val="single"/>
          <w:lang w:eastAsia="zh-CN"/>
        </w:rPr>
        <w:t>机场集团</w:t>
      </w:r>
      <w:r>
        <w:rPr>
          <w:rFonts w:hint="eastAsia" w:ascii="宋体" w:hAnsi="宋体" w:eastAsia="宋体" w:cs="宋体"/>
          <w:sz w:val="21"/>
          <w:szCs w:val="21"/>
          <w:highlight w:val="none"/>
          <w:u w:val="single"/>
        </w:rPr>
        <w:t>有限公司</w:t>
      </w:r>
      <w:r>
        <w:rPr>
          <w:rFonts w:hint="eastAsia" w:ascii="宋体" w:hAnsi="宋体" w:eastAsia="宋体" w:cs="宋体"/>
          <w:sz w:val="21"/>
          <w:szCs w:val="21"/>
          <w:highlight w:val="none"/>
        </w:rPr>
        <w:t>：</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根据贵方</w:t>
      </w:r>
      <w:r>
        <w:rPr>
          <w:rFonts w:hint="eastAsia" w:hAnsi="宋体" w:eastAsia="宋体" w:cs="宋体"/>
          <w:sz w:val="21"/>
          <w:szCs w:val="21"/>
          <w:highlight w:val="none"/>
          <w:u w:val="single"/>
          <w:lang w:val="en-US" w:eastAsia="zh-CN"/>
        </w:rPr>
        <w:t>XXXX</w:t>
      </w:r>
      <w:r>
        <w:rPr>
          <w:rFonts w:hint="eastAsia" w:ascii="宋体" w:hAnsi="宋体" w:eastAsia="宋体" w:cs="宋体"/>
          <w:sz w:val="21"/>
          <w:szCs w:val="21"/>
          <w:highlight w:val="none"/>
        </w:rPr>
        <w:t>项目</w:t>
      </w:r>
      <w:r>
        <w:rPr>
          <w:rFonts w:hint="eastAsia" w:ascii="宋体" w:hAnsi="宋体" w:eastAsia="宋体" w:cs="宋体"/>
          <w:sz w:val="21"/>
          <w:szCs w:val="21"/>
          <w:highlight w:val="none"/>
          <w:lang w:eastAsia="zh-CN"/>
        </w:rPr>
        <w:t>采购公告</w:t>
      </w:r>
      <w:r>
        <w:rPr>
          <w:rFonts w:hint="eastAsia" w:ascii="宋体" w:hAnsi="宋体" w:eastAsia="宋体" w:cs="宋体"/>
          <w:sz w:val="21"/>
          <w:szCs w:val="21"/>
          <w:highlight w:val="none"/>
        </w:rPr>
        <w:t>（</w:t>
      </w:r>
      <w:r>
        <w:rPr>
          <w:rFonts w:hint="eastAsia" w:ascii="宋体" w:hAnsi="宋体" w:eastAsia="宋体" w:cs="宋体"/>
          <w:sz w:val="21"/>
          <w:szCs w:val="21"/>
          <w:highlight w:val="none"/>
          <w:u w:val="single"/>
        </w:rPr>
        <w:t>招标编号</w:t>
      </w:r>
      <w:r>
        <w:rPr>
          <w:rFonts w:hint="eastAsia" w:hAnsi="宋体" w:eastAsia="宋体" w:cs="宋体"/>
          <w:sz w:val="21"/>
          <w:szCs w:val="21"/>
          <w:highlight w:val="none"/>
          <w:u w:val="single"/>
          <w:lang w:eastAsia="zh-CN"/>
        </w:rPr>
        <w:t>XXXX-XX-20</w:t>
      </w:r>
      <w:r>
        <w:rPr>
          <w:rFonts w:hint="eastAsia" w:hAnsi="宋体" w:eastAsia="宋体" w:cs="宋体"/>
          <w:sz w:val="21"/>
          <w:szCs w:val="21"/>
          <w:highlight w:val="none"/>
          <w:u w:val="single"/>
          <w:lang w:val="en-US" w:eastAsia="zh-CN"/>
        </w:rPr>
        <w:t>1</w:t>
      </w:r>
      <w:r>
        <w:rPr>
          <w:rFonts w:hint="eastAsia" w:hAnsi="宋体" w:eastAsia="宋体" w:cs="宋体"/>
          <w:sz w:val="21"/>
          <w:szCs w:val="21"/>
          <w:highlight w:val="none"/>
          <w:u w:val="single"/>
          <w:lang w:eastAsia="zh-CN"/>
        </w:rPr>
        <w:t>XXXX</w:t>
      </w:r>
      <w:r>
        <w:rPr>
          <w:rFonts w:hint="eastAsia" w:ascii="宋体" w:hAnsi="宋体" w:eastAsia="宋体" w:cs="宋体"/>
          <w:sz w:val="21"/>
          <w:szCs w:val="21"/>
          <w:highlight w:val="none"/>
        </w:rPr>
        <w:t>），签字代表</w:t>
      </w:r>
      <w:r>
        <w:rPr>
          <w:rFonts w:hint="eastAsia" w:ascii="宋体" w:hAnsi="宋体" w:eastAsia="宋体" w:cs="宋体"/>
          <w:sz w:val="21"/>
          <w:szCs w:val="21"/>
          <w:highlight w:val="none"/>
          <w:u w:val="single"/>
        </w:rPr>
        <w:t>（姓名、职务）</w:t>
      </w:r>
      <w:r>
        <w:rPr>
          <w:rFonts w:hint="eastAsia" w:ascii="宋体" w:hAnsi="宋体" w:eastAsia="宋体" w:cs="宋体"/>
          <w:sz w:val="21"/>
          <w:szCs w:val="21"/>
          <w:highlight w:val="none"/>
        </w:rPr>
        <w:t>经正式授权并代表投标人</w:t>
      </w:r>
      <w:r>
        <w:rPr>
          <w:rFonts w:hint="eastAsia" w:ascii="宋体" w:hAnsi="宋体" w:eastAsia="宋体" w:cs="宋体"/>
          <w:sz w:val="21"/>
          <w:szCs w:val="21"/>
          <w:highlight w:val="none"/>
          <w:u w:val="single"/>
        </w:rPr>
        <w:t>（</w:t>
      </w:r>
      <w:r>
        <w:rPr>
          <w:rFonts w:hint="eastAsia" w:hAnsi="宋体" w:eastAsia="宋体" w:cs="宋体"/>
          <w:sz w:val="21"/>
          <w:szCs w:val="21"/>
          <w:highlight w:val="none"/>
          <w:u w:val="single"/>
          <w:lang w:eastAsia="zh-CN"/>
        </w:rPr>
        <w:t>响应供应商</w:t>
      </w:r>
      <w:r>
        <w:rPr>
          <w:rFonts w:hint="eastAsia" w:ascii="宋体" w:hAnsi="宋体" w:eastAsia="宋体" w:cs="宋体"/>
          <w:sz w:val="21"/>
          <w:szCs w:val="21"/>
          <w:highlight w:val="none"/>
          <w:u w:val="single"/>
        </w:rPr>
        <w:t>名称、地址）</w:t>
      </w:r>
      <w:r>
        <w:rPr>
          <w:rFonts w:hint="eastAsia" w:ascii="宋体" w:hAnsi="宋体" w:eastAsia="宋体" w:cs="宋体"/>
          <w:sz w:val="21"/>
          <w:szCs w:val="21"/>
          <w:highlight w:val="none"/>
        </w:rPr>
        <w:t>提交</w:t>
      </w:r>
      <w:r>
        <w:rPr>
          <w:rFonts w:hint="eastAsia" w:hAnsi="宋体" w:eastAsia="宋体" w:cs="宋体"/>
          <w:sz w:val="21"/>
          <w:szCs w:val="21"/>
          <w:highlight w:val="none"/>
          <w:lang w:eastAsia="zh-CN"/>
        </w:rPr>
        <w:t>响应文件</w:t>
      </w:r>
      <w:r>
        <w:rPr>
          <w:rFonts w:hint="eastAsia" w:ascii="宋体" w:hAnsi="宋体" w:eastAsia="宋体" w:cs="宋体"/>
          <w:color w:val="auto"/>
          <w:sz w:val="21"/>
          <w:szCs w:val="21"/>
          <w:highlight w:val="none"/>
        </w:rPr>
        <w:t>正本一份及副本一份</w:t>
      </w:r>
      <w:r>
        <w:rPr>
          <w:rFonts w:hint="eastAsia" w:ascii="宋体" w:hAnsi="宋体" w:eastAsia="宋体" w:cs="宋体"/>
          <w:sz w:val="21"/>
          <w:szCs w:val="21"/>
          <w:highlight w:val="none"/>
        </w:rPr>
        <w:t>（包括</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要求提供的全部资料）；</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据此函，签字代表宣布同意如下：</w:t>
      </w:r>
    </w:p>
    <w:p>
      <w:pPr>
        <w:pStyle w:val="9"/>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1．所附投标价格表中规定的</w:t>
      </w:r>
      <w:r>
        <w:rPr>
          <w:rFonts w:hint="eastAsia" w:hAnsi="宋体" w:eastAsia="宋体" w:cs="宋体"/>
          <w:sz w:val="21"/>
          <w:szCs w:val="21"/>
          <w:highlight w:val="none"/>
          <w:lang w:eastAsia="zh-CN"/>
        </w:rPr>
        <w:t>项目</w:t>
      </w:r>
      <w:r>
        <w:rPr>
          <w:rFonts w:hint="eastAsia" w:ascii="宋体" w:hAnsi="宋体" w:eastAsia="宋体" w:cs="宋体"/>
          <w:sz w:val="21"/>
          <w:szCs w:val="21"/>
          <w:highlight w:val="none"/>
        </w:rPr>
        <w:t>投标</w:t>
      </w:r>
      <w:r>
        <w:rPr>
          <w:rFonts w:hint="eastAsia" w:hAnsi="宋体" w:cs="宋体"/>
          <w:sz w:val="21"/>
          <w:szCs w:val="21"/>
          <w:highlight w:val="none"/>
          <w:lang w:val="en-US" w:eastAsia="zh-CN"/>
        </w:rPr>
        <w:t>费率</w:t>
      </w:r>
      <w:r>
        <w:rPr>
          <w:rFonts w:hint="eastAsia" w:ascii="宋体" w:hAnsi="宋体" w:eastAsia="宋体" w:cs="宋体"/>
          <w:sz w:val="21"/>
          <w:szCs w:val="21"/>
          <w:highlight w:val="none"/>
        </w:rPr>
        <w:t>为</w:t>
      </w:r>
      <w:r>
        <w:rPr>
          <w:rFonts w:hint="eastAsia" w:ascii="宋体" w:hAnsi="宋体" w:eastAsia="宋体" w:cs="宋体"/>
          <w:sz w:val="21"/>
          <w:szCs w:val="21"/>
          <w:highlight w:val="none"/>
          <w:u w:val="single"/>
        </w:rPr>
        <w:t>（注明币种，并用文字和数字表示的投标总价）。</w:t>
      </w:r>
    </w:p>
    <w:p>
      <w:pPr>
        <w:pStyle w:val="9"/>
        <w:pageBreakBefore w:val="0"/>
        <w:kinsoku/>
        <w:wordWrap/>
        <w:overflowPunct/>
        <w:topLinePunct w:val="0"/>
        <w:bidi w:val="0"/>
        <w:adjustRightInd/>
        <w:snapToGrid/>
        <w:spacing w:line="400" w:lineRule="exact"/>
        <w:ind w:left="0" w:leftChars="0" w:right="0" w:rightChars="0"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2．我方已详细审查全部</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，包括有关澄清和补充说明（如果有的话）。我们完全理解并同意放弃对这方面有不明及误解的权力。</w:t>
      </w:r>
    </w:p>
    <w:p>
      <w:pPr>
        <w:pStyle w:val="9"/>
        <w:pageBreakBefore w:val="0"/>
        <w:kinsoku/>
        <w:wordWrap/>
        <w:overflowPunct/>
        <w:topLinePunct w:val="0"/>
        <w:bidi w:val="0"/>
        <w:adjustRightInd/>
        <w:snapToGrid/>
        <w:spacing w:line="400" w:lineRule="exact"/>
        <w:ind w:left="0" w:leftChars="0" w:right="0" w:rightChars="0" w:firstLine="415" w:firstLineChars="198"/>
        <w:rPr>
          <w:rFonts w:hint="eastAsia" w:ascii="宋体" w:hAnsi="宋体" w:eastAsia="宋体" w:cs="宋体"/>
          <w:sz w:val="21"/>
          <w:szCs w:val="21"/>
          <w:highlight w:val="none"/>
        </w:rPr>
      </w:pPr>
      <w:r>
        <w:rPr>
          <w:rFonts w:hint="eastAsia" w:ascii="宋体" w:hAnsi="宋体" w:eastAsia="宋体" w:cs="宋体"/>
          <w:sz w:val="21"/>
          <w:szCs w:val="21"/>
          <w:highlight w:val="none"/>
        </w:rPr>
        <w:t>3．本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有效期为自</w:t>
      </w:r>
      <w:r>
        <w:rPr>
          <w:rFonts w:hint="eastAsia" w:hAnsi="宋体" w:eastAsia="宋体" w:cs="宋体"/>
          <w:sz w:val="21"/>
          <w:szCs w:val="21"/>
          <w:highlight w:val="none"/>
          <w:lang w:eastAsia="zh-CN"/>
        </w:rPr>
        <w:t>评审</w:t>
      </w:r>
      <w:r>
        <w:rPr>
          <w:rFonts w:hint="eastAsia" w:ascii="宋体" w:hAnsi="宋体" w:eastAsia="宋体" w:cs="宋体"/>
          <w:sz w:val="21"/>
          <w:szCs w:val="21"/>
          <w:highlight w:val="none"/>
        </w:rPr>
        <w:t>日起</w:t>
      </w:r>
      <w:r>
        <w:rPr>
          <w:rFonts w:hint="eastAsia" w:ascii="宋体" w:hAnsi="宋体" w:eastAsia="宋体" w:cs="宋体"/>
          <w:sz w:val="21"/>
          <w:szCs w:val="21"/>
          <w:highlight w:val="none"/>
          <w:u w:val="single"/>
        </w:rPr>
        <w:t xml:space="preserve"> </w:t>
      </w:r>
      <w:r>
        <w:rPr>
          <w:rFonts w:hint="eastAsia" w:hAnsi="宋体" w:eastAsia="宋体" w:cs="宋体"/>
          <w:sz w:val="21"/>
          <w:szCs w:val="21"/>
          <w:highlight w:val="none"/>
          <w:u w:val="single"/>
          <w:lang w:val="en-US" w:eastAsia="zh-CN"/>
        </w:rPr>
        <w:t>XX</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个日历日。在这期间，本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将始终对我方具有约束力，并可随时被接受。本次</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（含承诺书）将作为买卖合同的附件。</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4．如果在规定的</w:t>
      </w:r>
      <w:r>
        <w:rPr>
          <w:rFonts w:hint="eastAsia" w:hAnsi="宋体" w:eastAsia="宋体" w:cs="宋体"/>
          <w:sz w:val="21"/>
          <w:szCs w:val="21"/>
          <w:highlight w:val="none"/>
          <w:lang w:eastAsia="zh-CN"/>
        </w:rPr>
        <w:t>文件递交截止时间</w:t>
      </w:r>
      <w:r>
        <w:rPr>
          <w:rFonts w:hint="eastAsia" w:ascii="宋体" w:hAnsi="宋体" w:eastAsia="宋体" w:cs="宋体"/>
          <w:sz w:val="21"/>
          <w:szCs w:val="21"/>
          <w:highlight w:val="none"/>
        </w:rPr>
        <w:t>后，我方在投标有效期内撤回</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，其投标保证金将被贵方没收。</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5．我方愿意向</w:t>
      </w:r>
      <w:r>
        <w:rPr>
          <w:rFonts w:hint="eastAsia" w:hAnsi="宋体" w:eastAsia="宋体" w:cs="宋体"/>
          <w:sz w:val="21"/>
          <w:szCs w:val="21"/>
          <w:highlight w:val="none"/>
          <w:lang w:eastAsia="zh-CN"/>
        </w:rPr>
        <w:t>采购人</w:t>
      </w:r>
      <w:r>
        <w:rPr>
          <w:rFonts w:hint="eastAsia" w:ascii="宋体" w:hAnsi="宋体" w:eastAsia="宋体" w:cs="宋体"/>
          <w:sz w:val="21"/>
          <w:szCs w:val="21"/>
          <w:highlight w:val="none"/>
        </w:rPr>
        <w:t>提供任何与本次</w:t>
      </w:r>
      <w:r>
        <w:rPr>
          <w:rFonts w:hint="eastAsia" w:hAnsi="宋体" w:eastAsia="宋体" w:cs="宋体"/>
          <w:sz w:val="21"/>
          <w:szCs w:val="21"/>
          <w:highlight w:val="none"/>
          <w:lang w:eastAsia="zh-CN"/>
        </w:rPr>
        <w:t>采购活动</w:t>
      </w:r>
      <w:r>
        <w:rPr>
          <w:rFonts w:hint="eastAsia" w:ascii="宋体" w:hAnsi="宋体" w:eastAsia="宋体" w:cs="宋体"/>
          <w:sz w:val="21"/>
          <w:szCs w:val="21"/>
          <w:highlight w:val="none"/>
        </w:rPr>
        <w:t>相关的其他资料。</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6．我方将严格履行本</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中的全部承诺和责任，并遵守</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中对</w:t>
      </w:r>
      <w:r>
        <w:rPr>
          <w:rFonts w:hint="eastAsia" w:hAnsi="宋体" w:eastAsia="宋体" w:cs="宋体"/>
          <w:sz w:val="21"/>
          <w:szCs w:val="21"/>
          <w:highlight w:val="none"/>
          <w:lang w:eastAsia="zh-CN"/>
        </w:rPr>
        <w:t>响应供应商</w:t>
      </w:r>
      <w:r>
        <w:rPr>
          <w:rFonts w:hint="eastAsia" w:ascii="宋体" w:hAnsi="宋体" w:eastAsia="宋体" w:cs="宋体"/>
          <w:sz w:val="21"/>
          <w:szCs w:val="21"/>
          <w:highlight w:val="none"/>
        </w:rPr>
        <w:t>的所有规定。</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7．如果我方</w:t>
      </w:r>
      <w:r>
        <w:rPr>
          <w:rFonts w:hint="eastAsia" w:hAnsi="宋体" w:eastAsia="宋体" w:cs="宋体"/>
          <w:sz w:val="21"/>
          <w:szCs w:val="21"/>
          <w:highlight w:val="none"/>
          <w:lang w:eastAsia="zh-CN"/>
        </w:rPr>
        <w:t>成为成交供应商</w:t>
      </w:r>
      <w:r>
        <w:rPr>
          <w:rFonts w:hint="eastAsia" w:ascii="宋体" w:hAnsi="宋体" w:eastAsia="宋体" w:cs="宋体"/>
          <w:sz w:val="21"/>
          <w:szCs w:val="21"/>
          <w:highlight w:val="none"/>
        </w:rPr>
        <w:t>，将派出（姓名）作为本项目的项目负责人（或项目经理）。</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8．如果我方</w:t>
      </w:r>
      <w:r>
        <w:rPr>
          <w:rFonts w:hint="eastAsia" w:hAnsi="宋体" w:eastAsia="宋体" w:cs="宋体"/>
          <w:sz w:val="21"/>
          <w:szCs w:val="21"/>
          <w:highlight w:val="none"/>
          <w:lang w:eastAsia="zh-CN"/>
        </w:rPr>
        <w:t>成为成交供应商</w:t>
      </w:r>
      <w:r>
        <w:rPr>
          <w:rFonts w:hint="eastAsia" w:ascii="宋体" w:hAnsi="宋体" w:eastAsia="宋体" w:cs="宋体"/>
          <w:sz w:val="21"/>
          <w:szCs w:val="21"/>
          <w:highlight w:val="none"/>
        </w:rPr>
        <w:t>，我们将在合同签订生效后按合同约定施工。并将按</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的规定履行合同责任和义务。</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10．如果我们</w:t>
      </w:r>
      <w:r>
        <w:rPr>
          <w:rFonts w:hint="eastAsia" w:hAnsi="宋体" w:eastAsia="宋体" w:cs="宋体"/>
          <w:sz w:val="21"/>
          <w:szCs w:val="21"/>
          <w:highlight w:val="none"/>
          <w:lang w:eastAsia="zh-CN"/>
        </w:rPr>
        <w:t>成为成交供应商</w:t>
      </w:r>
      <w:r>
        <w:rPr>
          <w:rFonts w:hint="eastAsia" w:ascii="宋体" w:hAnsi="宋体" w:eastAsia="宋体" w:cs="宋体"/>
          <w:sz w:val="21"/>
          <w:szCs w:val="21"/>
          <w:highlight w:val="none"/>
        </w:rPr>
        <w:t>，我们将按</w:t>
      </w:r>
      <w:r>
        <w:rPr>
          <w:rFonts w:hint="eastAsia" w:hAnsi="宋体" w:eastAsia="宋体" w:cs="宋体"/>
          <w:sz w:val="21"/>
          <w:szCs w:val="21"/>
          <w:highlight w:val="none"/>
          <w:lang w:eastAsia="zh-CN"/>
        </w:rPr>
        <w:t>采购文件</w:t>
      </w:r>
      <w:r>
        <w:rPr>
          <w:rFonts w:hint="eastAsia" w:ascii="宋体" w:hAnsi="宋体" w:eastAsia="宋体" w:cs="宋体"/>
          <w:sz w:val="21"/>
          <w:szCs w:val="21"/>
          <w:highlight w:val="none"/>
        </w:rPr>
        <w:t>的规定支付中标的有关服务费。</w:t>
      </w:r>
    </w:p>
    <w:p>
      <w:pPr>
        <w:pStyle w:val="9"/>
        <w:pageBreakBefore w:val="0"/>
        <w:kinsoku/>
        <w:wordWrap/>
        <w:overflowPunct/>
        <w:topLinePunct w:val="0"/>
        <w:bidi w:val="0"/>
        <w:adjustRightInd/>
        <w:snapToGrid/>
        <w:spacing w:line="400" w:lineRule="exact"/>
        <w:ind w:left="0" w:leftChars="0" w:right="0" w:rightChars="0" w:firstLine="588" w:firstLineChars="280"/>
        <w:rPr>
          <w:rFonts w:hint="eastAsia" w:ascii="宋体" w:hAnsi="宋体" w:eastAsia="宋体" w:cs="宋体"/>
          <w:sz w:val="21"/>
          <w:szCs w:val="21"/>
          <w:highlight w:val="none"/>
        </w:rPr>
      </w:pPr>
      <w:r>
        <w:rPr>
          <w:rFonts w:hint="eastAsia" w:ascii="宋体" w:hAnsi="宋体" w:eastAsia="宋体" w:cs="宋体"/>
          <w:sz w:val="21"/>
          <w:szCs w:val="21"/>
          <w:highlight w:val="none"/>
        </w:rPr>
        <w:t>11.与本次投标有关的一切往来信函请寄：</w:t>
      </w:r>
    </w:p>
    <w:p>
      <w:pPr>
        <w:pStyle w:val="9"/>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9"/>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地址：                       邮编：</w:t>
      </w:r>
    </w:p>
    <w:p>
      <w:pPr>
        <w:pStyle w:val="9"/>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r>
        <w:rPr>
          <w:rFonts w:hint="eastAsia" w:ascii="宋体" w:hAnsi="宋体" w:eastAsia="宋体" w:cs="宋体"/>
          <w:sz w:val="21"/>
          <w:szCs w:val="21"/>
          <w:highlight w:val="none"/>
        </w:rPr>
        <w:t>联系人：                     电话：</w:t>
      </w:r>
    </w:p>
    <w:p>
      <w:pPr>
        <w:pStyle w:val="9"/>
        <w:pageBreakBefore w:val="0"/>
        <w:kinsoku/>
        <w:wordWrap/>
        <w:overflowPunct/>
        <w:topLinePunct w:val="0"/>
        <w:bidi w:val="0"/>
        <w:adjustRightInd/>
        <w:snapToGrid/>
        <w:spacing w:line="400" w:lineRule="exact"/>
        <w:ind w:left="0" w:leftChars="0" w:right="0" w:rightChars="0"/>
        <w:rPr>
          <w:rFonts w:hint="eastAsia" w:ascii="宋体" w:hAnsi="宋体" w:eastAsia="宋体" w:cs="宋体"/>
          <w:sz w:val="21"/>
          <w:szCs w:val="21"/>
          <w:highlight w:val="none"/>
        </w:rPr>
      </w:pPr>
    </w:p>
    <w:p>
      <w:pPr>
        <w:pStyle w:val="9"/>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法人代表或授权代表签字：</w:t>
      </w:r>
    </w:p>
    <w:p>
      <w:pPr>
        <w:pStyle w:val="9"/>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rPr>
      </w:pP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响应供应商</w:t>
      </w:r>
      <w:r>
        <w:rPr>
          <w:rFonts w:hint="eastAsia" w:ascii="宋体" w:hAnsi="宋体" w:eastAsia="宋体" w:cs="宋体"/>
          <w:sz w:val="21"/>
          <w:szCs w:val="21"/>
          <w:highlight w:val="none"/>
        </w:rPr>
        <w:t>名称：(</w:t>
      </w:r>
      <w:r>
        <w:rPr>
          <w:rFonts w:hint="eastAsia" w:hAnsi="宋体" w:eastAsia="宋体" w:cs="宋体"/>
          <w:sz w:val="21"/>
          <w:szCs w:val="21"/>
          <w:highlight w:val="none"/>
          <w:lang w:eastAsia="zh-CN"/>
        </w:rPr>
        <w:t>盖</w:t>
      </w:r>
      <w:r>
        <w:rPr>
          <w:rFonts w:hint="eastAsia" w:ascii="宋体" w:hAnsi="宋体" w:eastAsia="宋体" w:cs="宋体"/>
          <w:sz w:val="21"/>
          <w:szCs w:val="21"/>
          <w:highlight w:val="none"/>
        </w:rPr>
        <w:t>章)</w:t>
      </w:r>
    </w:p>
    <w:p>
      <w:pPr>
        <w:pStyle w:val="9"/>
        <w:pageBreakBefore w:val="0"/>
        <w:tabs>
          <w:tab w:val="left" w:pos="5665"/>
          <w:tab w:val="right" w:pos="8360"/>
        </w:tabs>
        <w:kinsoku/>
        <w:wordWrap/>
        <w:overflowPunct/>
        <w:topLinePunct w:val="0"/>
        <w:bidi w:val="0"/>
        <w:adjustRightInd/>
        <w:snapToGrid/>
        <w:spacing w:line="400" w:lineRule="exact"/>
        <w:ind w:left="0" w:leftChars="0" w:right="0" w:rightChars="0" w:firstLine="525" w:firstLineChars="250"/>
        <w:jc w:val="center"/>
        <w:rPr>
          <w:rFonts w:hint="eastAsia" w:ascii="宋体" w:hAnsi="宋体" w:eastAsia="宋体" w:cs="宋体"/>
          <w:sz w:val="21"/>
          <w:szCs w:val="21"/>
          <w:highlight w:val="none"/>
          <w:u w:val="single"/>
          <w:lang w:eastAsia="zh-CN"/>
        </w:rPr>
      </w:pPr>
      <w:r>
        <w:rPr>
          <w:rFonts w:hint="eastAsia" w:hAnsi="宋体" w:eastAsia="宋体" w:cs="宋体"/>
          <w:sz w:val="21"/>
          <w:szCs w:val="21"/>
          <w:highlight w:val="none"/>
          <w:lang w:val="en-US" w:eastAsia="zh-CN"/>
        </w:rPr>
        <w:t xml:space="preserve">                               </w:t>
      </w:r>
      <w:r>
        <w:rPr>
          <w:rFonts w:hint="eastAsia" w:ascii="宋体" w:hAnsi="宋体" w:eastAsia="宋体" w:cs="宋体"/>
          <w:sz w:val="21"/>
          <w:szCs w:val="21"/>
          <w:highlight w:val="none"/>
        </w:rPr>
        <w:t>日期：</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年</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月</w:t>
      </w:r>
      <w:r>
        <w:rPr>
          <w:rFonts w:hint="eastAsia" w:hAnsi="宋体" w:eastAsia="宋体" w:cs="宋体"/>
          <w:sz w:val="21"/>
          <w:szCs w:val="21"/>
          <w:highlight w:val="none"/>
          <w:lang w:val="en-US" w:eastAsia="zh-CN"/>
        </w:rPr>
        <w:t xml:space="preserve">  </w:t>
      </w:r>
      <w:r>
        <w:rPr>
          <w:rFonts w:hint="eastAsia" w:hAnsi="宋体" w:eastAsia="宋体" w:cs="宋体"/>
          <w:sz w:val="21"/>
          <w:szCs w:val="21"/>
          <w:highlight w:val="none"/>
          <w:lang w:eastAsia="zh-CN"/>
        </w:rPr>
        <w:t>日</w:t>
      </w:r>
    </w:p>
    <w:p>
      <w:pPr>
        <w:pStyle w:val="4"/>
        <w:pageBreakBefore w:val="0"/>
        <w:kinsoku/>
        <w:wordWrap/>
        <w:overflowPunct/>
        <w:topLinePunct w:val="0"/>
        <w:bidi w:val="0"/>
        <w:adjustRightInd/>
        <w:snapToGrid/>
        <w:spacing w:line="240" w:lineRule="auto"/>
        <w:ind w:left="0" w:leftChars="0" w:right="0" w:rightChars="0"/>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响应供应商</w:t>
      </w:r>
      <w:r>
        <w:rPr>
          <w:rFonts w:hint="eastAsia" w:ascii="仿宋" w:hAnsi="仿宋" w:eastAsia="仿宋" w:cs="仿宋"/>
          <w:sz w:val="28"/>
          <w:szCs w:val="28"/>
          <w:highlight w:val="none"/>
        </w:rPr>
        <w:t>承诺书</w:t>
      </w:r>
    </w:p>
    <w:p>
      <w:pPr>
        <w:pageBreakBefore w:val="0"/>
        <w:widowControl/>
        <w:kinsoku/>
        <w:wordWrap/>
        <w:overflowPunct/>
        <w:topLinePunct w:val="0"/>
        <w:bidi w:val="0"/>
        <w:adjustRightInd/>
        <w:snapToGrid/>
        <w:spacing w:after="200" w:line="276" w:lineRule="auto"/>
        <w:ind w:left="0" w:leftChars="0" w:right="0" w:rightChars="0"/>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lang w:eastAsia="zh-CN"/>
        </w:rPr>
        <w:t>响应供应商</w:t>
      </w:r>
      <w:r>
        <w:rPr>
          <w:rFonts w:hint="eastAsia" w:ascii="宋体" w:hAnsi="宋体" w:eastAsia="宋体" w:cs="宋体"/>
          <w:b/>
          <w:sz w:val="36"/>
          <w:szCs w:val="36"/>
          <w:highlight w:val="none"/>
        </w:rPr>
        <w:t>承诺书</w:t>
      </w: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r>
        <w:rPr>
          <w:rFonts w:hint="eastAsia" w:ascii="宋体" w:hAnsi="宋体" w:eastAsia="宋体" w:cs="宋体"/>
          <w:color w:val="000000"/>
          <w:kern w:val="0"/>
          <w:szCs w:val="21"/>
          <w:highlight w:val="none"/>
        </w:rPr>
        <w:t>致： 南通</w:t>
      </w:r>
      <w:r>
        <w:rPr>
          <w:rFonts w:hint="eastAsia" w:ascii="宋体" w:hAnsi="宋体" w:eastAsia="宋体" w:cs="宋体"/>
          <w:color w:val="000000"/>
          <w:kern w:val="0"/>
          <w:szCs w:val="21"/>
          <w:highlight w:val="none"/>
          <w:lang w:eastAsia="zh-CN"/>
        </w:rPr>
        <w:t>机场集团</w:t>
      </w:r>
      <w:r>
        <w:rPr>
          <w:rFonts w:hint="eastAsia" w:ascii="宋体" w:hAnsi="宋体" w:eastAsia="宋体" w:cs="宋体"/>
          <w:color w:val="000000"/>
          <w:kern w:val="0"/>
          <w:szCs w:val="21"/>
          <w:highlight w:val="none"/>
        </w:rPr>
        <w:t>有限公司</w:t>
      </w:r>
    </w:p>
    <w:p>
      <w:pPr>
        <w:pStyle w:val="9"/>
        <w:pageBreakBefore w:val="0"/>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我公司自愿参加贵单位</w:t>
      </w:r>
      <w:r>
        <w:rPr>
          <w:rFonts w:hint="eastAsia" w:hAnsi="宋体" w:eastAsia="宋体" w:cs="宋体"/>
          <w:sz w:val="21"/>
          <w:szCs w:val="21"/>
          <w:highlight w:val="none"/>
          <w:u w:val="single"/>
          <w:lang w:val="en-US" w:eastAsia="zh-CN"/>
        </w:rPr>
        <w:t>XXXX</w:t>
      </w:r>
      <w:r>
        <w:rPr>
          <w:rFonts w:hint="eastAsia" w:hAnsi="宋体" w:eastAsia="宋体" w:cs="宋体"/>
          <w:sz w:val="21"/>
          <w:szCs w:val="21"/>
          <w:highlight w:val="none"/>
          <w:lang w:eastAsia="zh-CN"/>
        </w:rPr>
        <w:t>采购</w:t>
      </w:r>
      <w:r>
        <w:rPr>
          <w:rFonts w:hint="eastAsia" w:ascii="宋体" w:hAnsi="宋体" w:eastAsia="宋体" w:cs="宋体"/>
          <w:sz w:val="21"/>
          <w:szCs w:val="21"/>
          <w:highlight w:val="none"/>
        </w:rPr>
        <w:t>项目的</w:t>
      </w:r>
      <w:r>
        <w:rPr>
          <w:rFonts w:hint="eastAsia" w:hAnsi="宋体" w:eastAsia="宋体" w:cs="宋体"/>
          <w:sz w:val="21"/>
          <w:szCs w:val="21"/>
          <w:highlight w:val="none"/>
          <w:lang w:eastAsia="zh-CN"/>
        </w:rPr>
        <w:t>采购活动</w:t>
      </w:r>
      <w:r>
        <w:rPr>
          <w:rFonts w:hint="eastAsia" w:ascii="宋体" w:hAnsi="宋体" w:eastAsia="宋体" w:cs="宋体"/>
          <w:sz w:val="21"/>
          <w:szCs w:val="21"/>
          <w:highlight w:val="none"/>
        </w:rPr>
        <w:t>，在此我公司承诺：</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hAnsi="宋体" w:eastAsia="宋体" w:cs="宋体"/>
          <w:sz w:val="21"/>
          <w:szCs w:val="21"/>
          <w:highlight w:val="none"/>
          <w:lang w:eastAsia="zh-CN"/>
        </w:rPr>
      </w:pPr>
      <w:r>
        <w:rPr>
          <w:rFonts w:hint="eastAsia" w:ascii="宋体" w:hAnsi="宋体" w:eastAsia="宋体" w:cs="宋体"/>
          <w:sz w:val="21"/>
          <w:szCs w:val="21"/>
          <w:highlight w:val="none"/>
        </w:rPr>
        <w:t>根据贵单位（南通</w:t>
      </w:r>
      <w:r>
        <w:rPr>
          <w:rFonts w:hint="eastAsia" w:ascii="宋体" w:hAnsi="宋体" w:eastAsia="宋体" w:cs="宋体"/>
          <w:sz w:val="21"/>
          <w:szCs w:val="21"/>
          <w:highlight w:val="none"/>
          <w:lang w:eastAsia="zh-CN"/>
        </w:rPr>
        <w:t>机场集团</w:t>
      </w:r>
      <w:r>
        <w:rPr>
          <w:rFonts w:hint="eastAsia" w:ascii="宋体" w:hAnsi="宋体" w:eastAsia="宋体" w:cs="宋体"/>
          <w:sz w:val="21"/>
          <w:szCs w:val="21"/>
          <w:highlight w:val="none"/>
        </w:rPr>
        <w:t>有限公司）提出的资格审查合格条件标准和要求</w:t>
      </w:r>
      <w:r>
        <w:rPr>
          <w:rFonts w:hint="eastAsia" w:hAnsi="宋体" w:eastAsia="宋体" w:cs="宋体"/>
          <w:sz w:val="21"/>
          <w:szCs w:val="21"/>
          <w:highlight w:val="none"/>
          <w:lang w:eastAsia="zh-CN"/>
        </w:rPr>
        <w:t>；</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本公司企业财务和经营状况良好，具备履行合同能力</w:t>
      </w:r>
      <w:r>
        <w:rPr>
          <w:rFonts w:hint="eastAsia" w:hAnsi="宋体" w:eastAsia="宋体" w:cs="宋体"/>
          <w:sz w:val="21"/>
          <w:szCs w:val="21"/>
          <w:highlight w:val="none"/>
          <w:lang w:eastAsia="zh-CN"/>
        </w:rPr>
        <w:t>；</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近三年内无不良经营行为，未处于被责令停业，投标资格被取消或者财产被接管，冻结和破产状态；</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没有因骗取中标或者严重违约以及发生重大质量、安全生产事故等问题，被有关部门暂停投标资格并在暂停期内的</w:t>
      </w:r>
      <w:r>
        <w:rPr>
          <w:rFonts w:hint="eastAsia" w:hAnsi="宋体" w:eastAsia="宋体" w:cs="宋体"/>
          <w:sz w:val="21"/>
          <w:szCs w:val="21"/>
          <w:highlight w:val="none"/>
          <w:lang w:eastAsia="zh-CN"/>
        </w:rPr>
        <w:t>；</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未被“信用中国”等列入失信被执行人、企业经营异常名录、重大税收违法案件当事人名单、政府采购严重违法失信名单、没有因违反招投标规定被行政处罚且在公示期内</w:t>
      </w:r>
      <w:r>
        <w:rPr>
          <w:rFonts w:hint="eastAsia" w:hAnsi="宋体" w:eastAsia="宋体" w:cs="宋体"/>
          <w:sz w:val="21"/>
          <w:szCs w:val="21"/>
          <w:highlight w:val="none"/>
          <w:lang w:eastAsia="zh-CN"/>
        </w:rPr>
        <w:t>；</w:t>
      </w:r>
    </w:p>
    <w:p>
      <w:pPr>
        <w:pStyle w:val="9"/>
        <w:pageBreakBefore w:val="0"/>
        <w:numPr>
          <w:ilvl w:val="0"/>
          <w:numId w:val="2"/>
        </w:numPr>
        <w:kinsoku/>
        <w:wordWrap/>
        <w:overflowPunct/>
        <w:topLinePunct w:val="0"/>
        <w:bidi w:val="0"/>
        <w:adjustRightInd/>
        <w:snapToGrid/>
        <w:spacing w:line="400" w:lineRule="exact"/>
        <w:ind w:left="0" w:leftChars="0" w:right="0" w:rightChars="0" w:firstLine="555"/>
        <w:rPr>
          <w:rFonts w:hint="eastAsia" w:ascii="宋体" w:hAnsi="宋体" w:eastAsia="宋体" w:cs="宋体"/>
          <w:sz w:val="21"/>
          <w:szCs w:val="21"/>
          <w:highlight w:val="none"/>
        </w:rPr>
      </w:pPr>
      <w:r>
        <w:rPr>
          <w:rFonts w:hint="eastAsia" w:ascii="宋体" w:hAnsi="宋体" w:eastAsia="宋体" w:cs="宋体"/>
          <w:sz w:val="21"/>
          <w:szCs w:val="21"/>
          <w:highlight w:val="none"/>
        </w:rPr>
        <w:t>本公司递交的</w:t>
      </w:r>
      <w:r>
        <w:rPr>
          <w:rFonts w:hint="eastAsia" w:hAnsi="宋体" w:eastAsia="宋体" w:cs="宋体"/>
          <w:sz w:val="21"/>
          <w:szCs w:val="21"/>
          <w:highlight w:val="none"/>
          <w:lang w:eastAsia="zh-CN"/>
        </w:rPr>
        <w:t>响应文件</w:t>
      </w:r>
      <w:r>
        <w:rPr>
          <w:rFonts w:hint="eastAsia" w:ascii="宋体" w:hAnsi="宋体" w:eastAsia="宋体" w:cs="宋体"/>
          <w:sz w:val="21"/>
          <w:szCs w:val="21"/>
          <w:highlight w:val="none"/>
        </w:rPr>
        <w:t>中的内容没有隐瞒、虚假、伪造等弄虚作假行为。</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发现我公司有以上行为，贵公司可以拒绝我公司</w:t>
      </w:r>
      <w:r>
        <w:rPr>
          <w:rFonts w:hint="eastAsia" w:hAnsi="宋体" w:eastAsia="宋体" w:cs="宋体"/>
          <w:sz w:val="21"/>
          <w:szCs w:val="21"/>
          <w:highlight w:val="none"/>
          <w:lang w:eastAsia="zh-CN"/>
        </w:rPr>
        <w:t>的响应文件</w:t>
      </w:r>
      <w:r>
        <w:rPr>
          <w:rFonts w:hint="eastAsia" w:ascii="宋体" w:hAnsi="宋体" w:eastAsia="宋体" w:cs="宋体"/>
          <w:sz w:val="21"/>
          <w:szCs w:val="21"/>
          <w:highlight w:val="none"/>
        </w:rPr>
        <w:t>，如已</w:t>
      </w:r>
      <w:r>
        <w:rPr>
          <w:rFonts w:hint="eastAsia" w:hAnsi="宋体" w:eastAsia="宋体" w:cs="宋体"/>
          <w:sz w:val="21"/>
          <w:szCs w:val="21"/>
          <w:highlight w:val="none"/>
          <w:lang w:eastAsia="zh-CN"/>
        </w:rPr>
        <w:t>成交</w:t>
      </w:r>
      <w:r>
        <w:rPr>
          <w:rFonts w:hint="eastAsia" w:ascii="宋体" w:hAnsi="宋体" w:eastAsia="宋体" w:cs="宋体"/>
          <w:sz w:val="21"/>
          <w:szCs w:val="21"/>
          <w:highlight w:val="none"/>
        </w:rPr>
        <w:t>，可取消我公司</w:t>
      </w:r>
      <w:r>
        <w:rPr>
          <w:rFonts w:hint="eastAsia" w:hAnsi="宋体" w:eastAsia="宋体" w:cs="宋体"/>
          <w:sz w:val="21"/>
          <w:szCs w:val="21"/>
          <w:highlight w:val="none"/>
          <w:lang w:eastAsia="zh-CN"/>
        </w:rPr>
        <w:t>成交</w:t>
      </w:r>
      <w:r>
        <w:rPr>
          <w:rFonts w:hint="eastAsia" w:ascii="宋体" w:hAnsi="宋体" w:eastAsia="宋体" w:cs="宋体"/>
          <w:sz w:val="21"/>
          <w:szCs w:val="21"/>
          <w:highlight w:val="none"/>
        </w:rPr>
        <w:t>资格，并接受行政主管部门对我公司弄虚作假、违反公平和诚实信用原则做出的任何处理。</w:t>
      </w:r>
    </w:p>
    <w:p>
      <w:pPr>
        <w:pageBreakBefore w:val="0"/>
        <w:kinsoku/>
        <w:wordWrap/>
        <w:overflowPunct/>
        <w:topLinePunct w:val="0"/>
        <w:autoSpaceDE w:val="0"/>
        <w:autoSpaceDN w:val="0"/>
        <w:bidi w:val="0"/>
        <w:adjustRightInd/>
        <w:snapToGrid/>
        <w:spacing w:before="64" w:line="360" w:lineRule="auto"/>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pageBreakBefore w:val="0"/>
        <w:kinsoku/>
        <w:wordWrap/>
        <w:overflowPunct/>
        <w:topLinePunct w:val="0"/>
        <w:autoSpaceDE w:val="0"/>
        <w:autoSpaceDN w:val="0"/>
        <w:bidi w:val="0"/>
        <w:adjustRightInd/>
        <w:snapToGrid/>
        <w:spacing w:before="64"/>
        <w:ind w:left="0" w:leftChars="0" w:right="0" w:rightChars="0"/>
        <w:jc w:val="left"/>
        <w:rPr>
          <w:rFonts w:hint="eastAsia" w:ascii="宋体" w:hAnsi="宋体" w:eastAsia="宋体" w:cs="宋体"/>
          <w:color w:val="000000"/>
          <w:kern w:val="0"/>
          <w:szCs w:val="21"/>
          <w:highlight w:val="none"/>
        </w:rPr>
      </w:pP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响应供应商名称（盖章）：</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法定代表人或授权代表签字：</w:t>
      </w:r>
    </w:p>
    <w:p>
      <w:pPr>
        <w:keepNext w:val="0"/>
        <w:keepLines w:val="0"/>
        <w:pageBreakBefore w:val="0"/>
        <w:widowControl w:val="0"/>
        <w:kinsoku/>
        <w:wordWrap/>
        <w:overflowPunct/>
        <w:topLinePunct w:val="0"/>
        <w:autoSpaceDE w:val="0"/>
        <w:autoSpaceDN w:val="0"/>
        <w:bidi w:val="0"/>
        <w:adjustRightInd/>
        <w:snapToGrid/>
        <w:spacing w:line="240" w:lineRule="auto"/>
        <w:ind w:left="0" w:leftChars="0" w:right="0" w:rightChars="0" w:firstLine="4252" w:firstLineChars="2025"/>
        <w:textAlignment w:val="bottom"/>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日期：</w:t>
      </w:r>
    </w:p>
    <w:p>
      <w:pPr>
        <w:rPr>
          <w:highlight w:val="none"/>
        </w:rPr>
      </w:pPr>
    </w:p>
    <w:p>
      <w:pPr>
        <w:pStyle w:val="4"/>
        <w:spacing w:line="240" w:lineRule="auto"/>
        <w:jc w:val="left"/>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六</w:t>
      </w:r>
      <w:r>
        <w:rPr>
          <w:rFonts w:hint="eastAsia" w:ascii="仿宋" w:hAnsi="仿宋" w:eastAsia="仿宋" w:cs="仿宋"/>
          <w:sz w:val="28"/>
          <w:szCs w:val="28"/>
          <w:highlight w:val="none"/>
        </w:rPr>
        <w:t>：技术</w:t>
      </w:r>
      <w:r>
        <w:rPr>
          <w:rFonts w:hint="eastAsia" w:ascii="仿宋" w:hAnsi="仿宋" w:eastAsia="仿宋" w:cs="仿宋"/>
          <w:sz w:val="28"/>
          <w:szCs w:val="28"/>
          <w:highlight w:val="none"/>
          <w:lang w:eastAsia="zh-CN"/>
        </w:rPr>
        <w:t>商务</w:t>
      </w:r>
      <w:r>
        <w:rPr>
          <w:rFonts w:hint="eastAsia" w:ascii="仿宋" w:hAnsi="仿宋" w:eastAsia="仿宋" w:cs="仿宋"/>
          <w:sz w:val="28"/>
          <w:szCs w:val="28"/>
          <w:highlight w:val="none"/>
        </w:rPr>
        <w:t>参数偏离表</w:t>
      </w:r>
    </w:p>
    <w:p>
      <w:pPr>
        <w:jc w:val="center"/>
        <w:rPr>
          <w:rFonts w:hint="eastAsia" w:ascii="宋体" w:hAnsi="宋体" w:cs="宋体"/>
          <w:b/>
          <w:bCs/>
          <w:sz w:val="36"/>
          <w:szCs w:val="36"/>
          <w:highlight w:val="none"/>
        </w:rPr>
      </w:pPr>
      <w:r>
        <w:rPr>
          <w:rFonts w:hint="eastAsia" w:ascii="宋体" w:hAnsi="宋体" w:cs="宋体"/>
          <w:b/>
          <w:bCs/>
          <w:sz w:val="36"/>
          <w:szCs w:val="36"/>
          <w:highlight w:val="none"/>
        </w:rPr>
        <w:t>技术</w:t>
      </w:r>
      <w:r>
        <w:rPr>
          <w:rFonts w:hint="eastAsia" w:ascii="宋体" w:hAnsi="宋体" w:cs="宋体"/>
          <w:b/>
          <w:bCs/>
          <w:sz w:val="36"/>
          <w:szCs w:val="36"/>
          <w:highlight w:val="none"/>
          <w:lang w:eastAsia="zh-CN"/>
        </w:rPr>
        <w:t>商务</w:t>
      </w:r>
      <w:r>
        <w:rPr>
          <w:rFonts w:hint="eastAsia" w:ascii="宋体" w:hAnsi="宋体" w:cs="宋体"/>
          <w:b/>
          <w:bCs/>
          <w:sz w:val="36"/>
          <w:szCs w:val="36"/>
          <w:highlight w:val="none"/>
        </w:rPr>
        <w:t>参数偏离表</w:t>
      </w:r>
    </w:p>
    <w:p>
      <w:pPr>
        <w:rPr>
          <w:rFonts w:ascii="宋体"/>
          <w:szCs w:val="21"/>
          <w:highlight w:val="none"/>
        </w:rPr>
      </w:pPr>
      <w:r>
        <w:rPr>
          <w:rFonts w:hint="eastAsia" w:ascii="宋体" w:hAnsi="宋体"/>
          <w:szCs w:val="21"/>
          <w:highlight w:val="none"/>
          <w:lang w:eastAsia="zh-CN"/>
        </w:rPr>
        <w:t>采购文件</w:t>
      </w:r>
      <w:r>
        <w:rPr>
          <w:rFonts w:hint="eastAsia" w:ascii="宋体" w:hAnsi="宋体"/>
          <w:szCs w:val="21"/>
          <w:highlight w:val="none"/>
        </w:rPr>
        <w:t>编号：标段号（如果有的话）：</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746"/>
        <w:gridCol w:w="2052"/>
        <w:gridCol w:w="2436"/>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648" w:type="dxa"/>
            <w:noWrap w:val="0"/>
            <w:vAlign w:val="center"/>
          </w:tcPr>
          <w:p>
            <w:pPr>
              <w:jc w:val="center"/>
              <w:rPr>
                <w:rFonts w:ascii="宋体"/>
                <w:szCs w:val="21"/>
                <w:highlight w:val="none"/>
              </w:rPr>
            </w:pPr>
            <w:r>
              <w:rPr>
                <w:rFonts w:hint="eastAsia" w:ascii="宋体" w:hAnsi="宋体"/>
                <w:szCs w:val="21"/>
                <w:highlight w:val="none"/>
              </w:rPr>
              <w:t>序号</w:t>
            </w:r>
          </w:p>
        </w:tc>
        <w:tc>
          <w:tcPr>
            <w:tcW w:w="1746" w:type="dxa"/>
            <w:noWrap w:val="0"/>
            <w:vAlign w:val="center"/>
          </w:tcPr>
          <w:p>
            <w:pPr>
              <w:jc w:val="center"/>
              <w:rPr>
                <w:rFonts w:ascii="宋体"/>
                <w:szCs w:val="21"/>
                <w:highlight w:val="none"/>
              </w:rPr>
            </w:pPr>
            <w:r>
              <w:rPr>
                <w:rFonts w:hint="eastAsia" w:ascii="宋体" w:hAnsi="宋体"/>
                <w:szCs w:val="21"/>
                <w:highlight w:val="none"/>
                <w:lang w:eastAsia="zh-CN"/>
              </w:rPr>
              <w:t>采购文件第三章项目需求</w:t>
            </w:r>
            <w:r>
              <w:rPr>
                <w:rFonts w:hint="eastAsia" w:ascii="宋体" w:hAnsi="宋体"/>
                <w:szCs w:val="21"/>
                <w:highlight w:val="none"/>
              </w:rPr>
              <w:t>条目号</w:t>
            </w:r>
          </w:p>
        </w:tc>
        <w:tc>
          <w:tcPr>
            <w:tcW w:w="2052"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采购文件</w:t>
            </w:r>
            <w:r>
              <w:rPr>
                <w:rFonts w:hint="eastAsia" w:ascii="宋体" w:hAnsi="宋体" w:eastAsia="宋体" w:cs="宋体"/>
                <w:szCs w:val="21"/>
                <w:highlight w:val="none"/>
              </w:rPr>
              <w:t>的</w:t>
            </w:r>
          </w:p>
          <w:p>
            <w:pPr>
              <w:ind w:left="151" w:hanging="151" w:hangingChars="72"/>
              <w:jc w:val="center"/>
              <w:rPr>
                <w:rFonts w:ascii="宋体"/>
                <w:szCs w:val="21"/>
                <w:highlight w:val="none"/>
              </w:rPr>
            </w:pPr>
            <w:r>
              <w:rPr>
                <w:rFonts w:hint="eastAsia" w:ascii="宋体" w:hAnsi="宋体" w:eastAsia="宋体" w:cs="宋体"/>
                <w:szCs w:val="21"/>
                <w:highlight w:val="none"/>
                <w:lang w:eastAsia="zh-CN"/>
              </w:rPr>
              <w:t>项目需求</w:t>
            </w:r>
            <w:r>
              <w:rPr>
                <w:rFonts w:hint="eastAsia" w:ascii="宋体" w:hAnsi="宋体" w:eastAsia="宋体" w:cs="宋体"/>
                <w:szCs w:val="21"/>
                <w:highlight w:val="none"/>
              </w:rPr>
              <w:t>条款</w:t>
            </w:r>
          </w:p>
        </w:tc>
        <w:tc>
          <w:tcPr>
            <w:tcW w:w="2436" w:type="dxa"/>
            <w:noWrap w:val="0"/>
            <w:vAlign w:val="center"/>
          </w:tcPr>
          <w:p>
            <w:pPr>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宋体" w:hAnsi="宋体" w:eastAsia="宋体" w:cs="宋体"/>
                <w:szCs w:val="21"/>
                <w:highlight w:val="none"/>
              </w:rPr>
            </w:pP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的</w:t>
            </w:r>
          </w:p>
          <w:p>
            <w:pPr>
              <w:jc w:val="center"/>
              <w:rPr>
                <w:rFonts w:ascii="宋体"/>
                <w:szCs w:val="21"/>
                <w:highlight w:val="none"/>
              </w:rPr>
            </w:pPr>
            <w:r>
              <w:rPr>
                <w:rFonts w:hint="eastAsia" w:ascii="宋体" w:hAnsi="宋体" w:eastAsia="宋体" w:cs="宋体"/>
                <w:szCs w:val="21"/>
                <w:highlight w:val="none"/>
                <w:lang w:eastAsia="zh-CN"/>
              </w:rPr>
              <w:t>项目需求</w:t>
            </w:r>
            <w:r>
              <w:rPr>
                <w:rFonts w:hint="eastAsia" w:ascii="宋体" w:hAnsi="宋体" w:eastAsia="宋体" w:cs="宋体"/>
                <w:szCs w:val="21"/>
                <w:highlight w:val="none"/>
              </w:rPr>
              <w:t>条款</w:t>
            </w:r>
          </w:p>
        </w:tc>
        <w:tc>
          <w:tcPr>
            <w:tcW w:w="1536" w:type="dxa"/>
            <w:noWrap w:val="0"/>
            <w:vAlign w:val="center"/>
          </w:tcPr>
          <w:p>
            <w:pPr>
              <w:jc w:val="center"/>
              <w:rPr>
                <w:rFonts w:ascii="宋体"/>
                <w:szCs w:val="21"/>
                <w:highlight w:val="none"/>
              </w:rPr>
            </w:pPr>
            <w:r>
              <w:rPr>
                <w:rFonts w:hint="eastAsia" w:ascii="宋体" w:hAnsi="宋体"/>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48" w:type="dxa"/>
            <w:noWrap w:val="0"/>
            <w:vAlign w:val="top"/>
          </w:tcPr>
          <w:p>
            <w:pPr>
              <w:rPr>
                <w:rFonts w:ascii="宋体"/>
                <w:szCs w:val="21"/>
                <w:highlight w:val="none"/>
              </w:rPr>
            </w:pPr>
          </w:p>
        </w:tc>
        <w:tc>
          <w:tcPr>
            <w:tcW w:w="1746" w:type="dxa"/>
            <w:noWrap w:val="0"/>
            <w:vAlign w:val="top"/>
          </w:tcPr>
          <w:p>
            <w:pPr>
              <w:rPr>
                <w:rFonts w:ascii="宋体"/>
                <w:szCs w:val="21"/>
                <w:highlight w:val="none"/>
              </w:rPr>
            </w:pPr>
          </w:p>
        </w:tc>
        <w:tc>
          <w:tcPr>
            <w:tcW w:w="2052" w:type="dxa"/>
            <w:noWrap w:val="0"/>
            <w:vAlign w:val="top"/>
          </w:tcPr>
          <w:p>
            <w:pPr>
              <w:rPr>
                <w:rFonts w:ascii="宋体"/>
                <w:szCs w:val="21"/>
                <w:highlight w:val="none"/>
              </w:rPr>
            </w:pPr>
          </w:p>
        </w:tc>
        <w:tc>
          <w:tcPr>
            <w:tcW w:w="2436" w:type="dxa"/>
            <w:noWrap w:val="0"/>
            <w:vAlign w:val="top"/>
          </w:tcPr>
          <w:p>
            <w:pPr>
              <w:rPr>
                <w:rFonts w:ascii="宋体"/>
                <w:szCs w:val="21"/>
                <w:highlight w:val="none"/>
              </w:rPr>
            </w:pPr>
          </w:p>
        </w:tc>
        <w:tc>
          <w:tcPr>
            <w:tcW w:w="1536" w:type="dxa"/>
            <w:noWrap w:val="0"/>
            <w:vAlign w:val="top"/>
          </w:tcPr>
          <w:p>
            <w:pPr>
              <w:rPr>
                <w:rFonts w:asci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48" w:type="dxa"/>
            <w:noWrap w:val="0"/>
            <w:vAlign w:val="top"/>
          </w:tcPr>
          <w:p>
            <w:pPr>
              <w:rPr>
                <w:rFonts w:ascii="宋体"/>
                <w:szCs w:val="21"/>
                <w:highlight w:val="none"/>
              </w:rPr>
            </w:pPr>
          </w:p>
        </w:tc>
        <w:tc>
          <w:tcPr>
            <w:tcW w:w="1746" w:type="dxa"/>
            <w:noWrap w:val="0"/>
            <w:vAlign w:val="top"/>
          </w:tcPr>
          <w:p>
            <w:pPr>
              <w:rPr>
                <w:rFonts w:ascii="宋体"/>
                <w:szCs w:val="21"/>
                <w:highlight w:val="none"/>
              </w:rPr>
            </w:pPr>
          </w:p>
        </w:tc>
        <w:tc>
          <w:tcPr>
            <w:tcW w:w="2052" w:type="dxa"/>
            <w:noWrap w:val="0"/>
            <w:vAlign w:val="top"/>
          </w:tcPr>
          <w:p>
            <w:pPr>
              <w:rPr>
                <w:rFonts w:ascii="宋体"/>
                <w:szCs w:val="21"/>
                <w:highlight w:val="none"/>
              </w:rPr>
            </w:pPr>
          </w:p>
        </w:tc>
        <w:tc>
          <w:tcPr>
            <w:tcW w:w="2436" w:type="dxa"/>
            <w:noWrap w:val="0"/>
            <w:vAlign w:val="top"/>
          </w:tcPr>
          <w:p>
            <w:pPr>
              <w:rPr>
                <w:rFonts w:ascii="宋体"/>
                <w:szCs w:val="21"/>
                <w:highlight w:val="none"/>
              </w:rPr>
            </w:pPr>
          </w:p>
        </w:tc>
        <w:tc>
          <w:tcPr>
            <w:tcW w:w="1536" w:type="dxa"/>
            <w:noWrap w:val="0"/>
            <w:vAlign w:val="top"/>
          </w:tcPr>
          <w:p>
            <w:pPr>
              <w:rPr>
                <w:rFonts w:ascii="宋体"/>
                <w:szCs w:val="21"/>
                <w:highlight w:val="none"/>
              </w:rPr>
            </w:pPr>
          </w:p>
        </w:tc>
      </w:tr>
    </w:tbl>
    <w:p>
      <w:pPr>
        <w:rPr>
          <w:rFonts w:ascii="宋体"/>
          <w:szCs w:val="21"/>
          <w:highlight w:val="none"/>
        </w:rPr>
      </w:pPr>
    </w:p>
    <w:p>
      <w:pPr>
        <w:jc w:val="left"/>
        <w:rPr>
          <w:rFonts w:hint="eastAsia" w:ascii="宋体" w:hAnsi="宋体" w:cs="宋体"/>
          <w:szCs w:val="21"/>
          <w:highlight w:val="none"/>
        </w:rPr>
      </w:pPr>
      <w:r>
        <w:rPr>
          <w:rFonts w:hint="eastAsia" w:ascii="宋体" w:hAnsi="宋体" w:cs="宋体"/>
          <w:szCs w:val="21"/>
          <w:highlight w:val="none"/>
          <w:lang w:eastAsia="zh-CN"/>
        </w:rPr>
        <w:t>响应供应商</w:t>
      </w:r>
      <w:r>
        <w:rPr>
          <w:rFonts w:hint="eastAsia" w:ascii="宋体" w:hAnsi="宋体" w:cs="宋体"/>
          <w:szCs w:val="21"/>
          <w:highlight w:val="none"/>
        </w:rPr>
        <w:t>（盖章）：</w:t>
      </w:r>
    </w:p>
    <w:p>
      <w:pPr>
        <w:jc w:val="left"/>
        <w:rPr>
          <w:rFonts w:hint="eastAsia" w:ascii="宋体" w:hAnsi="宋体" w:cs="宋体"/>
          <w:szCs w:val="21"/>
          <w:highlight w:val="none"/>
        </w:rPr>
      </w:pPr>
      <w:r>
        <w:rPr>
          <w:rFonts w:hint="eastAsia" w:ascii="宋体" w:hAnsi="宋体" w:cs="宋体"/>
          <w:highlight w:val="none"/>
        </w:rPr>
        <w:t>法定代表人或授权代表签字：</w:t>
      </w:r>
    </w:p>
    <w:p>
      <w:pPr>
        <w:jc w:val="left"/>
        <w:rPr>
          <w:rFonts w:hint="eastAsia" w:ascii="宋体" w:hAnsi="宋体" w:cs="宋体"/>
          <w:highlight w:val="none"/>
        </w:rPr>
      </w:pPr>
      <w:r>
        <w:rPr>
          <w:rFonts w:hint="eastAsia" w:ascii="宋体" w:hAnsi="宋体" w:cs="宋体"/>
          <w:highlight w:val="none"/>
        </w:rPr>
        <w:t>日期：</w:t>
      </w:r>
    </w:p>
    <w:p>
      <w:pPr>
        <w:rPr>
          <w:rFonts w:hint="eastAsia" w:ascii="宋体" w:hAnsi="宋体" w:cs="宋体"/>
          <w:szCs w:val="21"/>
          <w:highlight w:val="none"/>
        </w:rPr>
      </w:pPr>
      <w:r>
        <w:rPr>
          <w:rFonts w:hint="eastAsia" w:ascii="宋体" w:hAnsi="宋体" w:cs="宋体"/>
          <w:szCs w:val="21"/>
          <w:highlight w:val="none"/>
        </w:rPr>
        <w:t>注：1、对本采购文件第三章项目需求</w:t>
      </w:r>
      <w:r>
        <w:rPr>
          <w:rFonts w:hint="eastAsia" w:ascii="宋体" w:hAnsi="宋体" w:cs="宋体"/>
          <w:szCs w:val="21"/>
          <w:highlight w:val="none"/>
          <w:lang w:eastAsia="zh-CN"/>
        </w:rPr>
        <w:t>、</w:t>
      </w:r>
      <w:r>
        <w:rPr>
          <w:rFonts w:hint="eastAsia" w:ascii="宋体" w:hAnsi="宋体" w:cs="宋体"/>
          <w:i/>
          <w:iCs/>
          <w:szCs w:val="21"/>
          <w:highlight w:val="none"/>
          <w:lang w:eastAsia="zh-CN"/>
        </w:rPr>
        <w:t>第四章响应文件格式</w:t>
      </w:r>
      <w:r>
        <w:rPr>
          <w:rFonts w:hint="eastAsia" w:ascii="宋体" w:hAnsi="宋体" w:cs="宋体"/>
          <w:i/>
          <w:iCs/>
          <w:szCs w:val="21"/>
          <w:highlight w:val="none"/>
          <w:lang w:val="en-US" w:eastAsia="zh-CN"/>
        </w:rPr>
        <w:t xml:space="preserve"> 合同</w:t>
      </w:r>
      <w:r>
        <w:rPr>
          <w:rFonts w:hint="eastAsia" w:ascii="宋体" w:hAnsi="宋体" w:cs="宋体"/>
          <w:szCs w:val="21"/>
          <w:highlight w:val="none"/>
        </w:rPr>
        <w:t>进行响应，如全部响应无偏离的，则提交加盖公章的空白表格；</w:t>
      </w:r>
    </w:p>
    <w:p>
      <w:pPr>
        <w:ind w:firstLine="420" w:firstLineChars="200"/>
        <w:rPr>
          <w:rFonts w:hint="eastAsia" w:ascii="宋体" w:hAnsi="宋体" w:cs="宋体"/>
          <w:b/>
          <w:szCs w:val="21"/>
          <w:highlight w:val="none"/>
        </w:rPr>
      </w:pPr>
      <w:r>
        <w:rPr>
          <w:rFonts w:hint="eastAsia" w:ascii="宋体" w:hAnsi="宋体" w:cs="宋体"/>
          <w:szCs w:val="21"/>
          <w:highlight w:val="none"/>
        </w:rPr>
        <w:t>2、如有偏离情况的（正、负偏离），应逐条列明偏离情况，并在偏离情况栏内填写“正偏离”或“负偏离”；</w:t>
      </w:r>
    </w:p>
    <w:p>
      <w:pPr>
        <w:keepNext w:val="0"/>
        <w:keepLines w:val="0"/>
        <w:pageBreakBefore w:val="0"/>
        <w:widowControl w:val="0"/>
        <w:kinsoku/>
        <w:wordWrap/>
        <w:overflowPunct/>
        <w:topLinePunct w:val="0"/>
        <w:autoSpaceDE/>
        <w:autoSpaceDN/>
        <w:bidi w:val="0"/>
        <w:adjustRightInd/>
        <w:snapToGrid/>
        <w:ind w:left="0" w:leftChars="0" w:right="0" w:rightChars="0" w:firstLine="420" w:firstLineChars="200"/>
        <w:jc w:val="left"/>
        <w:textAlignment w:val="auto"/>
        <w:rPr>
          <w:rFonts w:hint="eastAsia" w:ascii="宋体" w:hAnsi="宋体" w:eastAsia="宋体" w:cs="宋体"/>
          <w:szCs w:val="21"/>
          <w:highlight w:val="none"/>
        </w:rPr>
      </w:pPr>
      <w:r>
        <w:rPr>
          <w:rFonts w:hint="eastAsia" w:ascii="宋体" w:hAnsi="宋体" w:eastAsia="宋体" w:cs="宋体"/>
          <w:szCs w:val="21"/>
          <w:highlight w:val="none"/>
        </w:rPr>
        <w:t>3、如</w:t>
      </w:r>
      <w:r>
        <w:rPr>
          <w:rFonts w:hint="eastAsia" w:ascii="宋体" w:hAnsi="宋体" w:eastAsia="宋体" w:cs="宋体"/>
          <w:szCs w:val="21"/>
          <w:highlight w:val="none"/>
          <w:lang w:eastAsia="zh-CN"/>
        </w:rPr>
        <w:t>响应文件</w:t>
      </w:r>
      <w:r>
        <w:rPr>
          <w:rFonts w:hint="eastAsia" w:ascii="宋体" w:hAnsi="宋体" w:eastAsia="宋体" w:cs="宋体"/>
          <w:szCs w:val="21"/>
          <w:highlight w:val="none"/>
        </w:rPr>
        <w:t>不符合上述要求，</w:t>
      </w:r>
      <w:r>
        <w:rPr>
          <w:rFonts w:hint="eastAsia" w:ascii="宋体" w:hAnsi="宋体" w:eastAsia="宋体" w:cs="宋体"/>
          <w:szCs w:val="21"/>
          <w:highlight w:val="none"/>
          <w:lang w:eastAsia="zh-CN"/>
        </w:rPr>
        <w:t>响应供应商</w:t>
      </w:r>
      <w:r>
        <w:rPr>
          <w:rFonts w:hint="eastAsia" w:ascii="宋体" w:hAnsi="宋体" w:eastAsia="宋体" w:cs="宋体"/>
          <w:szCs w:val="21"/>
          <w:highlight w:val="none"/>
        </w:rPr>
        <w:t>将承担其投标被拒绝的风险。</w:t>
      </w:r>
    </w:p>
    <w:p>
      <w:pPr>
        <w:pageBreakBefore w:val="0"/>
        <w:kinsoku/>
        <w:wordWrap/>
        <w:overflowPunct/>
        <w:topLinePunct w:val="0"/>
        <w:bidi w:val="0"/>
        <w:adjustRightInd/>
        <w:snapToGrid/>
        <w:ind w:left="0" w:leftChars="0" w:right="0" w:rightChars="0"/>
        <w:rPr>
          <w:rFonts w:hint="eastAsia" w:ascii="宋体" w:hAnsi="宋体" w:eastAsia="宋体" w:cs="宋体"/>
          <w:b/>
          <w:bCs/>
          <w:color w:val="FF0000"/>
          <w:sz w:val="32"/>
          <w:szCs w:val="32"/>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left"/>
        <w:outlineLvl w:val="0"/>
        <w:rPr>
          <w:rFonts w:hint="default" w:ascii="黑体" w:hAnsi="黑体" w:eastAsia="黑体" w:cs="Times New Roman"/>
          <w:sz w:val="30"/>
          <w:szCs w:val="30"/>
          <w:highlight w:val="none"/>
          <w:lang w:val="en-US" w:eastAsia="zh-CN"/>
        </w:rPr>
      </w:pPr>
      <w:r>
        <w:rPr>
          <w:rFonts w:hint="eastAsia" w:ascii="黑体" w:hAnsi="黑体" w:eastAsia="黑体" w:cs="Times New Roman"/>
          <w:sz w:val="30"/>
          <w:szCs w:val="30"/>
          <w:highlight w:val="none"/>
          <w:lang w:val="en-US" w:eastAsia="zh-CN"/>
        </w:rPr>
        <w:t>附件七</w:t>
      </w: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p>
    <w:p>
      <w:pPr>
        <w:pageBreakBefore w:val="0"/>
        <w:kinsoku/>
        <w:wordWrap/>
        <w:overflowPunct/>
        <w:topLinePunct w:val="0"/>
        <w:bidi w:val="0"/>
        <w:adjustRightInd/>
        <w:snapToGrid/>
        <w:spacing w:line="480" w:lineRule="exact"/>
        <w:ind w:left="0" w:leftChars="0" w:right="0" w:rightChars="0"/>
        <w:contextualSpacing/>
        <w:jc w:val="center"/>
        <w:outlineLvl w:val="0"/>
        <w:rPr>
          <w:rFonts w:hint="eastAsia" w:ascii="黑体" w:hAnsi="黑体" w:eastAsia="黑体" w:cs="Times New Roman"/>
          <w:sz w:val="30"/>
          <w:szCs w:val="30"/>
          <w:highlight w:val="none"/>
          <w:lang w:eastAsia="zh-CN"/>
        </w:rPr>
      </w:pPr>
      <w:r>
        <w:rPr>
          <w:rFonts w:hint="eastAsia" w:ascii="黑体" w:hAnsi="黑体" w:eastAsia="黑体" w:cs="Times New Roman"/>
          <w:sz w:val="30"/>
          <w:szCs w:val="30"/>
          <w:highlight w:val="none"/>
          <w:lang w:eastAsia="zh-CN"/>
        </w:rPr>
        <w:t>第五章</w:t>
      </w:r>
      <w:r>
        <w:rPr>
          <w:rFonts w:hint="eastAsia" w:ascii="黑体" w:hAnsi="黑体" w:eastAsia="黑体" w:cs="Times New Roman"/>
          <w:sz w:val="30"/>
          <w:szCs w:val="30"/>
          <w:highlight w:val="none"/>
          <w:lang w:val="en-US" w:eastAsia="zh-CN"/>
        </w:rPr>
        <w:t xml:space="preserve"> </w:t>
      </w:r>
      <w:r>
        <w:rPr>
          <w:rFonts w:hint="eastAsia" w:ascii="黑体" w:hAnsi="黑体" w:eastAsia="黑体" w:cs="Times New Roman"/>
          <w:sz w:val="30"/>
          <w:szCs w:val="30"/>
          <w:highlight w:val="none"/>
          <w:lang w:eastAsia="zh-CN"/>
        </w:rPr>
        <w:t>合同格式</w:t>
      </w:r>
    </w:p>
    <w:p>
      <w:pPr>
        <w:rPr>
          <w:highlight w:val="none"/>
        </w:rPr>
      </w:pPr>
    </w:p>
    <w:p>
      <w:pPr>
        <w:rPr>
          <w:highlight w:val="none"/>
        </w:rPr>
      </w:pPr>
    </w:p>
    <w:p>
      <w:pPr>
        <w:pStyle w:val="5"/>
        <w:rPr>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bCs/>
          <w:kern w:val="2"/>
          <w:sz w:val="44"/>
          <w:szCs w:val="44"/>
          <w:highlight w:val="none"/>
          <w:lang w:val="en-US" w:eastAsia="zh-CN" w:bidi="ar-SA"/>
        </w:rPr>
      </w:pPr>
      <w:r>
        <w:rPr>
          <w:rFonts w:hint="eastAsia" w:ascii="宋体" w:hAnsi="宋体" w:eastAsia="宋体" w:cs="宋体"/>
          <w:b/>
          <w:bCs/>
          <w:kern w:val="2"/>
          <w:sz w:val="44"/>
          <w:szCs w:val="44"/>
          <w:highlight w:val="none"/>
          <w:lang w:val="en-US" w:eastAsia="zh-CN" w:bidi="ar-SA"/>
        </w:rPr>
        <w:t>第五章  格式合同</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ascii="宋体" w:hAnsi="宋体" w:eastAsia="宋体" w:cs="宋体"/>
          <w:b/>
          <w:sz w:val="44"/>
          <w:szCs w:val="44"/>
          <w:highlight w:val="none"/>
        </w:rPr>
      </w:pPr>
      <w:r>
        <w:rPr>
          <w:rFonts w:hint="eastAsia" w:ascii="宋体" w:hAnsi="宋体" w:eastAsia="宋体" w:cs="宋体"/>
          <w:b/>
          <w:sz w:val="44"/>
          <w:szCs w:val="44"/>
          <w:highlight w:val="none"/>
        </w:rPr>
        <w:t>采购合同书</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eastAsia="zh-CN"/>
        </w:rPr>
        <w:t>合同编号</w:t>
      </w:r>
      <w:r>
        <w:rPr>
          <w:rFonts w:hint="eastAsia" w:ascii="仿宋" w:hAnsi="仿宋" w:eastAsia="仿宋" w:cs="仿宋"/>
          <w:kern w:val="0"/>
          <w:sz w:val="24"/>
          <w:szCs w:val="24"/>
          <w:highlight w:val="none"/>
        </w:rPr>
        <w:t>：</w:t>
      </w:r>
      <w:r>
        <w:rPr>
          <w:rFonts w:hint="eastAsia" w:ascii="仿宋" w:hAnsi="仿宋" w:eastAsia="仿宋" w:cs="仿宋"/>
          <w:kern w:val="0"/>
          <w:sz w:val="24"/>
          <w:szCs w:val="24"/>
          <w:highlight w:val="none"/>
          <w:lang w:val="en-US" w:eastAsia="zh-CN"/>
        </w:rPr>
        <w:t>【同项目编号】</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right"/>
        <w:textAlignment w:val="auto"/>
        <w:outlineLvl w:val="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签订地点：兴东国际机场</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甲方（采购方）：</w:t>
      </w:r>
      <w:r>
        <w:rPr>
          <w:rFonts w:hint="eastAsia" w:ascii="仿宋" w:hAnsi="仿宋" w:eastAsia="仿宋" w:cs="仿宋"/>
          <w:kern w:val="0"/>
          <w:sz w:val="24"/>
          <w:szCs w:val="24"/>
          <w:highlight w:val="none"/>
          <w:lang w:eastAsia="zh-CN"/>
        </w:rPr>
        <w:t>南通机场</w:t>
      </w:r>
      <w:r>
        <w:rPr>
          <w:rFonts w:hint="eastAsia" w:ascii="仿宋" w:hAnsi="仿宋" w:eastAsia="仿宋" w:cs="仿宋"/>
          <w:kern w:val="0"/>
          <w:sz w:val="24"/>
          <w:szCs w:val="24"/>
          <w:highlight w:val="none"/>
          <w:lang w:val="en-US" w:eastAsia="zh-CN"/>
        </w:rPr>
        <w:t>集团</w:t>
      </w:r>
      <w:r>
        <w:rPr>
          <w:rFonts w:hint="eastAsia" w:ascii="仿宋" w:hAnsi="仿宋" w:eastAsia="仿宋" w:cs="仿宋"/>
          <w:kern w:val="0"/>
          <w:sz w:val="24"/>
          <w:szCs w:val="24"/>
          <w:highlight w:val="none"/>
          <w:lang w:eastAsia="zh-CN"/>
        </w:rPr>
        <w:t>有限公司</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lang w:eastAsia="zh-CN"/>
        </w:rPr>
        <w:t>联系</w:t>
      </w:r>
      <w:r>
        <w:rPr>
          <w:rFonts w:hint="eastAsia" w:ascii="仿宋" w:hAnsi="仿宋" w:eastAsia="仿宋" w:cs="仿宋"/>
          <w:kern w:val="0"/>
          <w:sz w:val="24"/>
          <w:szCs w:val="24"/>
          <w:highlight w:val="none"/>
        </w:rPr>
        <w:t xml:space="preserve">人：  </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乙方（供应方）：</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lang w:val="en-US" w:eastAsia="zh-CN"/>
        </w:rPr>
        <w:t xml:space="preserve"> </w:t>
      </w:r>
      <w:r>
        <w:rPr>
          <w:rFonts w:hint="eastAsia" w:ascii="仿宋" w:hAnsi="仿宋" w:eastAsia="仿宋" w:cs="仿宋"/>
          <w:kern w:val="0"/>
          <w:sz w:val="24"/>
          <w:szCs w:val="24"/>
          <w:highlight w:val="none"/>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联系</w:t>
      </w:r>
      <w:r>
        <w:rPr>
          <w:rFonts w:hint="eastAsia" w:ascii="仿宋" w:hAnsi="仿宋" w:eastAsia="仿宋" w:cs="仿宋"/>
          <w:kern w:val="0"/>
          <w:sz w:val="24"/>
          <w:szCs w:val="24"/>
          <w:highlight w:val="none"/>
        </w:rPr>
        <w:t>人：</w:t>
      </w:r>
      <w:r>
        <w:rPr>
          <w:rFonts w:hint="eastAsia" w:ascii="仿宋" w:hAnsi="仿宋" w:eastAsia="仿宋" w:cs="仿宋"/>
          <w:kern w:val="0"/>
          <w:sz w:val="24"/>
          <w:szCs w:val="24"/>
          <w:highlight w:val="none"/>
          <w:lang w:val="en-US" w:eastAsia="zh-CN"/>
        </w:rPr>
        <w:t xml:space="preserve">  【 】</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kern w:val="0"/>
          <w:sz w:val="24"/>
          <w:szCs w:val="24"/>
          <w:highlight w:val="none"/>
        </w:rPr>
        <w:t>联系电话：</w:t>
      </w:r>
      <w:r>
        <w:rPr>
          <w:rFonts w:hint="eastAsia" w:ascii="仿宋" w:hAnsi="仿宋" w:eastAsia="仿宋" w:cs="仿宋"/>
          <w:kern w:val="0"/>
          <w:sz w:val="24"/>
          <w:szCs w:val="24"/>
          <w:highlight w:val="none"/>
          <w:lang w:val="en-US" w:eastAsia="zh-CN"/>
        </w:rPr>
        <w:t>【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                                                               </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eastAsia="zh-CN"/>
        </w:rPr>
        <w:t>通过【填写</w:t>
      </w:r>
      <w:r>
        <w:rPr>
          <w:rFonts w:hint="eastAsia" w:ascii="仿宋" w:hAnsi="仿宋" w:eastAsia="仿宋" w:cs="仿宋"/>
          <w:sz w:val="24"/>
          <w:szCs w:val="24"/>
          <w:highlight w:val="none"/>
          <w:lang w:val="en-US" w:eastAsia="zh-CN"/>
        </w:rPr>
        <w:t>采购方式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确定乙方为</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项目的供应商。</w:t>
      </w:r>
      <w:r>
        <w:rPr>
          <w:rFonts w:hint="eastAsia" w:ascii="仿宋" w:hAnsi="仿宋" w:eastAsia="仿宋" w:cs="仿宋"/>
          <w:sz w:val="24"/>
          <w:szCs w:val="24"/>
          <w:highlight w:val="none"/>
          <w:lang w:eastAsia="zh-CN"/>
        </w:rPr>
        <w:t>依</w:t>
      </w:r>
      <w:r>
        <w:rPr>
          <w:rFonts w:hint="eastAsia" w:ascii="仿宋" w:hAnsi="仿宋" w:eastAsia="仿宋" w:cs="仿宋"/>
          <w:sz w:val="24"/>
          <w:szCs w:val="24"/>
          <w:highlight w:val="none"/>
          <w:lang w:val="zh-CN"/>
        </w:rPr>
        <w:t>据《中华人民共和国民法典》等相关法律法规之规定以及</w:t>
      </w:r>
      <w:r>
        <w:rPr>
          <w:rFonts w:hint="eastAsia" w:ascii="仿宋" w:hAnsi="仿宋" w:eastAsia="仿宋" w:cs="仿宋"/>
          <w:sz w:val="24"/>
          <w:szCs w:val="24"/>
          <w:highlight w:val="none"/>
          <w:lang w:eastAsia="zh-CN"/>
        </w:rPr>
        <w:t>甲方的采购</w:t>
      </w:r>
      <w:r>
        <w:rPr>
          <w:rFonts w:hint="eastAsia" w:ascii="仿宋" w:hAnsi="仿宋" w:eastAsia="仿宋" w:cs="仿宋"/>
          <w:sz w:val="24"/>
          <w:szCs w:val="24"/>
          <w:highlight w:val="none"/>
        </w:rPr>
        <w:t>文件、乙方的响应文件</w:t>
      </w:r>
      <w:r>
        <w:rPr>
          <w:rFonts w:hint="eastAsia" w:ascii="仿宋" w:hAnsi="仿宋" w:eastAsia="仿宋" w:cs="仿宋"/>
          <w:sz w:val="24"/>
          <w:szCs w:val="24"/>
          <w:highlight w:val="none"/>
          <w:lang w:eastAsia="zh-CN"/>
        </w:rPr>
        <w:t>等</w:t>
      </w:r>
      <w:r>
        <w:rPr>
          <w:rFonts w:hint="eastAsia" w:ascii="仿宋" w:hAnsi="仿宋" w:eastAsia="仿宋" w:cs="仿宋"/>
          <w:sz w:val="24"/>
          <w:szCs w:val="24"/>
          <w:highlight w:val="none"/>
        </w:rPr>
        <w:t>内容</w:t>
      </w:r>
      <w:r>
        <w:rPr>
          <w:rFonts w:hint="eastAsia" w:ascii="仿宋" w:hAnsi="仿宋" w:eastAsia="仿宋" w:cs="仿宋"/>
          <w:sz w:val="24"/>
          <w:szCs w:val="24"/>
          <w:highlight w:val="none"/>
          <w:lang w:val="zh-CN"/>
        </w:rPr>
        <w:t>，按照平等、自愿、公平和诚实信用的原则，经</w:t>
      </w:r>
      <w:r>
        <w:rPr>
          <w:rFonts w:hint="eastAsia" w:ascii="仿宋" w:hAnsi="仿宋" w:eastAsia="仿宋" w:cs="仿宋"/>
          <w:sz w:val="24"/>
          <w:szCs w:val="24"/>
          <w:highlight w:val="none"/>
          <w:u w:val="none"/>
          <w:lang w:eastAsia="zh-CN"/>
        </w:rPr>
        <w:t>双方</w:t>
      </w:r>
      <w:r>
        <w:rPr>
          <w:rFonts w:hint="eastAsia" w:ascii="仿宋" w:hAnsi="仿宋" w:eastAsia="仿宋" w:cs="仿宋"/>
          <w:sz w:val="24"/>
          <w:szCs w:val="24"/>
          <w:highlight w:val="none"/>
          <w:lang w:val="zh-CN"/>
        </w:rPr>
        <w:t>协商一致，约定以下合同</w:t>
      </w:r>
      <w:r>
        <w:rPr>
          <w:rFonts w:hint="eastAsia" w:ascii="仿宋" w:hAnsi="仿宋" w:eastAsia="仿宋" w:cs="仿宋"/>
          <w:sz w:val="24"/>
          <w:szCs w:val="24"/>
          <w:highlight w:val="none"/>
        </w:rPr>
        <w:t>条款，以兹共同遵守、全面履行。</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合同标的物和合同价格</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标的物名称：【</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标的物数量：【</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标的物总价：人民币</w:t>
      </w:r>
      <w:r>
        <w:rPr>
          <w:rFonts w:hint="eastAsia" w:ascii="仿宋" w:hAnsi="仿宋" w:eastAsia="仿宋" w:cs="仿宋"/>
          <w:sz w:val="24"/>
          <w:szCs w:val="24"/>
          <w:highlight w:val="none"/>
          <w:u w:val="single"/>
          <w:lang w:val="en-US" w:eastAsia="zh-CN"/>
        </w:rPr>
        <w:t>【  】元</w:t>
      </w:r>
      <w:r>
        <w:rPr>
          <w:rFonts w:hint="eastAsia" w:ascii="仿宋" w:hAnsi="仿宋" w:eastAsia="仿宋" w:cs="仿宋"/>
          <w:sz w:val="24"/>
          <w:szCs w:val="24"/>
          <w:highlight w:val="none"/>
          <w:lang w:val="en-US" w:eastAsia="zh-CN"/>
        </w:rPr>
        <w:t>（RMB：  ）</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本合同价格包括上述标的物，一次性报定，包括</w:t>
      </w:r>
      <w:r>
        <w:rPr>
          <w:rFonts w:hint="eastAsia" w:ascii="仿宋" w:hAnsi="仿宋" w:eastAsia="仿宋" w:cs="仿宋"/>
          <w:sz w:val="24"/>
          <w:szCs w:val="24"/>
          <w:highlight w:val="none"/>
          <w:lang w:eastAsia="zh-CN"/>
        </w:rPr>
        <w:t>标的物</w:t>
      </w:r>
      <w:r>
        <w:rPr>
          <w:rFonts w:hint="eastAsia" w:ascii="仿宋" w:hAnsi="仿宋" w:eastAsia="仿宋" w:cs="仿宋"/>
          <w:sz w:val="24"/>
          <w:szCs w:val="24"/>
          <w:highlight w:val="none"/>
        </w:rPr>
        <w:t>、设计费</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以及附（配）件、包装、运输、安装、调试、保险、设备保管、易损易耗件、工具、检验检测费、恢复等交付使用前的一切费用。</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根据现行税法对甲方征收的与本合同有关的一切税费均由甲方承担；根据现行税法对乙方征收的与本合同有关的一切税费均由乙方承担。</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标的物交付</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交货日期：合同签订后</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天交货并安装调试完毕。</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交付地点：</w:t>
      </w:r>
      <w:r>
        <w:rPr>
          <w:rFonts w:hint="eastAsia" w:ascii="仿宋" w:hAnsi="仿宋" w:eastAsia="仿宋" w:cs="仿宋"/>
          <w:sz w:val="24"/>
          <w:szCs w:val="24"/>
          <w:highlight w:val="none"/>
          <w:lang w:eastAsia="zh-CN"/>
        </w:rPr>
        <w:t>兴东国际机场</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技术规范</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iCs/>
          <w:sz w:val="24"/>
          <w:szCs w:val="24"/>
          <w:highlight w:val="none"/>
          <w:u w:val="single"/>
        </w:rPr>
      </w:pPr>
      <w:r>
        <w:rPr>
          <w:rFonts w:hint="eastAsia" w:ascii="仿宋" w:hAnsi="仿宋" w:eastAsia="仿宋" w:cs="仿宋"/>
          <w:sz w:val="24"/>
          <w:szCs w:val="24"/>
          <w:highlight w:val="none"/>
        </w:rPr>
        <w:t>所提供货物的生产、制造、安装等各项技术标准，应当符合国家（强制性）标准、各项规范要求；国家没有相应标准、规范的，可使用行业标准、规定</w:t>
      </w:r>
      <w:r>
        <w:rPr>
          <w:rFonts w:hint="eastAsia" w:ascii="仿宋" w:hAnsi="仿宋" w:eastAsia="仿宋" w:cs="仿宋"/>
          <w:sz w:val="24"/>
          <w:szCs w:val="24"/>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iCs/>
          <w:sz w:val="24"/>
          <w:szCs w:val="24"/>
          <w:highlight w:val="none"/>
          <w:u w:val="single"/>
        </w:rPr>
      </w:pPr>
      <w:r>
        <w:rPr>
          <w:rFonts w:hint="eastAsia" w:ascii="仿宋" w:hAnsi="仿宋" w:eastAsia="仿宋" w:cs="仿宋"/>
          <w:sz w:val="24"/>
          <w:szCs w:val="24"/>
          <w:highlight w:val="none"/>
          <w:lang w:eastAsia="zh-CN"/>
        </w:rPr>
        <w:t>乙方提供和交付的货物规格应和甲方提出的要求及乙方响应文件的规格要求一致。</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质量要求</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所提供货物</w:t>
      </w:r>
      <w:r>
        <w:rPr>
          <w:rFonts w:hint="eastAsia" w:ascii="仿宋" w:hAnsi="仿宋" w:eastAsia="仿宋" w:cs="仿宋"/>
          <w:sz w:val="24"/>
          <w:szCs w:val="24"/>
          <w:highlight w:val="none"/>
          <w:lang w:val="en-US" w:eastAsia="zh-CN"/>
        </w:rPr>
        <w:t>必须</w:t>
      </w:r>
      <w:r>
        <w:rPr>
          <w:rFonts w:hint="eastAsia" w:ascii="仿宋" w:hAnsi="仿宋" w:eastAsia="仿宋" w:cs="仿宋"/>
          <w:sz w:val="24"/>
          <w:szCs w:val="24"/>
          <w:highlight w:val="none"/>
        </w:rPr>
        <w:t>是全新的、未使用过的、原包装未拆封的商品，</w:t>
      </w:r>
      <w:r>
        <w:rPr>
          <w:rFonts w:hint="eastAsia" w:ascii="仿宋" w:hAnsi="仿宋" w:eastAsia="仿宋" w:cs="仿宋"/>
          <w:sz w:val="24"/>
          <w:szCs w:val="24"/>
          <w:highlight w:val="none"/>
          <w:lang w:val="en-US" w:eastAsia="zh-CN"/>
        </w:rPr>
        <w:t>且</w:t>
      </w:r>
      <w:r>
        <w:rPr>
          <w:rFonts w:hint="eastAsia" w:ascii="仿宋" w:hAnsi="仿宋" w:eastAsia="仿宋" w:cs="仿宋"/>
          <w:sz w:val="24"/>
          <w:szCs w:val="24"/>
          <w:highlight w:val="none"/>
        </w:rPr>
        <w:t>完全符合采购设备规定的质量、规格和性能的要求，产品配置必须原厂出厂时全部自带，所有设备外包装箱不得自行拆封，包装箱上所有标签等不得涂改或撕毁，除有特殊要求外，其余均为标准配置，否则采购单位有权拒绝验收。</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乙方应保证所提供货物涉及到的知识产权是合法取得，并享有完整的知识产权，不会因为甲方的使用而被责令停止使用、追偿或要求赔偿损失，如出现此情况，一切经济和法律责任均由乙方承担。</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验收</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验收标准：乙方提供的货物必须符合我国最新颁布的与之相关的技术规范与标准，同时必须满足谈判文件中所列规格、具体配置、技术条件及功能要求和乙方承诺的其它指标</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否则甲方有权拒绝验收。</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在交货时必须原包装现场拆封验收，由甲方以及乙方共同对标的物的质量、规格、性能、数量、外观、随机备件备品、装箱单、随机资料、包装等进行详细而全面的检验</w:t>
      </w:r>
      <w:r>
        <w:rPr>
          <w:rFonts w:hint="eastAsia" w:ascii="仿宋" w:hAnsi="仿宋" w:eastAsia="仿宋" w:cs="仿宋"/>
          <w:sz w:val="24"/>
          <w:szCs w:val="24"/>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甲方根据合同规定的内容和验收标准进行验收，同时比较乙方出具的检验证明，经检验无误后出具</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lang w:val="en-US" w:eastAsia="zh-CN"/>
        </w:rPr>
        <w:t>验收交接单（附件八）</w:t>
      </w:r>
      <w:r>
        <w:rPr>
          <w:rFonts w:hint="eastAsia" w:ascii="仿宋" w:hAnsi="仿宋" w:eastAsia="仿宋" w:cs="仿宋"/>
          <w:sz w:val="24"/>
          <w:szCs w:val="24"/>
          <w:highlight w:val="none"/>
        </w:rPr>
        <w:t>，双方代表须按规定的验收项目对照本合同填好</w:t>
      </w:r>
      <w:r>
        <w:rPr>
          <w:rFonts w:hint="eastAsia" w:ascii="仿宋" w:hAnsi="仿宋" w:eastAsia="仿宋" w:cs="仿宋"/>
          <w:sz w:val="24"/>
          <w:szCs w:val="24"/>
          <w:highlight w:val="none"/>
          <w:lang w:eastAsia="zh-CN"/>
        </w:rPr>
        <w:t>验收交接单</w:t>
      </w:r>
      <w:r>
        <w:rPr>
          <w:rFonts w:hint="eastAsia" w:ascii="仿宋" w:hAnsi="仿宋" w:eastAsia="仿宋" w:cs="仿宋"/>
          <w:sz w:val="24"/>
          <w:szCs w:val="24"/>
          <w:highlight w:val="none"/>
        </w:rPr>
        <w:t>并签名盖章</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作为最终付款所需文件的组成部分。如双方对验收结果有分歧，则以第三方权威机构的检验结果为准，检验费由有过失的一方支付。</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shd w:val="clear" w:color="FFFFFF" w:fill="D9D9D9"/>
        </w:rPr>
      </w:pPr>
      <w:r>
        <w:rPr>
          <w:rFonts w:hint="eastAsia" w:ascii="仿宋" w:hAnsi="仿宋" w:eastAsia="仿宋" w:cs="仿宋"/>
          <w:sz w:val="24"/>
          <w:szCs w:val="24"/>
          <w:highlight w:val="none"/>
          <w:shd w:val="clear" w:color="auto" w:fill="auto"/>
        </w:rPr>
        <w:t>根据甲方检验的结果或当地技监部门的检验结果，如果标的物的数量、质量或规格与合同不符或证实标的物是具有缺陷的，包括潜在缺陷或使用不符合要求的材料等，甲方</w:t>
      </w:r>
      <w:r>
        <w:rPr>
          <w:rFonts w:hint="eastAsia" w:ascii="仿宋" w:hAnsi="仿宋" w:eastAsia="仿宋" w:cs="仿宋"/>
          <w:sz w:val="24"/>
          <w:szCs w:val="24"/>
          <w:highlight w:val="none"/>
          <w:shd w:val="clear" w:color="auto" w:fill="auto"/>
          <w:lang w:val="en-US" w:eastAsia="zh-CN"/>
        </w:rPr>
        <w:t>应尽快以书面方式将拒绝验收的决定通知到乙方。同时，</w:t>
      </w:r>
      <w:r>
        <w:rPr>
          <w:rFonts w:hint="eastAsia" w:ascii="仿宋" w:hAnsi="仿宋" w:eastAsia="仿宋" w:cs="仿宋"/>
          <w:sz w:val="24"/>
          <w:szCs w:val="24"/>
          <w:highlight w:val="none"/>
          <w:shd w:val="clear" w:color="auto" w:fill="auto"/>
        </w:rPr>
        <w:t>甲方有权根据当地产品质量检验机构或其他有权部门出具的检验证书</w:t>
      </w:r>
      <w:r>
        <w:rPr>
          <w:rFonts w:hint="eastAsia" w:ascii="仿宋" w:hAnsi="仿宋" w:eastAsia="仿宋" w:cs="仿宋"/>
          <w:sz w:val="24"/>
          <w:szCs w:val="24"/>
          <w:highlight w:val="none"/>
          <w:shd w:val="clear" w:color="auto" w:fill="auto"/>
          <w:lang w:eastAsia="zh-CN"/>
        </w:rPr>
        <w:t>依照本合同第</w:t>
      </w:r>
      <w:r>
        <w:rPr>
          <w:rFonts w:hint="eastAsia" w:ascii="仿宋" w:hAnsi="仿宋" w:eastAsia="仿宋" w:cs="仿宋"/>
          <w:sz w:val="24"/>
          <w:szCs w:val="24"/>
          <w:highlight w:val="none"/>
          <w:shd w:val="clear" w:color="auto" w:fill="auto"/>
          <w:lang w:val="en-US" w:eastAsia="zh-CN"/>
        </w:rPr>
        <w:t>10</w:t>
      </w:r>
      <w:r>
        <w:rPr>
          <w:rFonts w:hint="eastAsia" w:ascii="仿宋" w:hAnsi="仿宋" w:eastAsia="仿宋" w:cs="仿宋"/>
          <w:sz w:val="24"/>
          <w:szCs w:val="24"/>
          <w:highlight w:val="none"/>
          <w:shd w:val="clear" w:color="auto" w:fill="auto"/>
          <w:lang w:eastAsia="zh-CN"/>
        </w:rPr>
        <w:t>条规定</w:t>
      </w:r>
      <w:r>
        <w:rPr>
          <w:rFonts w:hint="eastAsia" w:ascii="仿宋" w:hAnsi="仿宋" w:eastAsia="仿宋" w:cs="仿宋"/>
          <w:sz w:val="24"/>
          <w:szCs w:val="24"/>
          <w:highlight w:val="none"/>
          <w:shd w:val="clear" w:color="auto" w:fill="auto"/>
        </w:rPr>
        <w:t>向乙方提出索赔</w:t>
      </w:r>
      <w:r>
        <w:rPr>
          <w:rFonts w:hint="eastAsia" w:ascii="仿宋" w:hAnsi="仿宋" w:eastAsia="仿宋" w:cs="仿宋"/>
          <w:sz w:val="24"/>
          <w:szCs w:val="24"/>
          <w:highlight w:val="none"/>
          <w:shd w:val="clear" w:color="auto" w:fill="auto"/>
          <w:lang w:eastAsia="zh-CN"/>
        </w:rPr>
        <w:t>，并要求乙方承担相应的违约责任。</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验收期限在安装调试结束30个工作日内进行。特殊情况需延长的，双方应特别约定。</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合同价格支付</w:t>
      </w:r>
    </w:p>
    <w:p>
      <w:pPr>
        <w:keepNext w:val="0"/>
        <w:keepLines w:val="0"/>
        <w:pageBreakBefore w:val="0"/>
        <w:kinsoku/>
        <w:wordWrap/>
        <w:overflowPunct/>
        <w:topLinePunct w:val="0"/>
        <w:autoSpaceDE/>
        <w:autoSpaceDN/>
        <w:bidi w:val="0"/>
        <w:adjustRightInd/>
        <w:snapToGrid/>
        <w:spacing w:line="360" w:lineRule="auto"/>
        <w:ind w:left="720" w:leftChars="0" w:right="0" w:rightChars="0" w:hanging="720" w:hangingChars="300"/>
        <w:contextualSpacing/>
        <w:jc w:val="both"/>
        <w:textAlignment w:val="auto"/>
        <w:outlineLvl w:val="9"/>
        <w:rPr>
          <w:rFonts w:hint="eastAsia" w:ascii="仿宋" w:hAnsi="仿宋" w:eastAsia="仿宋" w:cs="仿宋"/>
          <w:b w:val="0"/>
          <w:bCs w:val="0"/>
          <w:sz w:val="24"/>
          <w:szCs w:val="24"/>
          <w:highlight w:val="none"/>
          <w:shd w:val="clear" w:color="auto" w:fill="FFFFFF"/>
          <w:lang w:val="en-US" w:eastAsia="zh-CN"/>
        </w:rPr>
      </w:pPr>
      <w:r>
        <w:rPr>
          <w:rFonts w:hint="eastAsia" w:ascii="仿宋" w:hAnsi="仿宋" w:eastAsia="仿宋" w:cs="仿宋"/>
          <w:sz w:val="24"/>
          <w:szCs w:val="24"/>
          <w:highlight w:val="none"/>
        </w:rPr>
        <w:t>支付步骤：</w:t>
      </w:r>
      <w:r>
        <w:rPr>
          <w:rFonts w:hint="eastAsia" w:ascii="仿宋" w:hAnsi="仿宋" w:eastAsia="仿宋" w:cs="仿宋"/>
          <w:b w:val="0"/>
          <w:bCs w:val="0"/>
          <w:sz w:val="24"/>
          <w:szCs w:val="24"/>
          <w:highlight w:val="none"/>
          <w:shd w:val="clear" w:color="auto" w:fill="FFFFFF"/>
          <w:lang w:val="en-US" w:eastAsia="zh-CN"/>
        </w:rPr>
        <w:t>验收合格后付款95%，质保期满后，无质量问题在10日内无息付款</w:t>
      </w:r>
    </w:p>
    <w:p>
      <w:pPr>
        <w:keepNext w:val="0"/>
        <w:keepLines w:val="0"/>
        <w:pageBreakBefore w:val="0"/>
        <w:kinsoku/>
        <w:wordWrap/>
        <w:overflowPunct/>
        <w:topLinePunct w:val="0"/>
        <w:autoSpaceDE/>
        <w:autoSpaceDN/>
        <w:bidi w:val="0"/>
        <w:adjustRightInd/>
        <w:snapToGrid/>
        <w:spacing w:line="360" w:lineRule="auto"/>
        <w:ind w:left="720" w:leftChars="0" w:right="0" w:rightChars="0" w:hanging="720" w:hangingChars="300"/>
        <w:contextualSpacing/>
        <w:jc w:val="both"/>
        <w:textAlignment w:val="auto"/>
        <w:outlineLvl w:val="9"/>
        <w:rPr>
          <w:rFonts w:hint="eastAsia" w:ascii="仿宋" w:hAnsi="仿宋" w:eastAsia="仿宋" w:cs="仿宋"/>
          <w:sz w:val="24"/>
          <w:szCs w:val="24"/>
          <w:highlight w:val="none"/>
        </w:rPr>
      </w:pPr>
      <w:r>
        <w:rPr>
          <w:rFonts w:hint="eastAsia" w:ascii="仿宋" w:hAnsi="仿宋" w:eastAsia="仿宋" w:cs="仿宋"/>
          <w:b w:val="0"/>
          <w:bCs w:val="0"/>
          <w:sz w:val="24"/>
          <w:szCs w:val="24"/>
          <w:highlight w:val="none"/>
          <w:shd w:val="clear" w:color="auto" w:fill="FFFFFF"/>
          <w:lang w:val="en-US" w:eastAsia="zh-CN"/>
        </w:rPr>
        <w:t>5%，成交供应商出具增值税专用发票。</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乙方要求付款应提供以下资料：</w:t>
      </w:r>
    </w:p>
    <w:p>
      <w:pPr>
        <w:keepNext w:val="0"/>
        <w:keepLines w:val="0"/>
        <w:pageBreakBefore w:val="0"/>
        <w:widowControl w:val="0"/>
        <w:numPr>
          <w:ilvl w:val="0"/>
          <w:numId w:val="4"/>
        </w:numPr>
        <w:tabs>
          <w:tab w:val="left" w:pos="1080"/>
        </w:tabs>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增值税专用</w:t>
      </w:r>
      <w:r>
        <w:rPr>
          <w:rFonts w:hint="eastAsia" w:ascii="仿宋" w:hAnsi="仿宋" w:eastAsia="仿宋" w:cs="仿宋"/>
          <w:sz w:val="24"/>
          <w:szCs w:val="24"/>
          <w:highlight w:val="none"/>
        </w:rPr>
        <w:t>发票。</w:t>
      </w:r>
    </w:p>
    <w:p>
      <w:pPr>
        <w:keepNext w:val="0"/>
        <w:keepLines w:val="0"/>
        <w:pageBreakBefore w:val="0"/>
        <w:widowControl w:val="0"/>
        <w:numPr>
          <w:ilvl w:val="0"/>
          <w:numId w:val="4"/>
        </w:numPr>
        <w:tabs>
          <w:tab w:val="left" w:pos="1080"/>
        </w:tabs>
        <w:kinsoku/>
        <w:wordWrap/>
        <w:overflowPunct/>
        <w:topLinePunct w:val="0"/>
        <w:autoSpaceDE/>
        <w:autoSpaceDN/>
        <w:bidi w:val="0"/>
        <w:adjustRightInd w:val="0"/>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甲乙双方签章的</w:t>
      </w:r>
      <w:r>
        <w:rPr>
          <w:rFonts w:hint="eastAsia" w:ascii="仿宋" w:hAnsi="仿宋" w:eastAsia="仿宋" w:cs="仿宋"/>
          <w:sz w:val="24"/>
          <w:szCs w:val="24"/>
          <w:highlight w:val="none"/>
          <w:lang w:eastAsia="zh-CN"/>
        </w:rPr>
        <w:t>货物</w:t>
      </w:r>
      <w:r>
        <w:rPr>
          <w:rFonts w:hint="eastAsia" w:ascii="仿宋" w:hAnsi="仿宋" w:eastAsia="仿宋" w:cs="仿宋"/>
          <w:sz w:val="24"/>
          <w:szCs w:val="24"/>
          <w:highlight w:val="none"/>
        </w:rPr>
        <w:t>验收</w:t>
      </w:r>
      <w:r>
        <w:rPr>
          <w:rFonts w:hint="eastAsia" w:ascii="仿宋" w:hAnsi="仿宋" w:eastAsia="仿宋" w:cs="仿宋"/>
          <w:sz w:val="24"/>
          <w:szCs w:val="24"/>
          <w:highlight w:val="none"/>
          <w:lang w:eastAsia="zh-CN"/>
        </w:rPr>
        <w:t>交接单</w:t>
      </w:r>
      <w:r>
        <w:rPr>
          <w:rFonts w:hint="eastAsia" w:ascii="仿宋" w:hAnsi="仿宋" w:eastAsia="仿宋" w:cs="仿宋"/>
          <w:sz w:val="24"/>
          <w:szCs w:val="24"/>
          <w:highlight w:val="none"/>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支付方式：</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eastAsia="zh-CN"/>
        </w:rPr>
        <w:t>履约保证金（若有）：签订合同前，乙方需交【</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】元履约保证金，合同期内无服务质量问题，合同期满无息归还履约保证金。</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售后服务</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除</w:t>
      </w:r>
      <w:r>
        <w:rPr>
          <w:rFonts w:hint="eastAsia" w:ascii="仿宋" w:hAnsi="仿宋" w:eastAsia="仿宋" w:cs="仿宋"/>
          <w:sz w:val="24"/>
          <w:szCs w:val="24"/>
          <w:highlight w:val="none"/>
        </w:rPr>
        <w:t>特别约定外，合同条款中标的物的质量保证期均自标的物通过最终验收之日起计算，且质量保证期为乙方承诺期限，乙方承诺对本项目提供</w:t>
      </w:r>
      <w:r>
        <w:rPr>
          <w:rFonts w:hint="eastAsia" w:ascii="仿宋" w:hAnsi="仿宋" w:eastAsia="仿宋" w:cs="仿宋"/>
          <w:sz w:val="24"/>
          <w:szCs w:val="24"/>
          <w:highlight w:val="none"/>
          <w:u w:val="single"/>
          <w:lang w:val="en-US" w:eastAsia="zh-CN"/>
        </w:rPr>
        <w:t>【  】</w:t>
      </w:r>
      <w:r>
        <w:rPr>
          <w:rFonts w:hint="eastAsia" w:ascii="仿宋" w:hAnsi="仿宋" w:eastAsia="仿宋" w:cs="仿宋"/>
          <w:sz w:val="24"/>
          <w:szCs w:val="24"/>
          <w:highlight w:val="none"/>
        </w:rPr>
        <w:t>的免费保修</w:t>
      </w:r>
      <w:r>
        <w:rPr>
          <w:rFonts w:hint="eastAsia" w:ascii="仿宋" w:hAnsi="仿宋" w:eastAsia="仿宋" w:cs="仿宋"/>
          <w:sz w:val="24"/>
          <w:szCs w:val="24"/>
          <w:highlight w:val="none"/>
          <w:lang w:val="en-US" w:eastAsia="zh-CN"/>
        </w:rPr>
        <w:t>期</w:t>
      </w:r>
      <w:r>
        <w:rPr>
          <w:rFonts w:hint="eastAsia" w:ascii="仿宋" w:hAnsi="仿宋" w:eastAsia="仿宋" w:cs="仿宋"/>
          <w:sz w:val="24"/>
          <w:szCs w:val="24"/>
          <w:highlight w:val="none"/>
        </w:rPr>
        <w:t>。</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left="0" w:leftChars="0" w:right="0" w:rightChars="0" w:firstLine="480" w:firstLineChars="200"/>
        <w:jc w:val="both"/>
        <w:textAlignment w:val="auto"/>
        <w:rPr>
          <w:rFonts w:hint="eastAsia" w:ascii="仿宋" w:hAnsi="仿宋" w:eastAsia="仿宋" w:cs="仿宋"/>
          <w:sz w:val="24"/>
          <w:szCs w:val="24"/>
          <w:highlight w:val="none"/>
          <w:shd w:val="clear" w:color="auto" w:fill="FFFFFF"/>
          <w:lang w:val="en-US" w:eastAsia="zh-CN"/>
        </w:rPr>
      </w:pPr>
      <w:r>
        <w:rPr>
          <w:rFonts w:hint="eastAsia" w:ascii="仿宋" w:hAnsi="仿宋" w:eastAsia="仿宋" w:cs="仿宋"/>
          <w:sz w:val="24"/>
          <w:szCs w:val="24"/>
          <w:highlight w:val="none"/>
        </w:rPr>
        <w:t>乙方</w:t>
      </w:r>
      <w:r>
        <w:rPr>
          <w:rFonts w:hint="eastAsia" w:ascii="仿宋" w:hAnsi="仿宋" w:eastAsia="仿宋" w:cs="仿宋"/>
          <w:b w:val="0"/>
          <w:bCs w:val="0"/>
          <w:sz w:val="24"/>
          <w:szCs w:val="24"/>
          <w:highlight w:val="none"/>
          <w:shd w:val="clear" w:color="auto" w:fill="FFFFFF"/>
          <w:lang w:val="en-US" w:eastAsia="zh-CN"/>
        </w:rPr>
        <w:t>需保证提供优良的服务，在</w:t>
      </w:r>
      <w:r>
        <w:rPr>
          <w:rFonts w:hint="eastAsia" w:ascii="仿宋" w:hAnsi="仿宋" w:eastAsia="仿宋" w:cs="仿宋"/>
          <w:b w:val="0"/>
          <w:bCs w:val="0"/>
          <w:sz w:val="24"/>
          <w:szCs w:val="24"/>
          <w:highlight w:val="none"/>
        </w:rPr>
        <w:t>接到问题后</w:t>
      </w:r>
      <w:r>
        <w:rPr>
          <w:rFonts w:hint="eastAsia" w:ascii="仿宋" w:hAnsi="仿宋" w:eastAsia="仿宋" w:cs="仿宋"/>
          <w:b w:val="0"/>
          <w:bCs w:val="0"/>
          <w:sz w:val="24"/>
          <w:szCs w:val="24"/>
          <w:highlight w:val="none"/>
          <w:lang w:val="en-US" w:eastAsia="zh-CN"/>
        </w:rPr>
        <w:t>4小时内做出响应，2天内解决故障。</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售后服务联系人【   】；</w:t>
      </w:r>
      <w:r>
        <w:rPr>
          <w:rFonts w:hint="eastAsia" w:ascii="仿宋" w:hAnsi="仿宋" w:eastAsia="仿宋" w:cs="仿宋"/>
          <w:sz w:val="24"/>
          <w:szCs w:val="24"/>
          <w:highlight w:val="none"/>
          <w:lang w:eastAsia="zh-CN"/>
        </w:rPr>
        <w:t>售后服务电话</w:t>
      </w:r>
      <w:r>
        <w:rPr>
          <w:rFonts w:hint="eastAsia" w:ascii="仿宋" w:hAnsi="仿宋" w:eastAsia="仿宋" w:cs="仿宋"/>
          <w:sz w:val="24"/>
          <w:szCs w:val="24"/>
          <w:highlight w:val="none"/>
          <w:u w:val="single"/>
          <w:lang w:val="en-US" w:eastAsia="zh-CN"/>
        </w:rPr>
        <w:t xml:space="preserve"> 【  】。</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乙方</w:t>
      </w:r>
      <w:r>
        <w:rPr>
          <w:rFonts w:hint="eastAsia" w:ascii="仿宋" w:hAnsi="仿宋" w:eastAsia="仿宋" w:cs="仿宋"/>
          <w:sz w:val="24"/>
          <w:szCs w:val="24"/>
          <w:highlight w:val="none"/>
          <w:lang w:val="en-US" w:eastAsia="zh-CN"/>
        </w:rPr>
        <w:t>须</w:t>
      </w:r>
      <w:r>
        <w:rPr>
          <w:rFonts w:hint="eastAsia" w:ascii="仿宋" w:hAnsi="仿宋" w:eastAsia="仿宋" w:cs="仿宋"/>
          <w:sz w:val="24"/>
          <w:szCs w:val="24"/>
          <w:highlight w:val="none"/>
          <w:lang w:eastAsia="zh-CN"/>
        </w:rPr>
        <w:t>对甲方设备操作人员进行免费培训。</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kern w:val="0"/>
          <w:sz w:val="24"/>
          <w:szCs w:val="24"/>
          <w:highlight w:val="none"/>
        </w:rPr>
      </w:pPr>
      <w:r>
        <w:rPr>
          <w:rFonts w:hint="eastAsia" w:ascii="仿宋" w:hAnsi="仿宋" w:eastAsia="仿宋" w:cs="仿宋"/>
          <w:sz w:val="24"/>
          <w:szCs w:val="24"/>
          <w:highlight w:val="none"/>
        </w:rPr>
        <w:t>其它按乙方</w:t>
      </w:r>
      <w:r>
        <w:rPr>
          <w:rFonts w:hint="eastAsia" w:ascii="仿宋" w:hAnsi="仿宋" w:eastAsia="仿宋" w:cs="仿宋"/>
          <w:kern w:val="0"/>
          <w:sz w:val="24"/>
          <w:szCs w:val="24"/>
          <w:highlight w:val="none"/>
        </w:rPr>
        <w:t>响应文件及相关承诺中等同或优于谈判文件的要求执行。</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违约责任</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甲方违约责任及违约金支付：在合同生效后，甲方无理由要求退货的，应向乙方偿付合同总价款的5%，作为违约金，违约金不足以补偿损失的，乙方有权要求甲方补足。甲方逾期付款的应按照逾期付款金额的每天万分之四支付逾期付款违约金。甲方违反合同规定，拒绝接受乙方交付的合格标的物，应当承担乙方由此造成的损失：</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360" w:lineRule="auto"/>
        <w:ind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8.2</w:t>
      </w:r>
      <w:r>
        <w:rPr>
          <w:rFonts w:hint="eastAsia" w:ascii="仿宋" w:hAnsi="仿宋" w:eastAsia="仿宋" w:cs="仿宋"/>
          <w:sz w:val="24"/>
          <w:szCs w:val="24"/>
          <w:highlight w:val="none"/>
        </w:rPr>
        <w:t>乙方违约责任及违约金支付：乙方不能交货（逾期超过十五天视为不能交货），或交货不合格从而影响甲方按期正常使用的，应向甲方偿付合同总价款5%的违约金，违约金不足以补偿损失的甲方有权要求乙方补足。</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360" w:lineRule="auto"/>
        <w:ind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8.3</w:t>
      </w:r>
      <w:r>
        <w:rPr>
          <w:rFonts w:hint="eastAsia" w:ascii="仿宋" w:hAnsi="仿宋" w:eastAsia="仿宋" w:cs="仿宋"/>
          <w:sz w:val="24"/>
          <w:szCs w:val="24"/>
          <w:highlight w:val="none"/>
        </w:rPr>
        <w:t>乙方逾期交货的，应在发货前与甲方协商，甲方仍需求的，乙方应立即发货并应按照逾期交货部分货款的每天万分之四支付逾期交货违约金，同时承担甲方因此遭致的损失费用。</w:t>
      </w:r>
    </w:p>
    <w:p>
      <w:pPr>
        <w:keepNext w:val="0"/>
        <w:keepLines w:val="0"/>
        <w:pageBreakBefore w:val="0"/>
        <w:numPr>
          <w:ilvl w:val="0"/>
          <w:numId w:val="0"/>
        </w:numPr>
        <w:tabs>
          <w:tab w:val="left" w:pos="420"/>
        </w:tabs>
        <w:kinsoku/>
        <w:wordWrap/>
        <w:overflowPunct/>
        <w:topLinePunct w:val="0"/>
        <w:autoSpaceDE/>
        <w:autoSpaceDN/>
        <w:bidi w:val="0"/>
        <w:adjustRightInd/>
        <w:snapToGrid/>
        <w:spacing w:line="360" w:lineRule="auto"/>
        <w:ind w:leftChars="0" w:right="0" w:rightChars="0"/>
        <w:jc w:val="both"/>
        <w:textAlignment w:val="auto"/>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8.4</w:t>
      </w:r>
      <w:r>
        <w:rPr>
          <w:rFonts w:hint="eastAsia" w:ascii="仿宋" w:hAnsi="仿宋" w:eastAsia="仿宋" w:cs="仿宋"/>
          <w:sz w:val="24"/>
          <w:szCs w:val="24"/>
          <w:highlight w:val="none"/>
          <w:lang w:eastAsia="zh-CN"/>
        </w:rPr>
        <w:t>乙方违反廉政责任，甲方可立即中止合同，乙方及相关人员除承担法律和经济责任外，并终身不得进入甲方市场。</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lang w:eastAsia="zh-CN"/>
        </w:rPr>
        <w:t>廉政责任</w:t>
      </w:r>
    </w:p>
    <w:p>
      <w:pPr>
        <w:keepNext w:val="0"/>
        <w:keepLines w:val="0"/>
        <w:pageBreakBefore w:val="0"/>
        <w:widowControl w:val="0"/>
        <w:numPr>
          <w:ilvl w:val="1"/>
          <w:numId w:val="3"/>
        </w:numPr>
        <w:kinsoku/>
        <w:wordWrap/>
        <w:overflowPunct/>
        <w:topLinePunct w:val="0"/>
        <w:autoSpaceDE/>
        <w:autoSpaceDN/>
        <w:bidi w:val="0"/>
        <w:adjustRightInd/>
        <w:snapToGrid/>
        <w:spacing w:line="360" w:lineRule="auto"/>
        <w:ind w:left="0" w:leftChars="0" w:firstLine="0" w:firstLineChars="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应严格遵守国家关于市场准入、项目招标投标和市场活动等有关法律、法规，相关政策，以及廉政建设的各项规定。业务活动必须坚持公开、公平、公正、诚信、透明的原则(除法律法规另有规定者外)，不得为获取不正当的利益，损害国家、集体和对方利益，不得违反</w:t>
      </w:r>
      <w:r>
        <w:rPr>
          <w:rFonts w:hint="eastAsia" w:ascii="仿宋" w:hAnsi="仿宋" w:eastAsia="仿宋" w:cs="仿宋"/>
          <w:sz w:val="24"/>
          <w:szCs w:val="24"/>
          <w:highlight w:val="none"/>
          <w:lang w:eastAsia="zh-CN"/>
        </w:rPr>
        <w:t>服务项目</w:t>
      </w:r>
      <w:r>
        <w:rPr>
          <w:rFonts w:hint="eastAsia" w:ascii="仿宋" w:hAnsi="仿宋" w:eastAsia="仿宋" w:cs="仿宋"/>
          <w:sz w:val="24"/>
          <w:szCs w:val="24"/>
          <w:highlight w:val="none"/>
        </w:rPr>
        <w:t>管理的规章制度。</w:t>
      </w:r>
    </w:p>
    <w:p>
      <w:pPr>
        <w:keepNext w:val="0"/>
        <w:keepLines w:val="0"/>
        <w:pageBreakBefore w:val="0"/>
        <w:widowControl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发现对方在业务活动中有违规、违纪、违法行为的，应及时提醒对方，情节严重的，应向其上级主管部门或纪检监察、司法等有关机关举报</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依据有关法律法规和规定给予党纪、政</w:t>
      </w:r>
      <w:r>
        <w:rPr>
          <w:rFonts w:hint="eastAsia" w:ascii="仿宋" w:hAnsi="仿宋" w:eastAsia="仿宋" w:cs="仿宋"/>
          <w:sz w:val="24"/>
          <w:szCs w:val="24"/>
          <w:highlight w:val="none"/>
          <w:lang w:eastAsia="zh-CN"/>
        </w:rPr>
        <w:t>务</w:t>
      </w:r>
      <w:r>
        <w:rPr>
          <w:rFonts w:hint="eastAsia" w:ascii="仿宋" w:hAnsi="仿宋" w:eastAsia="仿宋" w:cs="仿宋"/>
          <w:sz w:val="24"/>
          <w:szCs w:val="24"/>
          <w:highlight w:val="none"/>
        </w:rPr>
        <w:t>处分或组织处理；涉嫌犯罪的，移交司法机关追究刑事责任；给承包人单位造成经济损失的，应予以赔偿。</w:t>
      </w:r>
    </w:p>
    <w:p>
      <w:pPr>
        <w:keepNext w:val="0"/>
        <w:keepLines w:val="0"/>
        <w:pageBreakBefore w:val="0"/>
        <w:widowControl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outlineLvl w:val="9"/>
        <w:rPr>
          <w:rFonts w:hint="eastAsia" w:ascii="仿宋" w:hAnsi="仿宋" w:eastAsia="仿宋" w:cs="仿宋"/>
          <w:b/>
          <w:sz w:val="24"/>
          <w:szCs w:val="24"/>
          <w:highlight w:val="none"/>
        </w:rPr>
      </w:pPr>
      <w:r>
        <w:rPr>
          <w:rFonts w:hint="eastAsia" w:ascii="仿宋" w:hAnsi="仿宋" w:eastAsia="仿宋" w:cs="仿宋"/>
          <w:sz w:val="24"/>
          <w:szCs w:val="24"/>
          <w:highlight w:val="none"/>
        </w:rPr>
        <w:t>甲、乙双方应当保持正常的业务活动，不得产生非业务的活动，不得存在影响公正的行为。甲方不得要求、暗示或接受乙方提供的与利益相关的活动、安排和服务。乙方不得向甲方提供回扣、礼金、报销、为近亲属安排工作、旅游等存在利益输送的行为活动。</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索赔</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shd w:val="clear" w:color="auto" w:fill="auto"/>
        </w:rPr>
      </w:pPr>
      <w:r>
        <w:rPr>
          <w:rFonts w:hint="eastAsia" w:ascii="仿宋" w:hAnsi="仿宋" w:eastAsia="仿宋" w:cs="仿宋"/>
          <w:sz w:val="24"/>
          <w:szCs w:val="24"/>
          <w:highlight w:val="none"/>
          <w:shd w:val="clear" w:color="auto" w:fill="auto"/>
        </w:rPr>
        <w:t>在本合同规定的检验期限和质量保证期内，如果乙方对甲方提出的索赔或差异有责任，则乙方应按甲方同意的下列一种或多种方式解决索赔事宜：</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360" w:lineRule="auto"/>
        <w:ind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10.2.1</w:t>
      </w:r>
      <w:r>
        <w:rPr>
          <w:rFonts w:hint="eastAsia" w:ascii="仿宋" w:hAnsi="仿宋" w:eastAsia="仿宋" w:cs="仿宋"/>
          <w:sz w:val="24"/>
          <w:szCs w:val="24"/>
          <w:highlight w:val="none"/>
        </w:rPr>
        <w:t>乙方同意退货，并按合同规定的货币将货款退还给甲方，并且承担由此发生的一切损失和费用，包括利息、银行手续费、运费、保险费、检验费、仓储费、装卸费以及为保护退回标的物所需的其他必要费用。</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360" w:lineRule="auto"/>
        <w:ind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根据标的物的低劣程度、损坏程度以及甲方遭受损失的数额，经双方协商确定降低的物的价格。</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360" w:lineRule="auto"/>
        <w:ind w:leftChars="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10.2.2</w:t>
      </w:r>
      <w:r>
        <w:rPr>
          <w:rFonts w:hint="eastAsia" w:ascii="仿宋" w:hAnsi="仿宋" w:eastAsia="仿宋" w:cs="仿宋"/>
          <w:sz w:val="24"/>
          <w:szCs w:val="24"/>
          <w:highlight w:val="none"/>
        </w:rPr>
        <w:t>用符合规格、质量和性能要求的新零件、部件或标的物来更换有缺陷的部分或修补缺陷部分，乙方应承担一切费用和风险并且负担甲方所发生的一切直接费用。同时，乙方应按合同规定，相应延长修补或被更换部件或标的物的质量保证期。</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如果在甲方发出索赔通知后七天内，乙方未能答复，上述索赔应视为已被乙方接受。若乙方未在甲方提出索赔通知后七天内或甲方同意的更长时间内，按照合同规定的任何一种方法解决索赔事宜，甲方将从未付款或乙方开具的质量保证金中扣回索赔金额，如果这些金额不足以补偿索赔金额，甲方有权向乙方提出对不足部分的补偿。 </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合同的解除</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有下列情形之一，合同一方可以解除合同：</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360" w:lineRule="auto"/>
        <w:ind w:leftChars="20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11.1.1</w:t>
      </w:r>
      <w:r>
        <w:rPr>
          <w:rFonts w:hint="eastAsia" w:ascii="仿宋" w:hAnsi="仿宋" w:eastAsia="仿宋" w:cs="仿宋"/>
          <w:sz w:val="24"/>
          <w:szCs w:val="24"/>
          <w:highlight w:val="none"/>
        </w:rPr>
        <w:t>因不可抗力致使不能实现合同目的，未受不可抗力影响的一方有权解除合同；</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360" w:lineRule="auto"/>
        <w:ind w:leftChars="20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11.1.2</w:t>
      </w:r>
      <w:r>
        <w:rPr>
          <w:rFonts w:hint="eastAsia" w:ascii="仿宋" w:hAnsi="仿宋" w:eastAsia="仿宋" w:cs="仿宋"/>
          <w:sz w:val="24"/>
          <w:szCs w:val="24"/>
          <w:highlight w:val="none"/>
        </w:rPr>
        <w:t>因合同一方违约导致合同不能履行</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，另一方有权解除合同。</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有权解除合同的一方，应当在违约事实或不可抗力发生之后三十天内书面通知对方以主张解除合同，合同在书面通知到达对方时解除。</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争议解决办法</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left"/>
        <w:textAlignment w:val="auto"/>
        <w:outlineLvl w:val="9"/>
        <w:rPr>
          <w:rFonts w:hint="eastAsia" w:ascii="仿宋" w:hAnsi="仿宋" w:eastAsia="仿宋" w:cs="仿宋"/>
          <w:sz w:val="24"/>
          <w:szCs w:val="24"/>
          <w:highlight w:val="none"/>
        </w:rPr>
      </w:pPr>
      <w:r>
        <w:rPr>
          <w:rFonts w:hint="eastAsia" w:ascii="仿宋" w:hAnsi="仿宋" w:eastAsia="仿宋" w:cs="仿宋"/>
          <w:sz w:val="24"/>
          <w:szCs w:val="24"/>
          <w:highlight w:val="none"/>
        </w:rPr>
        <w:t>因本合同或与本合同有关的一切事项发生争议，由双方友好协商解决。协商不成的，任何一方均可选择向甲方所在地的人民法院起诉。</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不可抗力</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因不可抗力不能履行合同的，根据不可抗力的影响，部分或者全部免除责任。但合同一方延迟履行后发生不可抗力的，不能免除责任。</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合同一方因不可抗力不能履行合同的，应当及时通知对方，以减轻可能给对方造成的损失，并应当在合理期限内提供证明。</w:t>
      </w:r>
    </w:p>
    <w:p>
      <w:pPr>
        <w:keepNext w:val="0"/>
        <w:keepLines w:val="0"/>
        <w:pageBreakBefore w:val="0"/>
        <w:numPr>
          <w:ilvl w:val="0"/>
          <w:numId w:val="3"/>
        </w:numPr>
        <w:tabs>
          <w:tab w:val="left" w:pos="540"/>
          <w:tab w:val="clear" w:pos="425"/>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合同生效及其他</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本合同经双方法定（授权）代表人签字（或盖章）并盖单位公章（合同章）后生效。</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下列文件为本合同不可分割部分：</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360" w:lineRule="auto"/>
        <w:ind w:leftChars="20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14.2.1</w:t>
      </w:r>
      <w:r>
        <w:rPr>
          <w:rFonts w:hint="eastAsia" w:ascii="仿宋" w:hAnsi="仿宋" w:eastAsia="仿宋" w:cs="仿宋"/>
          <w:sz w:val="24"/>
          <w:szCs w:val="24"/>
          <w:highlight w:val="none"/>
        </w:rPr>
        <w:t>乙方的响应文件；</w:t>
      </w:r>
    </w:p>
    <w:p>
      <w:pPr>
        <w:keepNext w:val="0"/>
        <w:keepLines w:val="0"/>
        <w:pageBreakBefore w:val="0"/>
        <w:numPr>
          <w:ilvl w:val="0"/>
          <w:numId w:val="0"/>
        </w:numPr>
        <w:tabs>
          <w:tab w:val="left" w:pos="1080"/>
        </w:tabs>
        <w:kinsoku/>
        <w:wordWrap/>
        <w:overflowPunct/>
        <w:topLinePunct w:val="0"/>
        <w:autoSpaceDE/>
        <w:autoSpaceDN/>
        <w:bidi w:val="0"/>
        <w:adjustRightInd/>
        <w:snapToGrid/>
        <w:spacing w:line="360" w:lineRule="auto"/>
        <w:ind w:leftChars="200" w:right="0" w:right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14.2.2</w:t>
      </w:r>
      <w:r>
        <w:rPr>
          <w:rFonts w:hint="eastAsia" w:ascii="仿宋" w:hAnsi="仿宋" w:eastAsia="仿宋" w:cs="仿宋"/>
          <w:sz w:val="24"/>
          <w:szCs w:val="24"/>
          <w:highlight w:val="none"/>
        </w:rPr>
        <w:t>乙方在招投标过程中所作的其他承诺、声明、书面澄清等。</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合同在执行过程中出现的未尽事宜，双方在不违背本合同和采购文件的原则下协商解决，协商结果以书面形式盖章记录在案，作为本合同的附件，与本合同具有同等效力。</w:t>
      </w:r>
    </w:p>
    <w:p>
      <w:pPr>
        <w:keepNext w:val="0"/>
        <w:keepLines w:val="0"/>
        <w:pageBreakBefore w:val="0"/>
        <w:numPr>
          <w:ilvl w:val="1"/>
          <w:numId w:val="3"/>
        </w:numPr>
        <w:tabs>
          <w:tab w:val="left" w:pos="540"/>
          <w:tab w:val="clear" w:pos="567"/>
        </w:tabs>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本合同一式</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u w:val="single"/>
          <w:lang w:val="en-US" w:eastAsia="zh-CN"/>
        </w:rPr>
        <w:t xml:space="preserve"> </w:t>
      </w:r>
      <w:r>
        <w:rPr>
          <w:rFonts w:hint="eastAsia" w:ascii="仿宋" w:hAnsi="仿宋" w:eastAsia="仿宋" w:cs="仿宋"/>
          <w:sz w:val="24"/>
          <w:szCs w:val="24"/>
          <w:highlight w:val="none"/>
          <w:u w:val="single"/>
          <w:lang w:eastAsia="zh-CN"/>
        </w:rPr>
        <w:t>】</w:t>
      </w:r>
      <w:r>
        <w:rPr>
          <w:rFonts w:hint="eastAsia" w:ascii="仿宋" w:hAnsi="仿宋" w:eastAsia="仿宋" w:cs="仿宋"/>
          <w:sz w:val="24"/>
          <w:szCs w:val="24"/>
          <w:highlight w:val="none"/>
        </w:rPr>
        <w:t>份，甲</w:t>
      </w:r>
      <w:r>
        <w:rPr>
          <w:rFonts w:hint="eastAsia" w:ascii="仿宋" w:hAnsi="仿宋" w:eastAsia="仿宋" w:cs="仿宋"/>
          <w:sz w:val="24"/>
          <w:szCs w:val="24"/>
          <w:highlight w:val="none"/>
          <w:lang w:eastAsia="zh-CN"/>
        </w:rPr>
        <w:t>方执【</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lang w:eastAsia="zh-CN"/>
        </w:rPr>
        <w:t>】份</w:t>
      </w:r>
      <w:r>
        <w:rPr>
          <w:rFonts w:hint="eastAsia" w:ascii="仿宋" w:hAnsi="仿宋" w:eastAsia="仿宋" w:cs="仿宋"/>
          <w:sz w:val="24"/>
          <w:szCs w:val="24"/>
          <w:highlight w:val="none"/>
        </w:rPr>
        <w:t>、乙方执</w:t>
      </w:r>
      <w:r>
        <w:rPr>
          <w:rFonts w:hint="eastAsia" w:ascii="仿宋" w:hAnsi="仿宋" w:eastAsia="仿宋" w:cs="仿宋"/>
          <w:sz w:val="24"/>
          <w:szCs w:val="24"/>
          <w:highlight w:val="none"/>
          <w:lang w:val="en-US" w:eastAsia="zh-CN"/>
        </w:rPr>
        <w:t>壹</w:t>
      </w:r>
      <w:r>
        <w:rPr>
          <w:rFonts w:hint="eastAsia" w:ascii="仿宋" w:hAnsi="仿宋" w:eastAsia="仿宋" w:cs="仿宋"/>
          <w:sz w:val="24"/>
          <w:szCs w:val="24"/>
          <w:highlight w:val="none"/>
        </w:rPr>
        <w:t>份</w:t>
      </w:r>
      <w:r>
        <w:rPr>
          <w:rFonts w:hint="eastAsia" w:ascii="仿宋" w:hAnsi="仿宋" w:eastAsia="仿宋" w:cs="仿宋"/>
          <w:sz w:val="24"/>
          <w:szCs w:val="24"/>
          <w:highlight w:val="none"/>
          <w:lang w:eastAsia="zh-CN"/>
        </w:rPr>
        <w:t>，每份具有同等效力</w:t>
      </w:r>
      <w:r>
        <w:rPr>
          <w:rFonts w:hint="eastAsia" w:ascii="仿宋" w:hAnsi="仿宋" w:eastAsia="仿宋" w:cs="仿宋"/>
          <w:sz w:val="24"/>
          <w:szCs w:val="24"/>
          <w:highlight w:val="none"/>
        </w:rPr>
        <w:t>。</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lang w:eastAsia="zh-CN"/>
        </w:rPr>
      </w:pP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（以下无正文，为签字页）</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left"/>
        <w:textAlignment w:val="auto"/>
        <w:rPr>
          <w:rFonts w:hint="eastAsia" w:ascii="仿宋" w:hAnsi="仿宋" w:eastAsia="仿宋" w:cs="仿宋"/>
          <w:sz w:val="24"/>
          <w:szCs w:val="24"/>
          <w:highlight w:val="none"/>
          <w:lang w:eastAsia="zh-CN"/>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lang w:eastAsia="zh-CN"/>
        </w:rPr>
      </w:pPr>
    </w:p>
    <w:tbl>
      <w:tblPr>
        <w:tblStyle w:val="13"/>
        <w:tblW w:w="0" w:type="auto"/>
        <w:jc w:val="center"/>
        <w:tblLayout w:type="fixed"/>
        <w:tblCellMar>
          <w:top w:w="0" w:type="dxa"/>
          <w:left w:w="108" w:type="dxa"/>
          <w:bottom w:w="0" w:type="dxa"/>
          <w:right w:w="108" w:type="dxa"/>
        </w:tblCellMar>
      </w:tblPr>
      <w:tblGrid>
        <w:gridCol w:w="5409"/>
        <w:gridCol w:w="4551"/>
      </w:tblGrid>
      <w:tr>
        <w:tblPrEx>
          <w:tblCellMar>
            <w:top w:w="0" w:type="dxa"/>
            <w:left w:w="108" w:type="dxa"/>
            <w:bottom w:w="0" w:type="dxa"/>
            <w:right w:w="108" w:type="dxa"/>
          </w:tblCellMar>
        </w:tblPrEx>
        <w:trPr>
          <w:trHeight w:val="1233"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甲方（盖章）：</w:t>
            </w:r>
            <w:r>
              <w:rPr>
                <w:rFonts w:hint="eastAsia" w:ascii="宋体" w:hAnsi="宋体" w:cs="仿宋_GB2312"/>
                <w:szCs w:val="21"/>
                <w:highlight w:val="none"/>
                <w:lang w:eastAsia="zh-CN"/>
              </w:rPr>
              <w:t>南通机场</w:t>
            </w:r>
            <w:r>
              <w:rPr>
                <w:rFonts w:hint="eastAsia" w:ascii="宋体" w:hAnsi="宋体" w:cs="仿宋_GB2312"/>
                <w:szCs w:val="21"/>
                <w:highlight w:val="none"/>
                <w:lang w:val="en-US" w:eastAsia="zh-CN"/>
              </w:rPr>
              <w:t>集团</w:t>
            </w:r>
            <w:r>
              <w:rPr>
                <w:rFonts w:hint="eastAsia" w:ascii="宋体" w:hAnsi="宋体" w:cs="仿宋_GB2312"/>
                <w:szCs w:val="21"/>
                <w:highlight w:val="none"/>
                <w:lang w:eastAsia="zh-CN"/>
              </w:rPr>
              <w:t>有限公司</w:t>
            </w: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乙方（盖章）：</w:t>
            </w: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代理人（签字）：</w:t>
            </w: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p>
        </w:tc>
      </w:tr>
      <w:tr>
        <w:tblPrEx>
          <w:tblCellMar>
            <w:top w:w="0" w:type="dxa"/>
            <w:left w:w="108" w:type="dxa"/>
            <w:bottom w:w="0" w:type="dxa"/>
            <w:right w:w="108" w:type="dxa"/>
          </w:tblCellMar>
        </w:tblPrEx>
        <w:trPr>
          <w:trHeight w:val="364" w:hRule="atLeast"/>
          <w:jc w:val="center"/>
        </w:trPr>
        <w:tc>
          <w:tcPr>
            <w:tcW w:w="5409"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c>
          <w:tcPr>
            <w:tcW w:w="4551" w:type="dxa"/>
            <w:noWrap w:val="0"/>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s="仿宋_GB2312"/>
                <w:szCs w:val="21"/>
                <w:highlight w:val="none"/>
              </w:rPr>
            </w:pPr>
            <w:r>
              <w:rPr>
                <w:rFonts w:hint="eastAsia" w:ascii="宋体" w:hAnsi="宋体" w:cs="仿宋_GB2312"/>
                <w:szCs w:val="21"/>
                <w:highlight w:val="none"/>
              </w:rPr>
              <w:t>日期</w:t>
            </w:r>
            <w:r>
              <w:rPr>
                <w:rFonts w:hint="eastAsia" w:ascii="宋体" w:hAnsi="宋体" w:cs="仿宋_GB2312"/>
                <w:szCs w:val="21"/>
                <w:highlight w:val="none"/>
                <w:lang w:eastAsia="zh-CN"/>
              </w:rPr>
              <w:t>：</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年</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月</w:t>
            </w:r>
            <w:r>
              <w:rPr>
                <w:rFonts w:hint="eastAsia" w:ascii="宋体" w:hAnsi="宋体" w:cs="仿宋_GB2312"/>
                <w:szCs w:val="21"/>
                <w:highlight w:val="none"/>
                <w:lang w:val="en-US" w:eastAsia="zh-CN"/>
              </w:rPr>
              <w:t xml:space="preserve">    </w:t>
            </w:r>
            <w:r>
              <w:rPr>
                <w:rFonts w:hint="eastAsia" w:ascii="宋体" w:hAnsi="宋体" w:cs="仿宋_GB2312"/>
                <w:szCs w:val="21"/>
                <w:highlight w:val="none"/>
                <w:lang w:eastAsia="zh-CN"/>
              </w:rPr>
              <w:t>日</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ascii="宋体" w:hAnsi="宋体"/>
          <w:color w:val="000000"/>
          <w:kern w:val="0"/>
          <w:szCs w:val="21"/>
          <w:highlight w:val="none"/>
        </w:rPr>
      </w:pPr>
      <w:r>
        <w:rPr>
          <w:rFonts w:hint="eastAsia" w:ascii="宋体" w:hAnsi="宋体"/>
          <w:color w:val="000000"/>
          <w:kern w:val="0"/>
          <w:szCs w:val="21"/>
          <w:highlight w:val="none"/>
        </w:rPr>
        <w:t xml:space="preserve"> </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tbl>
      <w:tblPr>
        <w:tblStyle w:val="13"/>
        <w:tblW w:w="0" w:type="auto"/>
        <w:tblInd w:w="0" w:type="dxa"/>
        <w:tblLayout w:type="fixed"/>
        <w:tblCellMar>
          <w:top w:w="0" w:type="dxa"/>
          <w:left w:w="0" w:type="dxa"/>
          <w:bottom w:w="0" w:type="dxa"/>
          <w:right w:w="0" w:type="dxa"/>
        </w:tblCellMar>
      </w:tblPr>
      <w:tblGrid>
        <w:gridCol w:w="1392"/>
        <w:gridCol w:w="1545"/>
        <w:gridCol w:w="1453"/>
        <w:gridCol w:w="745"/>
        <w:gridCol w:w="1325"/>
        <w:gridCol w:w="745"/>
        <w:gridCol w:w="745"/>
        <w:gridCol w:w="1151"/>
        <w:gridCol w:w="719"/>
      </w:tblGrid>
      <w:tr>
        <w:tblPrEx>
          <w:tblCellMar>
            <w:top w:w="0" w:type="dxa"/>
            <w:left w:w="0" w:type="dxa"/>
            <w:bottom w:w="0" w:type="dxa"/>
            <w:right w:w="0" w:type="dxa"/>
          </w:tblCellMar>
        </w:tblPrEx>
        <w:trPr>
          <w:trHeight w:val="800" w:hRule="atLeast"/>
        </w:trPr>
        <w:tc>
          <w:tcPr>
            <w:tcW w:w="9820"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b w:val="0"/>
                <w:bCs/>
                <w:i w:val="0"/>
                <w:color w:val="000000"/>
                <w:kern w:val="0"/>
                <w:sz w:val="21"/>
                <w:szCs w:val="21"/>
                <w:highlight w:val="none"/>
                <w:u w:val="none"/>
                <w:lang w:val="en-US" w:eastAsia="zh-CN" w:bidi="ar"/>
              </w:rPr>
            </w:pPr>
            <w:r>
              <w:rPr>
                <w:rFonts w:hint="eastAsia" w:ascii="宋体" w:hAnsi="宋体" w:eastAsia="宋体" w:cs="宋体"/>
                <w:b w:val="0"/>
                <w:bCs/>
                <w:i w:val="0"/>
                <w:color w:val="000000"/>
                <w:kern w:val="0"/>
                <w:sz w:val="21"/>
                <w:szCs w:val="21"/>
                <w:highlight w:val="none"/>
                <w:u w:val="none"/>
                <w:lang w:val="en-US" w:eastAsia="zh-CN" w:bidi="ar"/>
              </w:rPr>
              <w:t>附件</w:t>
            </w:r>
            <w:r>
              <w:rPr>
                <w:rFonts w:hint="eastAsia" w:ascii="宋体" w:hAnsi="宋体" w:cs="宋体"/>
                <w:b w:val="0"/>
                <w:bCs/>
                <w:i w:val="0"/>
                <w:color w:val="000000"/>
                <w:kern w:val="0"/>
                <w:sz w:val="21"/>
                <w:szCs w:val="21"/>
                <w:highlight w:val="none"/>
                <w:u w:val="none"/>
                <w:lang w:val="en-US" w:eastAsia="zh-CN" w:bidi="ar"/>
              </w:rPr>
              <w:t>八</w:t>
            </w:r>
          </w:p>
          <w:p>
            <w:pPr>
              <w:keepNext w:val="0"/>
              <w:keepLines w:val="0"/>
              <w:widowControl/>
              <w:suppressLineNumbers w:val="0"/>
              <w:jc w:val="center"/>
              <w:textAlignment w:val="center"/>
              <w:rPr>
                <w:rFonts w:hint="eastAsia" w:ascii="宋体" w:hAnsi="宋体" w:eastAsia="宋体" w:cs="宋体"/>
                <w:b/>
                <w:i w:val="0"/>
                <w:color w:val="000000"/>
                <w:sz w:val="44"/>
                <w:szCs w:val="44"/>
                <w:highlight w:val="none"/>
                <w:u w:val="none"/>
              </w:rPr>
            </w:pPr>
            <w:r>
              <w:rPr>
                <w:rFonts w:hint="eastAsia" w:ascii="宋体" w:hAnsi="宋体" w:cs="宋体"/>
                <w:b/>
                <w:i w:val="0"/>
                <w:color w:val="000000"/>
                <w:kern w:val="0"/>
                <w:sz w:val="44"/>
                <w:szCs w:val="44"/>
                <w:highlight w:val="none"/>
                <w:u w:val="none"/>
                <w:lang w:val="en-US" w:eastAsia="zh-CN" w:bidi="ar"/>
              </w:rPr>
              <w:t>货物</w:t>
            </w:r>
            <w:r>
              <w:rPr>
                <w:rFonts w:hint="eastAsia" w:ascii="宋体" w:hAnsi="宋体" w:eastAsia="宋体" w:cs="宋体"/>
                <w:b/>
                <w:i w:val="0"/>
                <w:color w:val="000000"/>
                <w:kern w:val="0"/>
                <w:sz w:val="44"/>
                <w:szCs w:val="44"/>
                <w:highlight w:val="none"/>
                <w:u w:val="none"/>
                <w:lang w:val="en-US" w:eastAsia="zh-CN" w:bidi="ar"/>
              </w:rPr>
              <w:t>验收交接单</w:t>
            </w:r>
          </w:p>
        </w:tc>
      </w:tr>
      <w:tr>
        <w:tblPrEx>
          <w:tblCellMar>
            <w:top w:w="0" w:type="dxa"/>
            <w:left w:w="0" w:type="dxa"/>
            <w:bottom w:w="0" w:type="dxa"/>
            <w:right w:w="0" w:type="dxa"/>
          </w:tblCellMar>
        </w:tblPrEx>
        <w:trPr>
          <w:trHeight w:val="50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项目名称</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合同编号</w:t>
            </w: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36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w:t>
            </w:r>
          </w:p>
        </w:tc>
        <w:tc>
          <w:tcPr>
            <w:tcW w:w="3743" w:type="dxa"/>
            <w:gridSpan w:val="3"/>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供货负责人</w:t>
            </w: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姓名：</w:t>
            </w:r>
          </w:p>
        </w:tc>
      </w:tr>
      <w:tr>
        <w:tblPrEx>
          <w:tblCellMar>
            <w:top w:w="0" w:type="dxa"/>
            <w:left w:w="0" w:type="dxa"/>
            <w:bottom w:w="0" w:type="dxa"/>
            <w:right w:w="0" w:type="dxa"/>
          </w:tblCellMar>
        </w:tblPrEx>
        <w:trPr>
          <w:trHeight w:val="36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743" w:type="dxa"/>
            <w:gridSpan w:val="3"/>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电话：</w:t>
            </w: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验收地点</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验收日期</w:t>
            </w:r>
          </w:p>
        </w:tc>
        <w:tc>
          <w:tcPr>
            <w:tcW w:w="3360"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序号</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货物名称</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生产商</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品牌</w:t>
            </w: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规格型号</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单位</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数量</w:t>
            </w: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单价（元）</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总金额（元）</w:t>
            </w: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1</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2</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3</w:t>
            </w:r>
          </w:p>
        </w:tc>
        <w:tc>
          <w:tcPr>
            <w:tcW w:w="15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3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7205"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合计</w:t>
            </w:r>
          </w:p>
        </w:tc>
        <w:tc>
          <w:tcPr>
            <w:tcW w:w="7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115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w:t>
            </w:r>
          </w:p>
        </w:tc>
        <w:tc>
          <w:tcPr>
            <w:tcW w:w="71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验收内容</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供货单位自查</w:t>
            </w: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验收单位结论</w:t>
            </w: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货物品牌</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规格型号</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货物包装</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货物数量</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520"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抽检情况</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945" w:hRule="atLeast"/>
        </w:trPr>
        <w:tc>
          <w:tcPr>
            <w:tcW w:w="1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验收结论</w:t>
            </w:r>
          </w:p>
        </w:tc>
        <w:tc>
          <w:tcPr>
            <w:tcW w:w="8428"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hAnsi="宋体" w:eastAsia="宋体" w:cs="宋体"/>
                <w:i w:val="0"/>
                <w:color w:val="000000"/>
                <w:sz w:val="22"/>
                <w:szCs w:val="22"/>
                <w:highlight w:val="none"/>
                <w:u w:val="none"/>
              </w:rPr>
            </w:pPr>
          </w:p>
        </w:tc>
      </w:tr>
      <w:tr>
        <w:tblPrEx>
          <w:tblCellMar>
            <w:top w:w="0" w:type="dxa"/>
            <w:left w:w="0" w:type="dxa"/>
            <w:bottom w:w="0" w:type="dxa"/>
            <w:right w:w="0" w:type="dxa"/>
          </w:tblCellMar>
        </w:tblPrEx>
        <w:trPr>
          <w:trHeight w:val="720" w:hRule="atLeast"/>
        </w:trPr>
        <w:tc>
          <w:tcPr>
            <w:tcW w:w="139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参加验收单位</w:t>
            </w: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供货单位（盖章）</w:t>
            </w: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验收单位（盖章）</w:t>
            </w:r>
          </w:p>
        </w:tc>
      </w:tr>
      <w:tr>
        <w:tblPrEx>
          <w:tblCellMar>
            <w:top w:w="0" w:type="dxa"/>
            <w:left w:w="0" w:type="dxa"/>
            <w:bottom w:w="0" w:type="dxa"/>
            <w:right w:w="0" w:type="dxa"/>
          </w:tblCellMar>
        </w:tblPrEx>
        <w:trPr>
          <w:trHeight w:val="3020" w:hRule="atLeast"/>
        </w:trPr>
        <w:tc>
          <w:tcPr>
            <w:tcW w:w="139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textDirection w:val="tbRlV"/>
            <w:vAlign w:val="center"/>
          </w:tcPr>
          <w:p>
            <w:pPr>
              <w:jc w:val="center"/>
              <w:rPr>
                <w:rFonts w:hint="eastAsia" w:ascii="宋体" w:hAnsi="宋体" w:eastAsia="宋体" w:cs="宋体"/>
                <w:i w:val="0"/>
                <w:color w:val="000000"/>
                <w:sz w:val="22"/>
                <w:szCs w:val="22"/>
                <w:highlight w:val="none"/>
                <w:u w:val="none"/>
              </w:rPr>
            </w:pPr>
          </w:p>
        </w:tc>
        <w:tc>
          <w:tcPr>
            <w:tcW w:w="374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center"/>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供货负责人：</w:t>
            </w:r>
          </w:p>
          <w:p>
            <w:pPr>
              <w:pStyle w:val="3"/>
              <w:rPr>
                <w:rFonts w:hint="eastAsia"/>
                <w:lang w:val="en-US" w:eastAsia="zh-CN"/>
              </w:rPr>
            </w:pPr>
          </w:p>
          <w:p>
            <w:pPr>
              <w:pStyle w:val="3"/>
              <w:rPr>
                <w:rFonts w:hint="eastAsia"/>
                <w:lang w:val="en-US" w:eastAsia="zh-CN"/>
              </w:rPr>
            </w:pPr>
          </w:p>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日期：  年  月  日</w:t>
            </w:r>
          </w:p>
        </w:tc>
        <w:tc>
          <w:tcPr>
            <w:tcW w:w="4685" w:type="dxa"/>
            <w:gridSpan w:val="5"/>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p>
          <w:p>
            <w:pPr>
              <w:pStyle w:val="3"/>
              <w:rPr>
                <w:rFonts w:hint="eastAsia"/>
                <w:lang w:val="en-US" w:eastAsia="zh-CN"/>
              </w:rPr>
            </w:pPr>
          </w:p>
          <w:p>
            <w:pPr>
              <w:pStyle w:val="3"/>
              <w:rPr>
                <w:rFonts w:hint="eastAsia"/>
                <w:lang w:val="en-US" w:eastAsia="zh-CN"/>
              </w:rPr>
            </w:pP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验收负责人：</w:t>
            </w:r>
          </w:p>
          <w:p>
            <w:pPr>
              <w:keepNext w:val="0"/>
              <w:keepLines w:val="0"/>
              <w:widowControl/>
              <w:suppressLineNumbers w:val="0"/>
              <w:jc w:val="left"/>
              <w:textAlignment w:val="top"/>
              <w:rPr>
                <w:rFonts w:hint="eastAsia" w:ascii="宋体" w:hAnsi="宋体" w:eastAsia="宋体" w:cs="宋体"/>
                <w:i w:val="0"/>
                <w:color w:val="000000"/>
                <w:kern w:val="0"/>
                <w:sz w:val="22"/>
                <w:szCs w:val="22"/>
                <w:highlight w:val="none"/>
                <w:u w:val="none"/>
                <w:lang w:val="en-US" w:eastAsia="zh-CN" w:bidi="ar"/>
              </w:rPr>
            </w:pPr>
            <w:r>
              <w:rPr>
                <w:rFonts w:hint="eastAsia" w:ascii="宋体" w:hAnsi="宋体" w:eastAsia="宋体" w:cs="宋体"/>
                <w:i w:val="0"/>
                <w:color w:val="000000"/>
                <w:kern w:val="0"/>
                <w:sz w:val="22"/>
                <w:szCs w:val="22"/>
                <w:highlight w:val="none"/>
                <w:u w:val="none"/>
                <w:lang w:val="en-US" w:eastAsia="zh-CN" w:bidi="ar"/>
              </w:rPr>
              <w:t xml:space="preserve">     </w:t>
            </w:r>
          </w:p>
          <w:p>
            <w:pPr>
              <w:pStyle w:val="3"/>
              <w:rPr>
                <w:rFonts w:hint="eastAsia"/>
                <w:lang w:val="en-US" w:eastAsia="zh-CN"/>
              </w:rPr>
            </w:pPr>
          </w:p>
          <w:p>
            <w:pPr>
              <w:keepNext w:val="0"/>
              <w:keepLines w:val="0"/>
              <w:widowControl/>
              <w:suppressLineNumbers w:val="0"/>
              <w:jc w:val="left"/>
              <w:textAlignment w:val="top"/>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 xml:space="preserve">                      日期：  年  月  日</w:t>
            </w:r>
          </w:p>
        </w:tc>
      </w:tr>
      <w:tr>
        <w:tblPrEx>
          <w:tblCellMar>
            <w:top w:w="0" w:type="dxa"/>
            <w:left w:w="0" w:type="dxa"/>
            <w:bottom w:w="0" w:type="dxa"/>
            <w:right w:w="0" w:type="dxa"/>
          </w:tblCellMar>
        </w:tblPrEx>
        <w:trPr>
          <w:trHeight w:val="270" w:hRule="atLeast"/>
        </w:trPr>
        <w:tc>
          <w:tcPr>
            <w:tcW w:w="9820" w:type="dxa"/>
            <w:gridSpan w:val="9"/>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highlight w:val="none"/>
                <w:u w:val="none"/>
              </w:rPr>
            </w:pPr>
            <w:r>
              <w:rPr>
                <w:rFonts w:hint="eastAsia" w:ascii="宋体" w:hAnsi="宋体" w:eastAsia="宋体" w:cs="宋体"/>
                <w:i w:val="0"/>
                <w:color w:val="000000"/>
                <w:kern w:val="0"/>
                <w:sz w:val="22"/>
                <w:szCs w:val="22"/>
                <w:highlight w:val="none"/>
                <w:u w:val="none"/>
                <w:lang w:val="en-US" w:eastAsia="zh-CN" w:bidi="ar"/>
              </w:rPr>
              <w:t>注：本交接单一式四份，双方各二份</w:t>
            </w:r>
          </w:p>
        </w:tc>
      </w:tr>
    </w:tbl>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kern w:val="0"/>
          <w:szCs w:val="21"/>
          <w:highlight w:val="none"/>
        </w:rPr>
      </w:pPr>
    </w:p>
    <w:p>
      <w:pPr>
        <w:pStyle w:val="4"/>
        <w:rPr>
          <w:rFonts w:hint="eastAsia"/>
          <w:highlight w:val="none"/>
        </w:rPr>
      </w:pPr>
    </w:p>
    <w:p>
      <w:pPr>
        <w:rPr>
          <w:highlight w:val="none"/>
        </w:rPr>
      </w:pPr>
      <w:r>
        <w:rPr>
          <w:rFonts w:hint="eastAsia" w:ascii="宋体" w:hAnsi="宋体" w:eastAsia="宋体" w:cs="宋体"/>
          <w:b/>
          <w:bCs/>
          <w:color w:val="FF0000"/>
          <w:sz w:val="32"/>
          <w:szCs w:val="32"/>
          <w:highlight w:val="none"/>
          <w:lang w:eastAsia="zh-CN"/>
        </w:rPr>
        <w:t>其他格式请响应供应商自拟</w:t>
      </w:r>
    </w:p>
    <w:sectPr>
      <w:footerReference r:id="rId3" w:type="default"/>
      <w:pgSz w:w="11906" w:h="16838"/>
      <w:pgMar w:top="1417" w:right="1417" w:bottom="1417" w:left="141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Pr>
    </w:pPr>
    <w:r>
      <w:fldChar w:fldCharType="begin"/>
    </w:r>
    <w:r>
      <w:rPr>
        <w:rStyle w:val="16"/>
      </w:rPr>
      <w:instrText xml:space="preserve">PAGE  </w:instrText>
    </w:r>
    <w:r>
      <w:fldChar w:fldCharType="separate"/>
    </w:r>
    <w:r>
      <w:rPr>
        <w:rStyle w:val="16"/>
      </w:rPr>
      <w:t>2</w:t>
    </w:r>
    <w: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F00CFE"/>
    <w:multiLevelType w:val="singleLevel"/>
    <w:tmpl w:val="BBF00CFE"/>
    <w:lvl w:ilvl="0" w:tentative="0">
      <w:start w:val="1"/>
      <w:numFmt w:val="decimalEnclosedCircleChinese"/>
      <w:suff w:val="nothing"/>
      <w:lvlText w:val="%1　"/>
      <w:lvlJc w:val="left"/>
      <w:pPr>
        <w:ind w:left="0" w:firstLine="400"/>
      </w:pPr>
      <w:rPr>
        <w:rFonts w:hint="eastAsia"/>
      </w:rPr>
    </w:lvl>
  </w:abstractNum>
  <w:abstractNum w:abstractNumId="1">
    <w:nsid w:val="11923D21"/>
    <w:multiLevelType w:val="multilevel"/>
    <w:tmpl w:val="11923D21"/>
    <w:lvl w:ilvl="0" w:tentative="0">
      <w:start w:val="1"/>
      <w:numFmt w:val="decimal"/>
      <w:lvlText w:val="%1."/>
      <w:lvlJc w:val="left"/>
      <w:pPr>
        <w:tabs>
          <w:tab w:val="left" w:pos="425"/>
        </w:tabs>
        <w:ind w:left="425" w:hanging="425"/>
      </w:pPr>
      <w:rPr>
        <w:rFonts w:hint="eastAsia" w:ascii="宋体" w:hAnsi="宋体" w:eastAsia="宋体"/>
      </w:rPr>
    </w:lvl>
    <w:lvl w:ilvl="1" w:tentative="0">
      <w:start w:val="1"/>
      <w:numFmt w:val="decimal"/>
      <w:lvlText w:val="%1.%2"/>
      <w:lvlJc w:val="left"/>
      <w:pPr>
        <w:tabs>
          <w:tab w:val="left" w:pos="567"/>
        </w:tabs>
        <w:ind w:left="567" w:hanging="567"/>
      </w:pPr>
      <w:rPr>
        <w:rFonts w:hint="eastAsia" w:ascii="宋体" w:hAnsi="宋体" w:eastAsia="宋体"/>
        <w:b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
    <w:nsid w:val="2ED24C3D"/>
    <w:multiLevelType w:val="singleLevel"/>
    <w:tmpl w:val="2ED24C3D"/>
    <w:lvl w:ilvl="0" w:tentative="0">
      <w:start w:val="5"/>
      <w:numFmt w:val="decimal"/>
      <w:suff w:val="nothing"/>
      <w:lvlText w:val="%1、"/>
      <w:lvlJc w:val="left"/>
    </w:lvl>
  </w:abstractNum>
  <w:abstractNum w:abstractNumId="3">
    <w:nsid w:val="69F9E59A"/>
    <w:multiLevelType w:val="singleLevel"/>
    <w:tmpl w:val="69F9E59A"/>
    <w:lvl w:ilvl="0" w:tentative="0">
      <w:start w:val="1"/>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NDkwZDFmNmQ0ZDUwZjY5MmUzYmIxNmY2YWZiMmEifQ=="/>
    <w:docVar w:name="KSO_WPS_MARK_KEY" w:val="a198a5b4-1d8d-4ded-b077-9ddcfd0d7d74"/>
  </w:docVars>
  <w:rsids>
    <w:rsidRoot w:val="00000000"/>
    <w:rsid w:val="00103897"/>
    <w:rsid w:val="011613D5"/>
    <w:rsid w:val="01EC0334"/>
    <w:rsid w:val="02915639"/>
    <w:rsid w:val="03457CFC"/>
    <w:rsid w:val="04531C6D"/>
    <w:rsid w:val="045C354F"/>
    <w:rsid w:val="05832DA5"/>
    <w:rsid w:val="06113EC5"/>
    <w:rsid w:val="069D7E4F"/>
    <w:rsid w:val="072D2F81"/>
    <w:rsid w:val="07500A1D"/>
    <w:rsid w:val="07B07B81"/>
    <w:rsid w:val="07B94814"/>
    <w:rsid w:val="09246A53"/>
    <w:rsid w:val="09475E50"/>
    <w:rsid w:val="0A5E78F5"/>
    <w:rsid w:val="0A8401E3"/>
    <w:rsid w:val="0A951569"/>
    <w:rsid w:val="0AB67731"/>
    <w:rsid w:val="0C0F64D5"/>
    <w:rsid w:val="0C173135"/>
    <w:rsid w:val="0C272694"/>
    <w:rsid w:val="0C6F1945"/>
    <w:rsid w:val="0CC20A92"/>
    <w:rsid w:val="0D984ECC"/>
    <w:rsid w:val="0DA64CB0"/>
    <w:rsid w:val="0E5E4367"/>
    <w:rsid w:val="0E651252"/>
    <w:rsid w:val="0F186B39"/>
    <w:rsid w:val="0FA1247C"/>
    <w:rsid w:val="101E3DAE"/>
    <w:rsid w:val="1086275D"/>
    <w:rsid w:val="111B4434"/>
    <w:rsid w:val="112C6057"/>
    <w:rsid w:val="11834AA5"/>
    <w:rsid w:val="12020899"/>
    <w:rsid w:val="12E110C3"/>
    <w:rsid w:val="1322640B"/>
    <w:rsid w:val="136B55B8"/>
    <w:rsid w:val="13B14F39"/>
    <w:rsid w:val="13B322C9"/>
    <w:rsid w:val="151267AE"/>
    <w:rsid w:val="15890309"/>
    <w:rsid w:val="15A64FE4"/>
    <w:rsid w:val="15F555B1"/>
    <w:rsid w:val="1702379F"/>
    <w:rsid w:val="17A536B9"/>
    <w:rsid w:val="1853036D"/>
    <w:rsid w:val="185F6D12"/>
    <w:rsid w:val="196A5947"/>
    <w:rsid w:val="1977008B"/>
    <w:rsid w:val="1A82303F"/>
    <w:rsid w:val="1AF71484"/>
    <w:rsid w:val="1BF14125"/>
    <w:rsid w:val="1C035118"/>
    <w:rsid w:val="1CF06AD2"/>
    <w:rsid w:val="1D0C4F8F"/>
    <w:rsid w:val="1D2F75FB"/>
    <w:rsid w:val="1E4E1D03"/>
    <w:rsid w:val="1E6F4113"/>
    <w:rsid w:val="1F137535"/>
    <w:rsid w:val="1F4109A4"/>
    <w:rsid w:val="1F6931FF"/>
    <w:rsid w:val="22397F00"/>
    <w:rsid w:val="23675615"/>
    <w:rsid w:val="24175420"/>
    <w:rsid w:val="24305A06"/>
    <w:rsid w:val="243F5C4A"/>
    <w:rsid w:val="244A6AC8"/>
    <w:rsid w:val="244E33BB"/>
    <w:rsid w:val="248A3369"/>
    <w:rsid w:val="25124E9F"/>
    <w:rsid w:val="253B4663"/>
    <w:rsid w:val="25537BFE"/>
    <w:rsid w:val="25B3069D"/>
    <w:rsid w:val="260728FB"/>
    <w:rsid w:val="2629095F"/>
    <w:rsid w:val="26393298"/>
    <w:rsid w:val="26541E80"/>
    <w:rsid w:val="26BB3E9D"/>
    <w:rsid w:val="271C2272"/>
    <w:rsid w:val="272A2BE1"/>
    <w:rsid w:val="27C923FA"/>
    <w:rsid w:val="280523B8"/>
    <w:rsid w:val="28926C90"/>
    <w:rsid w:val="28DC43AF"/>
    <w:rsid w:val="290657E2"/>
    <w:rsid w:val="29521CEB"/>
    <w:rsid w:val="2A3E70CF"/>
    <w:rsid w:val="2A462223"/>
    <w:rsid w:val="2A4A2AAC"/>
    <w:rsid w:val="2B1B11BE"/>
    <w:rsid w:val="2B936FA7"/>
    <w:rsid w:val="2C2652D9"/>
    <w:rsid w:val="2C9F5E1F"/>
    <w:rsid w:val="2DA361E0"/>
    <w:rsid w:val="2E0C3040"/>
    <w:rsid w:val="2E390A54"/>
    <w:rsid w:val="2EC97183"/>
    <w:rsid w:val="2F7D70BA"/>
    <w:rsid w:val="2FF04311"/>
    <w:rsid w:val="300C3788"/>
    <w:rsid w:val="32065DFD"/>
    <w:rsid w:val="32BA12BD"/>
    <w:rsid w:val="33122EA7"/>
    <w:rsid w:val="33576B0C"/>
    <w:rsid w:val="33E536EF"/>
    <w:rsid w:val="34903BF4"/>
    <w:rsid w:val="364022E6"/>
    <w:rsid w:val="367774C5"/>
    <w:rsid w:val="36EE787F"/>
    <w:rsid w:val="370C391B"/>
    <w:rsid w:val="375D490D"/>
    <w:rsid w:val="384A6C3F"/>
    <w:rsid w:val="387E4A53"/>
    <w:rsid w:val="38F66E93"/>
    <w:rsid w:val="39646937"/>
    <w:rsid w:val="3AC86541"/>
    <w:rsid w:val="3AF630AE"/>
    <w:rsid w:val="3B077069"/>
    <w:rsid w:val="3C2679C3"/>
    <w:rsid w:val="3C4542ED"/>
    <w:rsid w:val="3D42082D"/>
    <w:rsid w:val="3D514E76"/>
    <w:rsid w:val="3D962926"/>
    <w:rsid w:val="3DA43295"/>
    <w:rsid w:val="3E886713"/>
    <w:rsid w:val="3EB47508"/>
    <w:rsid w:val="3F5E7474"/>
    <w:rsid w:val="3FC36E6F"/>
    <w:rsid w:val="400E0926"/>
    <w:rsid w:val="40880C4C"/>
    <w:rsid w:val="41624C92"/>
    <w:rsid w:val="422C1AAB"/>
    <w:rsid w:val="428930C1"/>
    <w:rsid w:val="431762B8"/>
    <w:rsid w:val="4374370A"/>
    <w:rsid w:val="441A6CF9"/>
    <w:rsid w:val="453A003B"/>
    <w:rsid w:val="45D25D77"/>
    <w:rsid w:val="462744A0"/>
    <w:rsid w:val="46D30747"/>
    <w:rsid w:val="4783599F"/>
    <w:rsid w:val="490D6193"/>
    <w:rsid w:val="49207FCE"/>
    <w:rsid w:val="49D93D12"/>
    <w:rsid w:val="4A606796"/>
    <w:rsid w:val="4A722025"/>
    <w:rsid w:val="4AC22FAD"/>
    <w:rsid w:val="4AE146E0"/>
    <w:rsid w:val="4BB943B0"/>
    <w:rsid w:val="4C716A38"/>
    <w:rsid w:val="4C9E7102"/>
    <w:rsid w:val="4CC62E74"/>
    <w:rsid w:val="4CDD7C2A"/>
    <w:rsid w:val="4E557C94"/>
    <w:rsid w:val="4EB86BA1"/>
    <w:rsid w:val="4F5D32A4"/>
    <w:rsid w:val="4F912F4E"/>
    <w:rsid w:val="50726EF3"/>
    <w:rsid w:val="51E43809"/>
    <w:rsid w:val="529C0587"/>
    <w:rsid w:val="52A80CDA"/>
    <w:rsid w:val="52E71802"/>
    <w:rsid w:val="52F1442F"/>
    <w:rsid w:val="53A063C7"/>
    <w:rsid w:val="53EE096F"/>
    <w:rsid w:val="54492049"/>
    <w:rsid w:val="551318ED"/>
    <w:rsid w:val="56091A90"/>
    <w:rsid w:val="563C1E65"/>
    <w:rsid w:val="56CE3271"/>
    <w:rsid w:val="57482A8C"/>
    <w:rsid w:val="576D42A0"/>
    <w:rsid w:val="58360B36"/>
    <w:rsid w:val="589D0BB5"/>
    <w:rsid w:val="594E6CF8"/>
    <w:rsid w:val="59640F3C"/>
    <w:rsid w:val="596B22CB"/>
    <w:rsid w:val="597162CA"/>
    <w:rsid w:val="59A86216"/>
    <w:rsid w:val="5A2275C4"/>
    <w:rsid w:val="5A5B2AD6"/>
    <w:rsid w:val="5A8B371A"/>
    <w:rsid w:val="5BAD55B3"/>
    <w:rsid w:val="5BB10BFF"/>
    <w:rsid w:val="5BB64468"/>
    <w:rsid w:val="5C1B42CB"/>
    <w:rsid w:val="5CF54B1C"/>
    <w:rsid w:val="5D2B2C34"/>
    <w:rsid w:val="5D997B9D"/>
    <w:rsid w:val="5E230DAD"/>
    <w:rsid w:val="5E31427A"/>
    <w:rsid w:val="5ECF75EF"/>
    <w:rsid w:val="5EEA61D6"/>
    <w:rsid w:val="5FDA2455"/>
    <w:rsid w:val="5FE11F2D"/>
    <w:rsid w:val="60365B77"/>
    <w:rsid w:val="605B3830"/>
    <w:rsid w:val="60A800F7"/>
    <w:rsid w:val="60C032AD"/>
    <w:rsid w:val="61357BDD"/>
    <w:rsid w:val="61493688"/>
    <w:rsid w:val="61ED2443"/>
    <w:rsid w:val="62B15A9D"/>
    <w:rsid w:val="63306765"/>
    <w:rsid w:val="63827325"/>
    <w:rsid w:val="638E5CCA"/>
    <w:rsid w:val="647629E6"/>
    <w:rsid w:val="65070A74"/>
    <w:rsid w:val="65DA32F6"/>
    <w:rsid w:val="66D954CC"/>
    <w:rsid w:val="672901E4"/>
    <w:rsid w:val="6759039D"/>
    <w:rsid w:val="684E5A28"/>
    <w:rsid w:val="697277E6"/>
    <w:rsid w:val="6A15655C"/>
    <w:rsid w:val="6A1D7ED9"/>
    <w:rsid w:val="6A4467BB"/>
    <w:rsid w:val="6A617F58"/>
    <w:rsid w:val="6ABC4ECB"/>
    <w:rsid w:val="6BBF25A3"/>
    <w:rsid w:val="6C172D01"/>
    <w:rsid w:val="6C66774C"/>
    <w:rsid w:val="6C922387"/>
    <w:rsid w:val="6D3103A4"/>
    <w:rsid w:val="6D6261FE"/>
    <w:rsid w:val="6DEA7FA1"/>
    <w:rsid w:val="6E2E60E0"/>
    <w:rsid w:val="6E6A1AD5"/>
    <w:rsid w:val="6EA97E5C"/>
    <w:rsid w:val="6F375468"/>
    <w:rsid w:val="6F743FC6"/>
    <w:rsid w:val="6FFE7D34"/>
    <w:rsid w:val="70CC3FA5"/>
    <w:rsid w:val="70E231B1"/>
    <w:rsid w:val="70E92792"/>
    <w:rsid w:val="710B6BAC"/>
    <w:rsid w:val="715440AF"/>
    <w:rsid w:val="72057F20"/>
    <w:rsid w:val="72133F6A"/>
    <w:rsid w:val="72B62B48"/>
    <w:rsid w:val="73C31078"/>
    <w:rsid w:val="74AE1D28"/>
    <w:rsid w:val="74F3598D"/>
    <w:rsid w:val="75287D2D"/>
    <w:rsid w:val="75E1612D"/>
    <w:rsid w:val="76042E7A"/>
    <w:rsid w:val="76374A2D"/>
    <w:rsid w:val="76FF04A7"/>
    <w:rsid w:val="777F364F"/>
    <w:rsid w:val="780B1240"/>
    <w:rsid w:val="786A240A"/>
    <w:rsid w:val="78A7540C"/>
    <w:rsid w:val="78A859DC"/>
    <w:rsid w:val="796C5D0E"/>
    <w:rsid w:val="79953B55"/>
    <w:rsid w:val="7A7B26AD"/>
    <w:rsid w:val="7AFE6A49"/>
    <w:rsid w:val="7B0E1773"/>
    <w:rsid w:val="7B2537E6"/>
    <w:rsid w:val="7B4B1EDB"/>
    <w:rsid w:val="7BDF37BB"/>
    <w:rsid w:val="7CA1114D"/>
    <w:rsid w:val="7CB579CC"/>
    <w:rsid w:val="7D3354C1"/>
    <w:rsid w:val="7DAE4B47"/>
    <w:rsid w:val="7E0F57B3"/>
    <w:rsid w:val="7E426A0A"/>
    <w:rsid w:val="7E4A0C29"/>
    <w:rsid w:val="7E5F6E9E"/>
    <w:rsid w:val="7F4E1F80"/>
    <w:rsid w:val="7F890926"/>
    <w:rsid w:val="7F9D30C5"/>
    <w:rsid w:val="7FE40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4">
    <w:name w:val="heading 2"/>
    <w:basedOn w:val="1"/>
    <w:next w:val="1"/>
    <w:qFormat/>
    <w:uiPriority w:val="99"/>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9"/>
    <w:pPr>
      <w:adjustRightInd w:val="0"/>
      <w:snapToGrid w:val="0"/>
      <w:outlineLvl w:val="3"/>
    </w:pPr>
    <w:rPr>
      <w:b/>
      <w:bCs/>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rPr>
      <w:sz w:val="21"/>
      <w:szCs w:val="21"/>
    </w:rPr>
  </w:style>
  <w:style w:type="paragraph" w:styleId="6">
    <w:name w:val="annotation text"/>
    <w:basedOn w:val="1"/>
    <w:qFormat/>
    <w:uiPriority w:val="0"/>
    <w:pPr>
      <w:jc w:val="left"/>
    </w:pPr>
  </w:style>
  <w:style w:type="paragraph" w:styleId="7">
    <w:name w:val="Body Text Indent"/>
    <w:basedOn w:val="1"/>
    <w:next w:val="8"/>
    <w:qFormat/>
    <w:uiPriority w:val="99"/>
    <w:pPr>
      <w:spacing w:after="156"/>
      <w:ind w:firstLine="480"/>
    </w:pPr>
    <w:rPr>
      <w:rFonts w:cs="Calibri"/>
      <w:sz w:val="24"/>
    </w:rPr>
  </w:style>
  <w:style w:type="paragraph" w:styleId="8">
    <w:name w:val="envelope return"/>
    <w:basedOn w:val="1"/>
    <w:qFormat/>
    <w:uiPriority w:val="99"/>
    <w:pPr>
      <w:snapToGrid w:val="0"/>
    </w:pPr>
    <w:rPr>
      <w:rFonts w:ascii="Arial" w:hAnsi="Arial" w:cs="Arial"/>
    </w:rPr>
  </w:style>
  <w:style w:type="paragraph" w:styleId="9">
    <w:name w:val="Plain Text"/>
    <w:basedOn w:val="1"/>
    <w:qFormat/>
    <w:uiPriority w:val="99"/>
    <w:rPr>
      <w:rFonts w:ascii="宋体" w:hAnsi="Courier New"/>
      <w:sz w:val="28"/>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Normal (Web)"/>
    <w:basedOn w:val="1"/>
    <w:qFormat/>
    <w:uiPriority w:val="99"/>
    <w:pPr>
      <w:spacing w:beforeAutospacing="1" w:afterAutospacing="1"/>
      <w:jc w:val="left"/>
    </w:pPr>
    <w:rPr>
      <w:kern w:val="0"/>
      <w:sz w:val="24"/>
    </w:rPr>
  </w:style>
  <w:style w:type="paragraph" w:styleId="12">
    <w:name w:val="Body Text First Indent 2"/>
    <w:basedOn w:val="7"/>
    <w:qFormat/>
    <w:uiPriority w:val="99"/>
    <w:pPr>
      <w:ind w:firstLine="420" w:firstLineChars="200"/>
    </w:pPr>
  </w:style>
  <w:style w:type="table" w:styleId="14">
    <w:name w:val="Table Grid"/>
    <w:basedOn w:val="13"/>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99"/>
    <w:rPr>
      <w:rFonts w:cs="Times New Roman"/>
    </w:rPr>
  </w:style>
  <w:style w:type="paragraph" w:customStyle="1" w:styleId="17">
    <w:name w:val="第二层标题"/>
    <w:basedOn w:val="4"/>
    <w:qFormat/>
    <w:uiPriority w:val="0"/>
    <w:pPr>
      <w:spacing w:before="140" w:after="140" w:line="400" w:lineRule="exact"/>
    </w:pPr>
    <w:rPr>
      <w:b w:val="0"/>
      <w:sz w:val="28"/>
      <w:szCs w:val="28"/>
    </w:rPr>
  </w:style>
  <w:style w:type="paragraph" w:styleId="18">
    <w:name w:val="List Paragraph"/>
    <w:basedOn w:val="1"/>
    <w:qFormat/>
    <w:uiPriority w:val="99"/>
    <w:pPr>
      <w:ind w:firstLine="420" w:firstLineChars="200"/>
    </w:pPr>
  </w:style>
  <w:style w:type="paragraph" w:customStyle="1" w:styleId="19">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9917</Words>
  <Characters>10378</Characters>
  <Lines>0</Lines>
  <Paragraphs>0</Paragraphs>
  <TotalTime>11</TotalTime>
  <ScaleCrop>false</ScaleCrop>
  <LinksUpToDate>false</LinksUpToDate>
  <CharactersWithSpaces>10976</CharactersWithSpaces>
  <Application>WPS Office_11.1.0.14179_F1E327BC-269C-435d-A152-05C5408002CA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2024-04-03T12:23:00Z</dcterms:created>
  <dc:creator>华为</dc:creator>
  <cp:lastModifiedBy>杨蓓娟</cp:lastModifiedBy>
  <dcterms:modified xsi:type="dcterms:W3CDTF">2024-06-14T01:06:36Z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2052-11.1.0.14179</vt:lpwstr>
  </property>
  <property fmtid="{D5CDD505-2E9C-101B-9397-08002B2CF9AE}" pid="3" name="ICV">
    <vt:lpwstr>E8DA8FFB62EC4F859A63BEF666B478C1_13</vt:lpwstr>
  </property>
</Properties>
</file>