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rPr>
        <w:t>南通</w:t>
      </w:r>
      <w:r>
        <w:rPr>
          <w:rFonts w:hint="eastAsia" w:ascii="宋体" w:hAnsi="宋体" w:cs="宋体"/>
          <w:b/>
          <w:sz w:val="44"/>
          <w:szCs w:val="44"/>
          <w:highlight w:val="none"/>
          <w:lang w:val="en-US" w:eastAsia="zh-CN"/>
        </w:rPr>
        <w:t>机场集团通用类制服</w:t>
      </w:r>
      <w:r>
        <w:rPr>
          <w:rFonts w:hint="eastAsia" w:ascii="宋体" w:hAnsi="宋体" w:eastAsia="宋体" w:cs="宋体"/>
          <w:b/>
          <w:sz w:val="44"/>
          <w:szCs w:val="44"/>
          <w:highlight w:val="none"/>
          <w:lang w:val="en-US" w:eastAsia="zh-CN"/>
        </w:rPr>
        <w:t>供应商</w:t>
      </w:r>
    </w:p>
    <w:p>
      <w:pPr>
        <w:pageBreakBefore w:val="0"/>
        <w:kinsoku/>
        <w:wordWrap/>
        <w:overflowPunct/>
        <w:topLinePunct w:val="0"/>
        <w:bidi w:val="0"/>
        <w:adjustRightInd/>
        <w:snapToGrid/>
        <w:ind w:left="0" w:leftChars="0" w:right="0" w:rightChars="0"/>
        <w:jc w:val="center"/>
        <w:rPr>
          <w:rFonts w:hint="eastAsia" w:ascii="黑体" w:hAnsi="黑体" w:eastAsia="黑体"/>
          <w:sz w:val="30"/>
          <w:szCs w:val="30"/>
          <w:highlight w:val="none"/>
        </w:rPr>
      </w:pPr>
      <w:r>
        <w:rPr>
          <w:rFonts w:hint="eastAsia" w:ascii="宋体" w:hAnsi="宋体" w:eastAsia="宋体" w:cs="宋体"/>
          <w:b/>
          <w:sz w:val="44"/>
          <w:szCs w:val="44"/>
          <w:highlight w:val="none"/>
          <w:lang w:val="en-US" w:eastAsia="zh-CN"/>
        </w:rPr>
        <w:t>征集</w:t>
      </w:r>
      <w:r>
        <w:rPr>
          <w:rFonts w:hint="eastAsia" w:ascii="宋体" w:hAnsi="宋体" w:eastAsia="宋体" w:cs="宋体"/>
          <w:b/>
          <w:sz w:val="44"/>
          <w:szCs w:val="44"/>
          <w:highlight w:val="none"/>
          <w:lang w:eastAsia="zh-CN"/>
        </w:rPr>
        <w:t>项</w:t>
      </w:r>
      <w:r>
        <w:rPr>
          <w:rFonts w:hint="eastAsia" w:ascii="宋体" w:hAnsi="宋体" w:eastAsia="宋体" w:cs="宋体"/>
          <w:b/>
          <w:sz w:val="44"/>
          <w:szCs w:val="44"/>
          <w:highlight w:val="none"/>
        </w:rPr>
        <w:t>目</w:t>
      </w: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val="en-US" w:eastAsia="zh-CN"/>
        </w:rPr>
        <w:t>征集</w:t>
      </w:r>
      <w:r>
        <w:rPr>
          <w:rFonts w:hint="eastAsia" w:ascii="黑体" w:hAnsi="黑体" w:eastAsia="黑体"/>
          <w:sz w:val="30"/>
          <w:szCs w:val="30"/>
          <w:highlight w:val="none"/>
        </w:rPr>
        <w:t>公告</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通用类制服以公开方式征集协议供应商</w:t>
      </w:r>
      <w:r>
        <w:rPr>
          <w:rFonts w:hint="eastAsia" w:ascii="仿宋" w:hAnsi="仿宋" w:eastAsia="仿宋" w:cs="仿宋"/>
          <w:highlight w:val="none"/>
          <w:shd w:val="clear" w:color="auto" w:fill="FFFFFF"/>
        </w:rPr>
        <w:t>，特邀请符合条件的供应商参加。</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WZ</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2024085</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项目名称：南通</w:t>
      </w:r>
      <w:r>
        <w:rPr>
          <w:rFonts w:hint="eastAsia" w:ascii="仿宋" w:hAnsi="仿宋" w:eastAsia="仿宋" w:cs="仿宋"/>
          <w:highlight w:val="none"/>
          <w:shd w:val="clear" w:color="auto" w:fill="FFFFFF"/>
          <w:lang w:val="en-US" w:eastAsia="zh-CN"/>
        </w:rPr>
        <w:t>机场集团通用类制服供应商征集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w:t>
      </w:r>
      <w:r>
        <w:rPr>
          <w:rFonts w:hint="eastAsia" w:ascii="仿宋" w:hAnsi="仿宋" w:eastAsia="仿宋" w:cs="仿宋"/>
          <w:highlight w:val="none"/>
          <w:shd w:val="clear" w:color="auto" w:fill="FFFFFF"/>
        </w:rPr>
        <w:t>目</w:t>
      </w:r>
      <w:r>
        <w:rPr>
          <w:rFonts w:hint="eastAsia" w:ascii="仿宋" w:hAnsi="仿宋" w:eastAsia="仿宋" w:cs="仿宋"/>
          <w:highlight w:val="none"/>
          <w:shd w:val="clear" w:color="auto" w:fill="FFFFFF"/>
          <w:lang w:eastAsia="zh-CN"/>
        </w:rPr>
        <w:t>需求：</w:t>
      </w:r>
      <w:r>
        <w:rPr>
          <w:rFonts w:hint="eastAsia" w:ascii="仿宋" w:hAnsi="仿宋" w:eastAsia="仿宋" w:cs="仿宋"/>
          <w:highlight w:val="none"/>
          <w:shd w:val="clear" w:color="auto" w:fill="FFFFFF"/>
        </w:rPr>
        <w:t>详见</w:t>
      </w:r>
      <w:r>
        <w:rPr>
          <w:rFonts w:hint="eastAsia" w:ascii="仿宋" w:hAnsi="仿宋" w:eastAsia="仿宋" w:cs="仿宋"/>
          <w:highlight w:val="none"/>
          <w:shd w:val="clear" w:color="auto" w:fill="FFFFFF"/>
          <w:lang w:eastAsia="zh-CN"/>
        </w:rPr>
        <w:t>第三章项目需求</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r>
        <w:rPr>
          <w:rFonts w:hint="eastAsia" w:ascii="仿宋" w:hAnsi="仿宋" w:eastAsia="仿宋" w:cs="仿宋"/>
          <w:b w:val="0"/>
          <w:bCs w:val="0"/>
          <w:highlight w:val="none"/>
          <w:shd w:val="clear" w:color="auto" w:fill="FFFFFF"/>
          <w:lang w:val="en-US" w:eastAsia="zh-CN"/>
        </w:rPr>
        <w:t>响应</w:t>
      </w:r>
      <w:r>
        <w:rPr>
          <w:rFonts w:hint="eastAsia" w:ascii="仿宋" w:hAnsi="仿宋" w:eastAsia="仿宋" w:cs="仿宋"/>
          <w:b w:val="0"/>
          <w:bCs w:val="0"/>
          <w:highlight w:val="none"/>
          <w:shd w:val="clear" w:color="auto" w:fill="FFFFFF"/>
        </w:rPr>
        <w:t>人具有</w:t>
      </w:r>
      <w:r>
        <w:rPr>
          <w:rFonts w:hint="eastAsia" w:ascii="仿宋" w:hAnsi="仿宋" w:eastAsia="仿宋" w:cs="仿宋"/>
          <w:b w:val="0"/>
          <w:bCs w:val="0"/>
          <w:highlight w:val="none"/>
          <w:shd w:val="clear" w:color="auto" w:fill="FFFFFF"/>
          <w:lang w:eastAsia="zh-CN"/>
        </w:rPr>
        <w:t>承担民事责任的法人资格的</w:t>
      </w:r>
      <w:r>
        <w:rPr>
          <w:rFonts w:hint="eastAsia" w:ascii="仿宋" w:hAnsi="仿宋" w:eastAsia="仿宋" w:cs="仿宋"/>
          <w:b w:val="0"/>
          <w:bCs w:val="0"/>
          <w:highlight w:val="none"/>
          <w:shd w:val="clear" w:color="auto" w:fill="FFFFFF"/>
          <w:lang w:val="en-US" w:eastAsia="zh-CN"/>
        </w:rPr>
        <w:t>制服生产商</w:t>
      </w:r>
      <w:r>
        <w:rPr>
          <w:rFonts w:hint="eastAsia" w:ascii="仿宋" w:hAnsi="仿宋" w:eastAsia="仿宋" w:cs="仿宋"/>
          <w:b w:val="0"/>
          <w:bCs w:val="0"/>
          <w:highlight w:val="none"/>
          <w:shd w:val="clear" w:color="auto" w:fill="FFFFFF"/>
        </w:rPr>
        <w:t>，</w:t>
      </w:r>
      <w:r>
        <w:rPr>
          <w:rFonts w:hint="eastAsia" w:ascii="仿宋" w:hAnsi="仿宋" w:eastAsia="仿宋" w:cs="仿宋"/>
          <w:b w:val="0"/>
          <w:bCs w:val="0"/>
          <w:highlight w:val="none"/>
          <w:shd w:val="clear" w:color="auto" w:fill="FFFFFF"/>
          <w:lang w:val="en-US" w:eastAsia="zh-CN"/>
        </w:rPr>
        <w:t>采购</w:t>
      </w:r>
      <w:r>
        <w:rPr>
          <w:rFonts w:hint="eastAsia" w:ascii="仿宋" w:hAnsi="仿宋" w:eastAsia="仿宋" w:cs="仿宋"/>
          <w:b w:val="0"/>
          <w:bCs w:val="0"/>
          <w:highlight w:val="none"/>
          <w:shd w:val="clear" w:color="auto" w:fill="FFFFFF"/>
        </w:rPr>
        <w:t>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w:t>
      </w:r>
      <w:r>
        <w:rPr>
          <w:rFonts w:hint="eastAsia" w:ascii="仿宋" w:hAnsi="仿宋" w:eastAsia="仿宋" w:cs="仿宋"/>
          <w:b w:val="0"/>
          <w:bCs w:val="0"/>
          <w:highlight w:val="none"/>
          <w:shd w:val="clear" w:color="auto" w:fill="FFFFFF"/>
          <w:lang w:eastAsia="zh-CN"/>
        </w:rPr>
        <w:t>响应人具有健全的财务会计制度（</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val="en-US" w:eastAsia="zh-CN"/>
        </w:rPr>
        <w:t>2023</w:t>
      </w:r>
      <w:r>
        <w:rPr>
          <w:rFonts w:hint="eastAsia" w:ascii="仿宋" w:hAnsi="仿宋" w:eastAsia="仿宋" w:cs="仿宋"/>
          <w:b w:val="0"/>
          <w:bCs w:val="0"/>
          <w:highlight w:val="none"/>
          <w:shd w:val="clear" w:color="auto" w:fill="FFFFFF"/>
          <w:lang w:eastAsia="zh-CN"/>
        </w:rPr>
        <w:t>年度</w:t>
      </w:r>
      <w:r>
        <w:rPr>
          <w:rFonts w:hint="eastAsia" w:ascii="仿宋" w:hAnsi="仿宋" w:eastAsia="仿宋" w:cs="仿宋"/>
          <w:b w:val="0"/>
          <w:bCs w:val="0"/>
          <w:highlight w:val="none"/>
          <w:shd w:val="clear" w:color="auto" w:fill="FFFFFF"/>
          <w:lang w:val="en-US" w:eastAsia="zh-CN"/>
        </w:rPr>
        <w:t>经第三方审计的财务报告加盖公章</w:t>
      </w:r>
      <w:r>
        <w:rPr>
          <w:rFonts w:hint="eastAsia" w:ascii="仿宋" w:hAnsi="仿宋" w:eastAsia="仿宋" w:cs="仿宋"/>
          <w:b w:val="0"/>
          <w:bCs w:val="0"/>
          <w:highlight w:val="none"/>
          <w:shd w:val="clear" w:color="auto" w:fill="FFFFFF"/>
          <w:lang w:eastAsia="zh-CN"/>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、商业信誉：响应人具有良好的商业信誉（</w:t>
      </w:r>
      <w:r>
        <w:rPr>
          <w:rFonts w:hint="eastAsia" w:ascii="仿宋" w:hAnsi="仿宋" w:eastAsia="仿宋" w:cs="仿宋"/>
          <w:color w:val="auto"/>
          <w:highlight w:val="none"/>
          <w:shd w:val="clear" w:color="auto" w:fill="FFFFFF"/>
        </w:rPr>
        <w:t>未被信用中国</w:t>
      </w:r>
      <w:r>
        <w:rPr>
          <w:rFonts w:hint="eastAsia" w:ascii="仿宋" w:hAnsi="仿宋" w:eastAsia="仿宋" w:cs="仿宋"/>
          <w:color w:val="auto"/>
          <w:highlight w:val="none"/>
          <w:shd w:val="clear" w:color="auto" w:fill="FFFFFF"/>
          <w:lang w:eastAsia="zh-CN"/>
        </w:rPr>
        <w:t>等</w:t>
      </w:r>
      <w:r>
        <w:rPr>
          <w:rFonts w:hint="eastAsia" w:ascii="仿宋" w:hAnsi="仿宋" w:eastAsia="仿宋" w:cs="仿宋"/>
          <w:color w:val="auto"/>
          <w:highlight w:val="none"/>
          <w:shd w:val="clear" w:color="auto" w:fill="FFFFFF"/>
        </w:rPr>
        <w:t>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响应人</w:t>
      </w:r>
      <w:r>
        <w:rPr>
          <w:rFonts w:hint="eastAsia" w:ascii="仿宋" w:hAnsi="仿宋" w:eastAsia="仿宋" w:cs="仿宋"/>
          <w:color w:val="auto"/>
          <w:highlight w:val="none"/>
          <w:shd w:val="clear" w:color="auto" w:fill="FFFFFF"/>
        </w:rPr>
        <w:t>提供证明材料</w:t>
      </w:r>
      <w:r>
        <w:rPr>
          <w:rFonts w:hint="eastAsia" w:ascii="仿宋" w:hAnsi="仿宋" w:eastAsia="仿宋" w:cs="仿宋"/>
          <w:color w:val="auto"/>
          <w:highlight w:val="none"/>
          <w:shd w:val="clear" w:color="auto" w:fill="FFFFFF"/>
          <w:lang w:val="en-US" w:eastAsia="zh-CN"/>
        </w:rPr>
        <w:t>加盖公章</w:t>
      </w:r>
      <w:r>
        <w:rPr>
          <w:rFonts w:hint="eastAsia" w:ascii="仿宋" w:hAnsi="仿宋" w:eastAsia="仿宋" w:cs="仿宋"/>
          <w:color w:val="auto"/>
          <w:highlight w:val="none"/>
          <w:shd w:val="clear" w:color="auto" w:fill="FFFFFF"/>
        </w:rPr>
        <w:t>）</w:t>
      </w:r>
      <w:r>
        <w:rPr>
          <w:rFonts w:hint="eastAsia" w:ascii="仿宋" w:hAnsi="仿宋" w:eastAsia="仿宋" w:cs="仿宋"/>
          <w:b w:val="0"/>
          <w:bCs w:val="0"/>
          <w:highlight w:val="none"/>
          <w:shd w:val="clear" w:color="auto" w:fill="FFFFFF"/>
          <w:lang w:eastAsia="zh-CN"/>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4、履约能力：响应人具有</w:t>
      </w:r>
      <w:r>
        <w:rPr>
          <w:rFonts w:hint="eastAsia" w:ascii="仿宋" w:hAnsi="仿宋" w:eastAsia="仿宋" w:cs="仿宋"/>
          <w:b w:val="0"/>
          <w:bCs w:val="0"/>
          <w:highlight w:val="none"/>
          <w:shd w:val="clear" w:color="auto" w:fill="FFFFFF"/>
        </w:rPr>
        <w:t>自有的</w:t>
      </w:r>
      <w:r>
        <w:rPr>
          <w:rFonts w:hint="eastAsia" w:ascii="仿宋" w:hAnsi="仿宋" w:eastAsia="仿宋" w:cs="仿宋"/>
          <w:b w:val="0"/>
          <w:bCs w:val="0"/>
          <w:highlight w:val="none"/>
          <w:shd w:val="clear" w:color="auto" w:fill="FFFFFF"/>
          <w:lang w:val="en-US" w:eastAsia="zh-CN"/>
        </w:rPr>
        <w:t>官方网店</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val="en-US" w:eastAsia="zh-CN"/>
        </w:rPr>
        <w:t>网店</w:t>
      </w:r>
      <w:r>
        <w:rPr>
          <w:rFonts w:hint="eastAsia" w:ascii="仿宋" w:hAnsi="仿宋" w:eastAsia="仿宋" w:cs="仿宋"/>
          <w:b w:val="0"/>
          <w:bCs w:val="0"/>
          <w:highlight w:val="none"/>
          <w:shd w:val="clear" w:color="auto" w:fill="FFFFFF"/>
        </w:rPr>
        <w:t>截图和持有</w:t>
      </w:r>
      <w:r>
        <w:rPr>
          <w:rFonts w:hint="eastAsia" w:ascii="仿宋" w:hAnsi="仿宋" w:eastAsia="仿宋" w:cs="仿宋"/>
          <w:b w:val="0"/>
          <w:bCs w:val="0"/>
          <w:highlight w:val="none"/>
          <w:shd w:val="clear" w:color="auto" w:fill="FFFFFF"/>
          <w:lang w:val="en-US" w:eastAsia="zh-CN"/>
        </w:rPr>
        <w:t>网店</w:t>
      </w:r>
      <w:r>
        <w:rPr>
          <w:rFonts w:hint="eastAsia" w:ascii="仿宋" w:hAnsi="仿宋" w:eastAsia="仿宋" w:cs="仿宋"/>
          <w:b w:val="0"/>
          <w:bCs w:val="0"/>
          <w:highlight w:val="none"/>
          <w:shd w:val="clear" w:color="auto" w:fill="FFFFFF"/>
        </w:rPr>
        <w:t>的证明材料</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rPr>
        <w:t>）</w:t>
      </w:r>
      <w:r>
        <w:rPr>
          <w:rFonts w:hint="eastAsia" w:ascii="仿宋" w:hAnsi="仿宋" w:eastAsia="仿宋" w:cs="仿宋"/>
          <w:b w:val="0"/>
          <w:bCs w:val="0"/>
          <w:highlight w:val="none"/>
          <w:shd w:val="clear" w:color="auto" w:fill="FFFFFF"/>
          <w:lang w:val="en-US" w:eastAsia="zh-CN"/>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lang w:eastAsia="zh-CN"/>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w:t>
      </w:r>
      <w:r>
        <w:rPr>
          <w:rFonts w:hint="eastAsia" w:ascii="仿宋" w:hAnsi="仿宋" w:eastAsia="仿宋" w:cs="仿宋"/>
          <w:b w:val="0"/>
          <w:bCs w:val="0"/>
          <w:highlight w:val="none"/>
          <w:shd w:val="clear" w:color="auto" w:fill="FFFFFF"/>
          <w:lang w:eastAsia="zh-CN"/>
        </w:rPr>
        <w:t>征集</w:t>
      </w:r>
      <w:r>
        <w:rPr>
          <w:rFonts w:hint="eastAsia" w:ascii="仿宋" w:hAnsi="仿宋" w:eastAsia="仿宋" w:cs="仿宋"/>
          <w:b w:val="0"/>
          <w:bCs w:val="0"/>
          <w:highlight w:val="none"/>
          <w:shd w:val="clear" w:color="auto" w:fill="FFFFFF"/>
        </w:rPr>
        <w:t>不接受联合体投标</w:t>
      </w:r>
      <w:r>
        <w:rPr>
          <w:rFonts w:hint="eastAsia" w:ascii="仿宋" w:hAnsi="仿宋" w:eastAsia="仿宋" w:cs="仿宋"/>
          <w:b w:val="0"/>
          <w:bCs w:val="0"/>
          <w:highlight w:val="none"/>
          <w:shd w:val="clear" w:color="auto" w:fill="FFFFFF"/>
          <w:lang w:eastAsia="zh-CN"/>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网上自行下载。</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8月22</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val="en-US" w:eastAsia="zh-CN"/>
        </w:rPr>
        <w:t>【上午10</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0</w:t>
      </w:r>
      <w:r>
        <w:rPr>
          <w:rFonts w:hint="eastAsia" w:ascii="仿宋" w:hAnsi="仿宋" w:eastAsia="仿宋" w:cs="仿宋"/>
          <w:highlight w:val="none"/>
          <w:shd w:val="clear" w:color="auto" w:fill="FFFFFF"/>
          <w:lang w:val="zh-CN"/>
        </w:rPr>
        <w:t>0</w:t>
      </w:r>
      <w:r>
        <w:rPr>
          <w:rFonts w:hint="eastAsia" w:ascii="仿宋" w:hAnsi="仿宋" w:eastAsia="仿宋" w:cs="仿宋"/>
          <w:highlight w:val="none"/>
          <w:shd w:val="clear" w:color="auto" w:fill="FFFFFF"/>
          <w:lang w:val="en-US" w:eastAsia="zh-CN"/>
        </w:rPr>
        <w:t>】</w:t>
      </w:r>
      <w:r>
        <w:rPr>
          <w:rFonts w:hint="eastAsia" w:ascii="仿宋" w:hAnsi="仿宋" w:eastAsia="仿宋" w:cs="仿宋"/>
          <w:highlight w:val="none"/>
          <w:shd w:val="clear" w:color="auto" w:fill="FFFFFF"/>
          <w:lang w:val="zh-CN" w:eastAsia="zh-CN"/>
        </w:rPr>
        <w:t>（开标时间同上）；</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室（开标地点同上）；</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3、文件递交方式：邮寄纸质文件（不见面开标）；</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4、逾期送达的或者未送达指定地点的响应文件，采购人不予受理。</w:t>
      </w:r>
      <w:r>
        <w:rPr>
          <w:rFonts w:hint="eastAsia" w:ascii="仿宋" w:hAnsi="仿宋" w:eastAsia="仿宋" w:cs="仿宋"/>
          <w:highlight w:val="none"/>
          <w:shd w:val="clear" w:color="auto" w:fill="FFFFFF"/>
          <w:lang w:val="zh-CN"/>
        </w:rPr>
        <w:t> </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网上发布 </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采购</w:t>
      </w:r>
      <w:r>
        <w:rPr>
          <w:rFonts w:hint="eastAsia" w:ascii="仿宋" w:hAnsi="仿宋" w:eastAsia="仿宋" w:cs="仿宋"/>
          <w:highlight w:val="none"/>
          <w:shd w:val="clear" w:color="auto" w:fill="FFFFFF"/>
          <w:lang w:val="zh-CN"/>
        </w:rPr>
        <w:t xml:space="preserve">咨询 </w:t>
      </w:r>
      <w:r>
        <w:rPr>
          <w:rFonts w:hint="eastAsia" w:ascii="仿宋" w:hAnsi="仿宋" w:eastAsia="仿宋" w:cs="仿宋"/>
          <w:highlight w:val="none"/>
          <w:shd w:val="clear" w:color="auto" w:fill="FFFFFF"/>
          <w:lang w:val="en-US" w:eastAsia="zh-CN"/>
        </w:rPr>
        <w:t>杨蓓娟  电话：0513-86860217</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437</w:t>
      </w:r>
      <w:r>
        <w:rPr>
          <w:rFonts w:hint="eastAsia" w:ascii="仿宋" w:hAnsi="仿宋" w:eastAsia="仿宋" w:cs="仿宋"/>
          <w:highlight w:val="none"/>
          <w:shd w:val="clear" w:color="auto" w:fill="FFFFFF"/>
          <w:lang w:val="zh-CN"/>
        </w:rPr>
        <w:t>室</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 xml:space="preserve">技术咨询 季汉飞  </w:t>
      </w:r>
      <w:r>
        <w:rPr>
          <w:rFonts w:hint="eastAsia" w:ascii="仿宋" w:hAnsi="仿宋" w:eastAsia="仿宋" w:cs="仿宋"/>
          <w:highlight w:val="none"/>
          <w:shd w:val="clear" w:color="auto" w:fill="FFFFFF"/>
          <w:lang w:val="zh-CN" w:eastAsia="zh-CN"/>
        </w:rPr>
        <w:t>电话：0513-86860086-</w:t>
      </w:r>
      <w:r>
        <w:rPr>
          <w:rFonts w:hint="eastAsia" w:ascii="仿宋" w:hAnsi="仿宋" w:eastAsia="仿宋" w:cs="仿宋"/>
          <w:highlight w:val="none"/>
          <w:shd w:val="clear" w:color="auto" w:fill="FFFFFF"/>
          <w:lang w:val="en-US" w:eastAsia="zh-CN"/>
        </w:rPr>
        <w:t>82119</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 xml:space="preserve">采购监督 陈家辉  电话：0513-86860086-80032 </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0" w:firstLineChars="20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采购人：南通机场集团有限公司</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5520" w:firstLineChars="23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2024年8月12日</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响应人应仔细阅读和检查采购文件的全部内容。如发现缺页或附件不全，应及时向采购人提出，以便补齐。如有疑问，应在开标前以质疑函要求采购人对采购文件予以澄清。</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天，</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3、采购文件的修改和澄清将在</w:t>
      </w:r>
      <w:r>
        <w:rPr>
          <w:rFonts w:hint="eastAsia" w:ascii="仿宋" w:hAnsi="仿宋" w:eastAsia="仿宋" w:cs="仿宋"/>
          <w:highlight w:val="none"/>
          <w:shd w:val="clear" w:color="auto" w:fill="FFFFFF"/>
          <w:lang w:val="zh-CN"/>
        </w:rPr>
        <w:t>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w:t>
      </w:r>
      <w:r>
        <w:rPr>
          <w:rFonts w:hint="eastAsia" w:ascii="仿宋" w:hAnsi="仿宋" w:eastAsia="仿宋" w:cs="仿宋"/>
          <w:highlight w:val="none"/>
          <w:shd w:val="clear" w:color="auto" w:fill="FFFFFF"/>
          <w:lang w:val="en-US" w:eastAsia="zh-CN"/>
        </w:rPr>
        <w:t>公布，补充文件将作为采购文件的组成部分，并对响应人具有约束力。</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人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响应文件第四章响应文件格式有提供格式的应采用提供的格式编写，未提供格式的响应人可自行确定格式。</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1、响应文件组成</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★价格包（包内含一正一副）</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★资格审查包（包内含一正一副）</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（1）法人代表投标的：提供法定代表人身份证明书和法定代表人身份证复印件；</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非法人代表投标：提供法定代表人授权委托书和响应人代表身份证复印件。</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（2）响应人承诺书；</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（3）提供第一章采购公告中资格要求中的1-5项所需的材料；</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（4）非法人代表投标：响应供应商为响应人代表缴纳社保的证明，提供开标前三个月的缴纳社会保障资金的记录材料。若响应人代表为法定代表人，不用提供其缴纳社保的证明。</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★商务技术包（包内含一正一副）</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（1）技术偏离表；</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（2）按技术要求所需提供的材料；</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（3）商务偏离表；</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（4）按商务要求所需提供的材料；</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（5）其他响应文件要求和响应人自认为应该提供的材料。</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（2）响应文件应用不褪色的A4（图纸除外，若页面大于A4，应叠成A4页面大小）材料书写或打印，响应文件副本可为正本（经签字盖章后）的复印件。</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（1）响应文件封面或者扉页、投标函及其附录及相应有要求的部位均应加盖单位章并经法定代表人或其授权的代理人签字确认（签字可使用签名章代替）。</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（2）响应文件应尽量避免涂改、行间插字或删除。如果出现上述情况，改动之处应加盖单位章或由响应人的法定代表人或其授权的代理人签字确认。</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4、响应文件密封</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（1）响应文件封套加贴封条，并在封套的封口处加盖响应人单位章。</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（2）响应文件及材料原则上分3个封套递交，“价格包”、“资格审查包”、“商务技术包”。</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5、响应文件标记</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（1）招标人名称、标段项目名称、响应人的名称及“价格包”、“资格审查包”、“商务技术包”</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（2）在年月日时分前（即开标时间）不得开启。</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报价方法：</w:t>
      </w:r>
      <w:r>
        <w:rPr>
          <w:rFonts w:hint="eastAsia" w:ascii="仿宋" w:hAnsi="仿宋" w:eastAsia="仿宋" w:cs="仿宋"/>
          <w:b/>
          <w:bCs/>
          <w:color w:val="000000"/>
          <w:szCs w:val="21"/>
          <w:highlight w:val="none"/>
          <w:lang w:eastAsia="zh-CN" w:bidi="ar"/>
        </w:rPr>
        <w:t>响应人</w:t>
      </w:r>
      <w:r>
        <w:rPr>
          <w:rFonts w:hint="eastAsia" w:ascii="仿宋" w:hAnsi="仿宋" w:eastAsia="仿宋" w:cs="仿宋"/>
          <w:b/>
          <w:bCs/>
          <w:color w:val="000000"/>
          <w:szCs w:val="21"/>
          <w:highlight w:val="none"/>
          <w:lang w:bidi="ar"/>
        </w:rPr>
        <w:t>参照自有官方</w:t>
      </w:r>
      <w:r>
        <w:rPr>
          <w:rFonts w:hint="eastAsia" w:ascii="仿宋" w:hAnsi="仿宋" w:eastAsia="仿宋" w:cs="仿宋"/>
          <w:b/>
          <w:bCs/>
          <w:color w:val="000000"/>
          <w:szCs w:val="21"/>
          <w:highlight w:val="none"/>
          <w:lang w:val="en-US" w:eastAsia="zh-CN" w:bidi="ar"/>
        </w:rPr>
        <w:t>网店</w:t>
      </w:r>
      <w:r>
        <w:rPr>
          <w:rFonts w:hint="eastAsia" w:ascii="仿宋" w:hAnsi="仿宋" w:eastAsia="仿宋" w:cs="仿宋"/>
          <w:b/>
          <w:bCs/>
          <w:color w:val="000000"/>
          <w:szCs w:val="21"/>
          <w:highlight w:val="none"/>
          <w:lang w:bidi="ar"/>
        </w:rPr>
        <w:t>价格报折</w:t>
      </w:r>
      <w:r>
        <w:rPr>
          <w:rFonts w:hint="eastAsia" w:ascii="仿宋" w:hAnsi="仿宋" w:eastAsia="仿宋" w:cs="仿宋"/>
          <w:b/>
          <w:bCs/>
          <w:color w:val="000000"/>
          <w:szCs w:val="21"/>
          <w:highlight w:val="none"/>
          <w:lang w:eastAsia="zh-CN" w:bidi="ar"/>
        </w:rPr>
        <w:t>后</w:t>
      </w:r>
      <w:r>
        <w:rPr>
          <w:rFonts w:hint="eastAsia" w:ascii="仿宋" w:hAnsi="仿宋" w:eastAsia="仿宋" w:cs="仿宋"/>
          <w:b/>
          <w:bCs/>
          <w:color w:val="000000"/>
          <w:szCs w:val="21"/>
          <w:highlight w:val="none"/>
          <w:lang w:bidi="ar"/>
        </w:rPr>
        <w:t>率</w:t>
      </w:r>
      <w:r>
        <w:rPr>
          <w:rFonts w:hint="eastAsia" w:ascii="仿宋" w:hAnsi="仿宋" w:eastAsia="仿宋" w:cs="仿宋"/>
          <w:b/>
          <w:bCs/>
          <w:color w:val="000000"/>
          <w:szCs w:val="21"/>
          <w:highlight w:val="none"/>
          <w:lang w:val="en-US" w:eastAsia="zh-CN" w:bidi="ar"/>
        </w:rPr>
        <w:t>；折后率=</w:t>
      </w:r>
      <w:r>
        <w:rPr>
          <w:rFonts w:hint="eastAsia" w:ascii="仿宋" w:hAnsi="仿宋" w:eastAsia="仿宋" w:cs="仿宋"/>
          <w:b/>
          <w:bCs/>
          <w:color w:val="000000"/>
          <w:szCs w:val="21"/>
          <w:highlight w:val="none"/>
          <w:lang w:eastAsia="zh-CN" w:bidi="ar"/>
        </w:rPr>
        <w:t>（</w:t>
      </w:r>
      <w:r>
        <w:rPr>
          <w:rFonts w:hint="eastAsia" w:ascii="仿宋" w:hAnsi="仿宋" w:eastAsia="仿宋" w:cs="仿宋"/>
          <w:b/>
          <w:bCs/>
          <w:color w:val="000000"/>
          <w:szCs w:val="21"/>
          <w:highlight w:val="none"/>
          <w:lang w:val="en-US" w:eastAsia="zh-CN" w:bidi="ar"/>
        </w:rPr>
        <w:t>原价-折扣金额</w:t>
      </w:r>
      <w:r>
        <w:rPr>
          <w:rFonts w:hint="eastAsia" w:ascii="仿宋" w:hAnsi="仿宋" w:eastAsia="仿宋" w:cs="仿宋"/>
          <w:b/>
          <w:bCs/>
          <w:color w:val="000000"/>
          <w:szCs w:val="21"/>
          <w:highlight w:val="none"/>
          <w:lang w:eastAsia="zh-CN" w:bidi="ar"/>
        </w:rPr>
        <w:t>）</w:t>
      </w:r>
      <w:r>
        <w:rPr>
          <w:rFonts w:hint="eastAsia" w:ascii="仿宋" w:hAnsi="仿宋" w:eastAsia="仿宋" w:cs="仿宋"/>
          <w:b/>
          <w:bCs/>
          <w:color w:val="000000"/>
          <w:szCs w:val="21"/>
          <w:highlight w:val="none"/>
          <w:lang w:val="en-US" w:eastAsia="zh-CN" w:bidi="ar"/>
        </w:rPr>
        <w:t>/原价</w:t>
      </w:r>
      <w:r>
        <w:rPr>
          <w:rFonts w:hint="default" w:ascii="Arial" w:hAnsi="Arial" w:eastAsia="仿宋" w:cs="Arial"/>
          <w:b/>
          <w:bCs/>
          <w:color w:val="000000"/>
          <w:szCs w:val="21"/>
          <w:highlight w:val="none"/>
          <w:lang w:val="en-US" w:eastAsia="zh-CN" w:bidi="ar"/>
        </w:rPr>
        <w:t>×</w:t>
      </w:r>
      <w:r>
        <w:rPr>
          <w:rFonts w:hint="eastAsia" w:ascii="仿宋" w:hAnsi="仿宋" w:eastAsia="仿宋" w:cs="仿宋"/>
          <w:b/>
          <w:bCs/>
          <w:color w:val="000000"/>
          <w:szCs w:val="21"/>
          <w:highlight w:val="none"/>
          <w:lang w:val="en-US" w:eastAsia="zh-CN" w:bidi="ar"/>
        </w:rPr>
        <w:t>100%</w:t>
      </w:r>
      <w:r>
        <w:rPr>
          <w:rFonts w:hint="eastAsia" w:ascii="仿宋" w:hAnsi="仿宋" w:eastAsia="仿宋" w:cs="仿宋"/>
          <w:highlight w:val="none"/>
          <w:shd w:val="clear" w:color="auto" w:fill="FFFFFF"/>
          <w:lang w:val="zh-CN"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响应人对本次</w:t>
      </w:r>
      <w:r>
        <w:rPr>
          <w:rFonts w:hint="eastAsia" w:ascii="仿宋" w:hAnsi="仿宋" w:eastAsia="仿宋" w:cs="仿宋"/>
          <w:highlight w:val="none"/>
          <w:shd w:val="clear" w:color="auto" w:fill="FFFFFF"/>
          <w:lang w:val="en-US" w:eastAsia="zh-CN"/>
        </w:rPr>
        <w:t>通用类制服折扣率进行</w:t>
      </w:r>
      <w:r>
        <w:rPr>
          <w:rFonts w:hint="eastAsia" w:ascii="仿宋" w:hAnsi="仿宋" w:eastAsia="仿宋" w:cs="仿宋"/>
          <w:highlight w:val="none"/>
          <w:shd w:val="clear" w:color="auto" w:fill="FFFFFF"/>
          <w:lang w:val="zh-CN" w:eastAsia="zh-CN"/>
        </w:rPr>
        <w:t>报价，报价包含与项目相关的所有费用，包括但不限于材料、包装物、运输、辅材、税款等。</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开标截止时间后公布递交响应文件的响应人名称</w:t>
      </w:r>
      <w:r>
        <w:rPr>
          <w:rFonts w:hint="eastAsia" w:ascii="仿宋" w:hAnsi="仿宋" w:eastAsia="仿宋" w:cs="仿宋"/>
          <w:highlight w:val="none"/>
          <w:shd w:val="clear" w:color="auto" w:fill="FFFFFF"/>
          <w:lang w:val="en-US"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2、评委</w:t>
      </w:r>
      <w:r>
        <w:rPr>
          <w:rFonts w:hint="eastAsia" w:ascii="仿宋" w:hAnsi="仿宋" w:eastAsia="仿宋" w:cs="仿宋"/>
          <w:highlight w:val="none"/>
          <w:shd w:val="clear" w:color="auto" w:fill="FFFFFF"/>
          <w:lang w:val="zh-CN" w:eastAsia="zh-CN"/>
        </w:rPr>
        <w:t>对所有响应文件的密封、标记等情况进行核查，记录在案；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评标委员对响应人资格、响应性进行审查；</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按照宣布的开标顺序当众开标，公布有效响应人名称、标段名称、投标报价及其他内容，并记录在案；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公布采购结果。</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综合评分法</w:t>
      </w:r>
    </w:p>
    <w:tbl>
      <w:tblPr>
        <w:tblStyle w:val="13"/>
        <w:tblW w:w="95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765"/>
        <w:gridCol w:w="2529"/>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条款内容</w:t>
            </w:r>
          </w:p>
        </w:tc>
        <w:tc>
          <w:tcPr>
            <w:tcW w:w="7027" w:type="dxa"/>
            <w:gridSpan w:val="3"/>
            <w:noWrap w:val="0"/>
            <w:vAlign w:val="top"/>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restart"/>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分值构成(总分100 分)</w:t>
            </w: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kern w:val="0"/>
                <w:position w:val="-2"/>
                <w:sz w:val="24"/>
                <w:szCs w:val="24"/>
                <w:highlight w:val="none"/>
              </w:rPr>
              <w:t>评分因素</w:t>
            </w:r>
          </w:p>
        </w:tc>
        <w:tc>
          <w:tcPr>
            <w:tcW w:w="3733" w:type="dxa"/>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投标价格</w:t>
            </w:r>
          </w:p>
        </w:tc>
        <w:tc>
          <w:tcPr>
            <w:tcW w:w="3733" w:type="dxa"/>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商务技术</w:t>
            </w:r>
            <w:r>
              <w:rPr>
                <w:rFonts w:hint="eastAsia" w:ascii="仿宋" w:hAnsi="仿宋" w:eastAsia="仿宋" w:cs="仿宋"/>
                <w:sz w:val="24"/>
                <w:szCs w:val="24"/>
                <w:highlight w:val="none"/>
              </w:rPr>
              <w:t>响应</w:t>
            </w:r>
          </w:p>
        </w:tc>
        <w:tc>
          <w:tcPr>
            <w:tcW w:w="3733" w:type="dxa"/>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评标基准价计算方法</w:t>
            </w:r>
          </w:p>
        </w:tc>
        <w:tc>
          <w:tcPr>
            <w:tcW w:w="7027" w:type="dxa"/>
            <w:gridSpan w:val="3"/>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评标价的计算步骤：</w:t>
            </w:r>
          </w:p>
          <w:p>
            <w:pPr>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（1）评标价的确定：评标价=投标</w:t>
            </w:r>
            <w:r>
              <w:rPr>
                <w:rFonts w:hint="eastAsia" w:ascii="仿宋" w:hAnsi="仿宋" w:eastAsia="仿宋" w:cs="仿宋"/>
                <w:sz w:val="24"/>
                <w:szCs w:val="24"/>
                <w:highlight w:val="none"/>
                <w:lang w:val="en-US" w:eastAsia="zh-CN"/>
              </w:rPr>
              <w:t>折后率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（2）有效评标价的确定所有通过评审的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的评标价</w:t>
            </w:r>
            <w:r>
              <w:rPr>
                <w:rFonts w:hint="eastAsia" w:ascii="仿宋" w:hAnsi="仿宋" w:eastAsia="仿宋" w:cs="仿宋"/>
                <w:sz w:val="24"/>
                <w:szCs w:val="24"/>
                <w:highlight w:val="none"/>
                <w:lang w:eastAsia="zh-CN"/>
              </w:rPr>
              <w:t>（不含税）</w:t>
            </w:r>
            <w:r>
              <w:rPr>
                <w:rFonts w:hint="eastAsia" w:ascii="仿宋" w:hAnsi="仿宋" w:eastAsia="仿宋" w:cs="仿宋"/>
                <w:sz w:val="24"/>
                <w:szCs w:val="24"/>
                <w:highlight w:val="none"/>
              </w:rPr>
              <w:t>为有效评标价</w:t>
            </w:r>
          </w:p>
          <w:p>
            <w:pPr>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评标基准</w:t>
            </w:r>
            <w:r>
              <w:rPr>
                <w:rFonts w:hint="eastAsia" w:ascii="仿宋" w:hAnsi="仿宋" w:eastAsia="仿宋" w:cs="仿宋"/>
                <w:sz w:val="24"/>
                <w:szCs w:val="24"/>
                <w:highlight w:val="none"/>
              </w:rPr>
              <w:t>价的计算：</w:t>
            </w:r>
            <w:r>
              <w:rPr>
                <w:rFonts w:hint="eastAsia" w:ascii="仿宋" w:hAnsi="仿宋" w:eastAsia="仿宋" w:cs="仿宋"/>
                <w:sz w:val="24"/>
                <w:szCs w:val="24"/>
                <w:highlight w:val="none"/>
                <w:lang w:val="zh-CN" w:eastAsia="zh-CN"/>
              </w:rPr>
              <w:t>响应人参照自有官方电商价格报折扣率，所有有效响应人中</w:t>
            </w:r>
            <w:r>
              <w:rPr>
                <w:rFonts w:hint="eastAsia" w:ascii="仿宋" w:hAnsi="仿宋" w:eastAsia="仿宋" w:cs="仿宋"/>
                <w:sz w:val="24"/>
                <w:szCs w:val="24"/>
                <w:highlight w:val="none"/>
                <w:lang w:val="en-US" w:eastAsia="zh-CN"/>
              </w:rPr>
              <w:t>最低的</w:t>
            </w:r>
            <w:r>
              <w:rPr>
                <w:rFonts w:hint="eastAsia" w:ascii="仿宋" w:hAnsi="仿宋" w:eastAsia="仿宋" w:cs="仿宋"/>
                <w:sz w:val="24"/>
                <w:szCs w:val="24"/>
                <w:highlight w:val="none"/>
                <w:lang w:val="zh-CN" w:eastAsia="zh-CN"/>
              </w:rPr>
              <w:t>折后</w:t>
            </w:r>
            <w:r>
              <w:rPr>
                <w:rFonts w:hint="eastAsia" w:ascii="仿宋" w:hAnsi="仿宋" w:eastAsia="仿宋" w:cs="仿宋"/>
                <w:sz w:val="24"/>
                <w:szCs w:val="24"/>
                <w:highlight w:val="none"/>
                <w:lang w:val="en-US" w:eastAsia="zh-CN"/>
              </w:rPr>
              <w:t>率</w:t>
            </w:r>
            <w:r>
              <w:rPr>
                <w:rFonts w:hint="eastAsia" w:ascii="仿宋" w:hAnsi="仿宋" w:eastAsia="仿宋" w:cs="仿宋"/>
                <w:sz w:val="24"/>
                <w:szCs w:val="24"/>
                <w:highlight w:val="none"/>
                <w:lang w:val="zh-CN" w:eastAsia="zh-CN"/>
              </w:rPr>
              <w:t>的为基准价，响应人报价得分=基准价</w:t>
            </w:r>
            <w:r>
              <w:rPr>
                <w:rFonts w:hint="eastAsia" w:ascii="仿宋" w:hAnsi="仿宋" w:eastAsia="仿宋" w:cs="仿宋"/>
                <w:sz w:val="24"/>
                <w:szCs w:val="24"/>
                <w:highlight w:val="none"/>
                <w:lang w:val="en-US" w:eastAsia="zh-CN"/>
              </w:rPr>
              <w:t>/响应人评标价</w:t>
            </w:r>
            <w:r>
              <w:rPr>
                <w:rFonts w:hint="eastAsia" w:ascii="仿宋" w:hAnsi="仿宋" w:eastAsia="仿宋" w:cs="仿宋"/>
                <w:sz w:val="24"/>
                <w:szCs w:val="24"/>
                <w:highlight w:val="none"/>
                <w:lang w:val="zh-CN" w:eastAsia="zh-CN"/>
              </w:rPr>
              <w:t>*30分；</w:t>
            </w:r>
          </w:p>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投标报</w:t>
            </w:r>
            <w:r>
              <w:rPr>
                <w:rFonts w:hint="eastAsia" w:ascii="仿宋" w:hAnsi="仿宋" w:eastAsia="仿宋" w:cs="仿宋"/>
                <w:spacing w:val="-1"/>
                <w:kern w:val="0"/>
                <w:sz w:val="24"/>
                <w:szCs w:val="24"/>
                <w:highlight w:val="none"/>
              </w:rPr>
              <w:t>价偏</w:t>
            </w:r>
            <w:r>
              <w:rPr>
                <w:rFonts w:hint="eastAsia" w:ascii="仿宋" w:hAnsi="仿宋" w:eastAsia="仿宋" w:cs="仿宋"/>
                <w:kern w:val="0"/>
                <w:sz w:val="24"/>
                <w:szCs w:val="24"/>
                <w:highlight w:val="none"/>
              </w:rPr>
              <w:t>差率计算</w:t>
            </w:r>
            <w:r>
              <w:rPr>
                <w:rFonts w:hint="eastAsia" w:ascii="仿宋" w:hAnsi="仿宋" w:eastAsia="仿宋" w:cs="仿宋"/>
                <w:kern w:val="0"/>
                <w:sz w:val="24"/>
                <w:szCs w:val="24"/>
                <w:highlight w:val="none"/>
                <w:lang w:eastAsia="zh-CN"/>
              </w:rPr>
              <w:t>方法</w:t>
            </w:r>
          </w:p>
        </w:tc>
        <w:tc>
          <w:tcPr>
            <w:tcW w:w="7027" w:type="dxa"/>
            <w:gridSpan w:val="3"/>
            <w:noWrap w:val="0"/>
            <w:vAlign w:val="center"/>
          </w:tcPr>
          <w:p>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最低价：</w:t>
            </w:r>
            <w:r>
              <w:rPr>
                <w:rFonts w:hint="eastAsia" w:ascii="仿宋" w:hAnsi="仿宋" w:eastAsia="仿宋" w:cs="仿宋"/>
                <w:sz w:val="24"/>
                <w:szCs w:val="24"/>
                <w:highlight w:val="none"/>
              </w:rPr>
              <w:t>偏差率=100%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5" w:type="dxa"/>
            <w:gridSpan w:val="4"/>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76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262"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评标价</w:t>
            </w:r>
          </w:p>
        </w:tc>
        <w:tc>
          <w:tcPr>
            <w:tcW w:w="765"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p>
        </w:tc>
        <w:tc>
          <w:tcPr>
            <w:tcW w:w="6262" w:type="dxa"/>
            <w:gridSpan w:val="2"/>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最低价：以评标基准价为基准分</w:t>
            </w:r>
            <w:r>
              <w:rPr>
                <w:rFonts w:hint="eastAsia" w:ascii="仿宋" w:hAnsi="仿宋" w:eastAsia="仿宋" w:cs="仿宋"/>
                <w:sz w:val="24"/>
                <w:szCs w:val="24"/>
                <w:highlight w:val="none"/>
                <w:lang w:val="en-US" w:eastAsia="zh-CN"/>
              </w:rPr>
              <w:t>30分，响应单位的报价得分</w:t>
            </w:r>
            <w:r>
              <w:rPr>
                <w:rFonts w:hint="eastAsia" w:ascii="仿宋" w:hAnsi="仿宋" w:eastAsia="仿宋" w:cs="仿宋"/>
                <w:sz w:val="24"/>
                <w:szCs w:val="24"/>
                <w:highlight w:val="none"/>
              </w:rPr>
              <w:t>（报价得分值保留二位小数，最小计分单位为0.01分）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响应人投标折后率）</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pPr>
              <w:spacing w:line="240" w:lineRule="atLeast"/>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销售业绩</w:t>
            </w:r>
          </w:p>
          <w:p>
            <w:pPr>
              <w:spacing w:line="240" w:lineRule="atLeast"/>
              <w:jc w:val="left"/>
              <w:rPr>
                <w:rFonts w:hint="default" w:ascii="仿宋" w:hAnsi="仿宋" w:eastAsia="仿宋" w:cs="仿宋"/>
                <w:sz w:val="24"/>
                <w:szCs w:val="24"/>
                <w:highlight w:val="none"/>
                <w:lang w:val="en-US" w:eastAsia="zh-CN"/>
              </w:rPr>
            </w:pPr>
          </w:p>
        </w:tc>
        <w:tc>
          <w:tcPr>
            <w:tcW w:w="765" w:type="dxa"/>
            <w:noWrap w:val="0"/>
            <w:vAlign w:val="center"/>
          </w:tcPr>
          <w:p>
            <w:pPr>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5分</w:t>
            </w:r>
          </w:p>
        </w:tc>
        <w:tc>
          <w:tcPr>
            <w:tcW w:w="6262"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响应人近三年年以来业绩：2021年1月1日以来政府或国有企业制服销售合同。每提供一份合同得1分，以合同签订时间为准，提供合同复印件。最高得分5分。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经营能力</w:t>
            </w:r>
          </w:p>
          <w:p>
            <w:pPr>
              <w:spacing w:line="240" w:lineRule="atLeast"/>
              <w:jc w:val="left"/>
              <w:rPr>
                <w:rFonts w:hint="eastAsia" w:ascii="仿宋" w:hAnsi="仿宋" w:eastAsia="仿宋" w:cs="仿宋"/>
                <w:sz w:val="24"/>
                <w:szCs w:val="24"/>
                <w:highlight w:val="none"/>
                <w:lang w:val="en-US" w:eastAsia="zh-CN"/>
              </w:rPr>
            </w:pPr>
          </w:p>
        </w:tc>
        <w:tc>
          <w:tcPr>
            <w:tcW w:w="76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c>
          <w:tcPr>
            <w:tcW w:w="6262"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供应商连续三年（2021-2023）盈利，且审计报告的审计意见类型须为无保留意见的得3分，否则不得分。</w:t>
            </w:r>
          </w:p>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供应商须提供2021年、2022年、2023年经审计的财务报告，财务报告须包含评审所需信息。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p>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服务方案</w:t>
            </w:r>
          </w:p>
          <w:p>
            <w:pPr>
              <w:spacing w:line="240" w:lineRule="atLeast"/>
              <w:jc w:val="left"/>
              <w:rPr>
                <w:rFonts w:hint="eastAsia" w:ascii="仿宋" w:hAnsi="仿宋" w:eastAsia="仿宋" w:cs="仿宋"/>
                <w:sz w:val="24"/>
                <w:szCs w:val="24"/>
                <w:highlight w:val="none"/>
                <w:lang w:val="en-US" w:eastAsia="zh-CN"/>
              </w:rPr>
            </w:pPr>
          </w:p>
        </w:tc>
        <w:tc>
          <w:tcPr>
            <w:tcW w:w="76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服务软硬件配置、服务承诺书内容、服务体系和实施细则、配送、服务网点分布（根据本项目特点提供与售后服务保障时间响应的服务网点清单）、服务改进措施、定制服务方案及现场服务方案、其他增值服务，根据服务质量、内容完备性、可行性、服务网点的便捷性进行排序。</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1.评价为优的，得8-5分；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2.评价为良的，得4.9-3分；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3.评价为中的，得2.9-0.5分；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4.评价为差的，得0.4-0分。</w:t>
            </w:r>
          </w:p>
          <w:p>
            <w:pPr>
              <w:pStyle w:val="18"/>
              <w:numPr>
                <w:ilvl w:val="0"/>
                <w:numId w:val="0"/>
              </w:numPr>
              <w:rPr>
                <w:rFonts w:hint="default"/>
                <w:highlight w:val="none"/>
                <w:lang w:val="en-US" w:eastAsia="zh-CN"/>
              </w:rPr>
            </w:pPr>
            <w:r>
              <w:rPr>
                <w:rFonts w:hint="eastAsia" w:ascii="仿宋" w:hAnsi="仿宋" w:eastAsia="仿宋" w:cs="仿宋"/>
                <w:sz w:val="24"/>
                <w:szCs w:val="24"/>
                <w:highlight w:val="none"/>
                <w:lang w:val="en-US" w:eastAsia="zh-CN"/>
              </w:rPr>
              <w:t>注：需提供服务网点统计表，统计表中须包含网点的服务名称、详细地址、联系人、联系电话（手机）以及最终的汇总数量。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p>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生产能力</w:t>
            </w:r>
          </w:p>
          <w:p>
            <w:pPr>
              <w:spacing w:line="240" w:lineRule="atLeast"/>
              <w:jc w:val="left"/>
              <w:rPr>
                <w:rFonts w:hint="eastAsia" w:ascii="仿宋" w:hAnsi="仿宋" w:eastAsia="仿宋" w:cs="仿宋"/>
                <w:sz w:val="24"/>
                <w:szCs w:val="24"/>
                <w:highlight w:val="none"/>
                <w:lang w:val="en-US" w:eastAsia="zh-CN"/>
              </w:rPr>
            </w:pPr>
          </w:p>
        </w:tc>
        <w:tc>
          <w:tcPr>
            <w:tcW w:w="765" w:type="dxa"/>
            <w:noWrap w:val="0"/>
            <w:vAlign w:val="center"/>
          </w:tcPr>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根据供应商提供的生产能力证明材料进行比较</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1.评价为优的，得10-7分；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2.评价为良的，得6.9-3分；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3.评价为中的，得2.9-0.5分；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质量保证措施</w:t>
            </w:r>
            <w:r>
              <w:rPr>
                <w:rFonts w:hint="eastAsia" w:ascii="仿宋" w:hAnsi="仿宋" w:eastAsia="仿宋" w:cs="仿宋"/>
                <w:sz w:val="24"/>
                <w:szCs w:val="24"/>
                <w:highlight w:val="none"/>
                <w:lang w:val="en-US" w:eastAsia="zh-CN"/>
              </w:rPr>
              <w:tab/>
            </w:r>
          </w:p>
        </w:tc>
        <w:tc>
          <w:tcPr>
            <w:tcW w:w="765" w:type="dxa"/>
            <w:noWrap w:val="0"/>
            <w:vAlign w:val="center"/>
          </w:tcPr>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能够充分说明对质量控制采取的措施，计划。最高得5分。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1.评价为优的，得5-3分；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2.评价为良的，得2.9-0.5分；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3.评价为差的，得0.4-0分。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企业通过ISO9001质量管理体系、ISO14001环境管理体系、ISO45001职业健康安全管理体系认证、各得1分，提供不齐全或过期证书不得分。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产品管理</w:t>
            </w:r>
          </w:p>
          <w:p>
            <w:pPr>
              <w:spacing w:line="240" w:lineRule="atLeast"/>
              <w:jc w:val="left"/>
              <w:rPr>
                <w:rFonts w:hint="eastAsia" w:ascii="仿宋" w:hAnsi="仿宋" w:eastAsia="仿宋" w:cs="仿宋"/>
                <w:sz w:val="24"/>
                <w:szCs w:val="24"/>
                <w:highlight w:val="none"/>
                <w:lang w:val="en-US" w:eastAsia="zh-CN"/>
              </w:rPr>
            </w:pPr>
          </w:p>
        </w:tc>
        <w:tc>
          <w:tcPr>
            <w:tcW w:w="765" w:type="dxa"/>
            <w:noWrap w:val="0"/>
            <w:vAlign w:val="center"/>
          </w:tcPr>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供应商针对本项目制定的产品资源情况、新品类的增补方案、产品管控方案、缺货产品的处理方案等。评委根据产品资源数量和方案进行综合评审打分。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1.评价为优的，得10-7分；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2.评价为良的，得6.9-5分；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3.评价为中的，得4.9-0.5分；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4.评价为差的，得0.4-0分；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注：供应商对产品资源情况提供自有品牌的商标注册证书、非自有品牌提供原品牌厂的授权证书及合作协议的主要页。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物流配送</w:t>
            </w:r>
          </w:p>
          <w:p>
            <w:pPr>
              <w:spacing w:line="240" w:lineRule="atLeast"/>
              <w:jc w:val="left"/>
              <w:rPr>
                <w:rFonts w:hint="eastAsia" w:ascii="仿宋" w:hAnsi="仿宋" w:eastAsia="仿宋" w:cs="仿宋"/>
                <w:sz w:val="24"/>
                <w:szCs w:val="24"/>
                <w:highlight w:val="none"/>
                <w:lang w:val="en-US" w:eastAsia="zh-CN"/>
              </w:rPr>
            </w:pPr>
          </w:p>
        </w:tc>
        <w:tc>
          <w:tcPr>
            <w:tcW w:w="765" w:type="dxa"/>
            <w:noWrap w:val="0"/>
            <w:vAlign w:val="center"/>
          </w:tcPr>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供应商具备完善高效的仓储、物流、配送体系，配送区域覆盖范围广，配送时限精准，有实时订单跟踪体系，有针性的优惠配送方案及保障措施。针对上述方案综合评审打分。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1.评价为优的，得3-2分；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2.评价为良的，得1.9-1分；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3.评价为中的，得0.9-0.1分；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售后服务方案</w:t>
            </w:r>
          </w:p>
          <w:p>
            <w:pPr>
              <w:spacing w:line="240" w:lineRule="atLeast"/>
              <w:jc w:val="left"/>
              <w:rPr>
                <w:rFonts w:hint="eastAsia" w:ascii="仿宋" w:hAnsi="仿宋" w:eastAsia="仿宋" w:cs="仿宋"/>
                <w:sz w:val="24"/>
                <w:szCs w:val="24"/>
                <w:highlight w:val="none"/>
                <w:lang w:val="en-US" w:eastAsia="zh-CN"/>
              </w:rPr>
            </w:pPr>
          </w:p>
        </w:tc>
        <w:tc>
          <w:tcPr>
            <w:tcW w:w="765" w:type="dxa"/>
            <w:noWrap w:val="0"/>
            <w:vAlign w:val="center"/>
          </w:tcPr>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售后服务方案进行评价，包括退换货政策、响应和处理时间、备品替代方案、报修、上门服务、售后维护、专属人工客服服务（提供客服人员名单）、在线咨询服务、问题处理周期、纠纷解决等方面以及其它服务等方案。</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1.评价为优的，得7-5分；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2.评价为良的，得4.9-3分；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3.评价为中的，得2.9-1分；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4.评价为差的，得0.9-0.5分。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平台上线实施方案        </w:t>
            </w:r>
          </w:p>
        </w:tc>
        <w:tc>
          <w:tcPr>
            <w:tcW w:w="76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供应商根据本项目的需求提供上线实施方案，实施内容完整，针对上述方案综合评审打分。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1.评价为优的，得5-3分；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2.评价为良的，得2.9-0.5分；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3.评价为差的，得0分。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注：与本项目需求不符的，不得分。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运营服务团队</w:t>
            </w:r>
          </w:p>
        </w:tc>
        <w:tc>
          <w:tcPr>
            <w:tcW w:w="765" w:type="dxa"/>
            <w:noWrap w:val="0"/>
            <w:vAlign w:val="center"/>
          </w:tcPr>
          <w:p>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拟派项目负责人及主要团队成员的基本情况，包括团队组织架构、岗位设置和职责、工作流程、项目负责人联系方式。由评委根据本项目的各项需求，团队配置的岗位是否覆盖采购人需求，以及工作经验等情况进行评价。</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1.评价为优的，得5-3分；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2.评价为良的，得2.9-1分；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3.评价为中的，得0.9-0.1分；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支付结算方案</w:t>
            </w:r>
          </w:p>
        </w:tc>
        <w:tc>
          <w:tcPr>
            <w:tcW w:w="76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提出针对本项目的结算方案，账期优惠、数据统计便于采购人核对、结算。针对上述方案综合评审打分。</w:t>
            </w:r>
          </w:p>
          <w:p>
            <w:pPr>
              <w:pStyle w:val="18"/>
              <w:numPr>
                <w:ilvl w:val="0"/>
                <w:numId w:val="0"/>
              </w:numPr>
              <w:rPr>
                <w:rFonts w:hint="eastAsia" w:ascii="仿宋" w:hAnsi="仿宋" w:eastAsia="仿宋" w:cs="仿宋"/>
                <w:sz w:val="24"/>
                <w:szCs w:val="24"/>
                <w:highlight w:val="none"/>
                <w:lang w:val="en-US" w:eastAsia="zh-CN"/>
              </w:rPr>
            </w:pPr>
            <w:bookmarkStart w:id="2" w:name="_GoBack"/>
            <w:bookmarkEnd w:id="2"/>
            <w:r>
              <w:rPr>
                <w:rFonts w:hint="eastAsia" w:ascii="仿宋" w:hAnsi="仿宋" w:eastAsia="仿宋" w:cs="仿宋"/>
                <w:sz w:val="24"/>
                <w:szCs w:val="24"/>
                <w:highlight w:val="none"/>
                <w:lang w:val="en-US" w:eastAsia="zh-CN"/>
              </w:rPr>
              <w:t>1.评价为优的，得3-2分；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2.评价为良的，得1.9-1分；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3.评价为中的，得0.9-0.1分；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4.评价为差的，得0分。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lang w:val="zh-CN" w:eastAsia="zh-CN"/>
              </w:rPr>
              <w:t>增值服务</w:t>
            </w:r>
          </w:p>
        </w:tc>
        <w:tc>
          <w:tcPr>
            <w:tcW w:w="76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highlight w:val="none"/>
                <w:shd w:val="clear" w:color="auto" w:fill="FFFFFF"/>
                <w:lang w:val="zh-CN" w:eastAsia="zh-CN"/>
              </w:rPr>
              <w:t>3分</w:t>
            </w:r>
          </w:p>
        </w:tc>
        <w:tc>
          <w:tcPr>
            <w:tcW w:w="6262" w:type="dxa"/>
            <w:gridSpan w:val="2"/>
            <w:noWrap w:val="0"/>
            <w:vAlign w:val="top"/>
          </w:tcPr>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供应商可为采购人提供增值服务。由评委根据增值方案的可行性、适用性，是否具有价值进行打分。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1.评价为优的，得3-2分；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2.评价为良的，得1.9-0.1分；</w:t>
            </w:r>
          </w:p>
          <w:p>
            <w:pPr>
              <w:pStyle w:val="18"/>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3.评价为差的，得0分；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88"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027" w:type="dxa"/>
            <w:gridSpan w:val="3"/>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1、技术响应部分最小计分单位为0.1分。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2、评标委员会成员评审计分工作实行实名制。将所有评标委员会成员评分的算术平均值作为</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rPr>
              <w:t>的综合得分，评分分值计算保留小数点后两位，小数点后第三位“四舍五入”；评标委员会按每个</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rPr>
              <w:t>的综合得分从高到低进行排序，并据此推荐中标候选人。</w:t>
            </w:r>
          </w:p>
        </w:tc>
      </w:tr>
    </w:tbl>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（一）确定</w:t>
      </w:r>
      <w:r>
        <w:rPr>
          <w:rFonts w:hint="eastAsia" w:ascii="仿宋" w:hAnsi="仿宋" w:eastAsia="仿宋" w:cs="仿宋"/>
          <w:b/>
          <w:bCs/>
          <w:highlight w:val="none"/>
          <w:shd w:val="clear" w:color="auto" w:fill="FFFFFF"/>
          <w:lang w:val="zh-CN" w:eastAsia="zh-CN"/>
        </w:rPr>
        <w:t>供应商</w:t>
      </w:r>
      <w:r>
        <w:rPr>
          <w:rFonts w:hint="eastAsia" w:ascii="仿宋" w:hAnsi="仿宋" w:eastAsia="仿宋" w:cs="仿宋"/>
          <w:highlight w:val="none"/>
          <w:shd w:val="clear" w:color="auto" w:fill="FFFFFF"/>
          <w:lang w:val="zh-CN" w:eastAsia="zh-CN"/>
        </w:rPr>
        <w:t>的评审方法</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）采用综合评分法，评审委员会提出的书面报告，按综合评分得分由高到低</w:t>
      </w:r>
      <w:r>
        <w:rPr>
          <w:rFonts w:hint="eastAsia" w:ascii="仿宋" w:hAnsi="仿宋" w:eastAsia="仿宋" w:cs="仿宋"/>
          <w:highlight w:val="none"/>
          <w:shd w:val="clear" w:color="auto" w:fill="FFFFFF"/>
          <w:lang w:val="en-US" w:eastAsia="zh-CN"/>
        </w:rPr>
        <w:t>顺序</w:t>
      </w:r>
      <w:r>
        <w:rPr>
          <w:rFonts w:hint="eastAsia" w:ascii="仿宋" w:hAnsi="仿宋" w:eastAsia="仿宋" w:cs="仿宋"/>
          <w:highlight w:val="none"/>
          <w:shd w:val="clear" w:color="auto" w:fill="FFFFFF"/>
          <w:lang w:val="zh-CN" w:eastAsia="zh-CN"/>
        </w:rPr>
        <w:t>择优选择，有效供应商&gt;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家的，</w:t>
      </w:r>
      <w:r>
        <w:rPr>
          <w:rFonts w:hint="eastAsia" w:ascii="仿宋" w:hAnsi="仿宋" w:eastAsia="仿宋" w:cs="仿宋"/>
          <w:highlight w:val="none"/>
          <w:shd w:val="clear" w:color="auto" w:fill="FFFFFF"/>
          <w:lang w:val="en-US" w:eastAsia="zh-CN"/>
        </w:rPr>
        <w:t>淘汰</w:t>
      </w:r>
      <w:r>
        <w:rPr>
          <w:rFonts w:hint="eastAsia" w:ascii="仿宋" w:hAnsi="仿宋" w:eastAsia="仿宋" w:cs="仿宋"/>
          <w:highlight w:val="none"/>
          <w:shd w:val="clear" w:color="auto" w:fill="FFFFFF"/>
          <w:lang w:val="zh-CN" w:eastAsia="zh-CN"/>
        </w:rPr>
        <w:t>末尾的20%（至少淘汰一家供应商）；有效供应商</w:t>
      </w:r>
      <w:r>
        <w:rPr>
          <w:rFonts w:hint="default" w:ascii="Arial" w:hAnsi="Arial" w:eastAsia="仿宋" w:cs="Arial"/>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 xml:space="preserve"> 家的，全部入选</w:t>
      </w:r>
      <w:r>
        <w:rPr>
          <w:rFonts w:hint="eastAsia" w:ascii="仿宋" w:hAnsi="仿宋" w:eastAsia="仿宋" w:cs="仿宋"/>
          <w:highlight w:val="none"/>
          <w:shd w:val="clear" w:color="auto" w:fill="FFFFFF"/>
          <w:lang w:val="en-US"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综合评分</w:t>
      </w:r>
      <w:r>
        <w:rPr>
          <w:rFonts w:hint="eastAsia" w:ascii="仿宋" w:hAnsi="仿宋" w:eastAsia="仿宋" w:cs="仿宋"/>
          <w:highlight w:val="none"/>
          <w:shd w:val="clear" w:color="auto" w:fill="FFFFFF"/>
          <w:lang w:val="zh-CN" w:eastAsia="zh-CN"/>
        </w:rPr>
        <w:t>得分相同的，按响应报价</w:t>
      </w:r>
      <w:r>
        <w:rPr>
          <w:rFonts w:hint="eastAsia" w:ascii="仿宋" w:hAnsi="仿宋" w:eastAsia="仿宋" w:cs="仿宋"/>
          <w:highlight w:val="none"/>
          <w:shd w:val="clear" w:color="auto" w:fill="FFFFFF"/>
          <w:lang w:val="en-US" w:eastAsia="zh-CN"/>
        </w:rPr>
        <w:t>得分</w:t>
      </w:r>
      <w:r>
        <w:rPr>
          <w:rFonts w:hint="eastAsia" w:ascii="仿宋" w:hAnsi="仿宋" w:eastAsia="仿宋" w:cs="仿宋"/>
          <w:highlight w:val="none"/>
          <w:shd w:val="clear" w:color="auto" w:fill="FFFFFF"/>
          <w:lang w:val="zh-CN" w:eastAsia="zh-CN"/>
        </w:rPr>
        <w:t>由高到低顺序排列。</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）如果</w:t>
      </w:r>
      <w:r>
        <w:rPr>
          <w:rFonts w:hint="eastAsia" w:ascii="仿宋" w:hAnsi="仿宋" w:eastAsia="仿宋" w:cs="仿宋"/>
          <w:highlight w:val="none"/>
          <w:shd w:val="clear" w:color="auto" w:fill="FFFFFF"/>
          <w:lang w:val="en-US" w:eastAsia="zh-CN"/>
        </w:rPr>
        <w:t>成交人</w:t>
      </w:r>
      <w:r>
        <w:rPr>
          <w:rFonts w:hint="eastAsia" w:ascii="仿宋" w:hAnsi="仿宋" w:eastAsia="仿宋" w:cs="仿宋"/>
          <w:highlight w:val="none"/>
          <w:shd w:val="clear" w:color="auto" w:fill="FFFFFF"/>
          <w:lang w:val="zh-CN" w:eastAsia="zh-CN"/>
        </w:rPr>
        <w:t>因不可抗力提出不能签订合同，采购人将根据综合得分顺序</w:t>
      </w:r>
      <w:r>
        <w:rPr>
          <w:rFonts w:hint="eastAsia" w:ascii="仿宋" w:hAnsi="仿宋" w:eastAsia="仿宋" w:cs="仿宋"/>
          <w:highlight w:val="none"/>
          <w:shd w:val="clear" w:color="auto" w:fill="FFFFFF"/>
          <w:lang w:val="en-US" w:eastAsia="zh-CN"/>
        </w:rPr>
        <w:t>顺延替补</w:t>
      </w:r>
      <w:r>
        <w:rPr>
          <w:rFonts w:hint="eastAsia" w:ascii="仿宋" w:hAnsi="仿宋" w:eastAsia="仿宋" w:cs="仿宋"/>
          <w:highlight w:val="none"/>
          <w:shd w:val="clear" w:color="auto" w:fill="FFFFFF"/>
          <w:lang w:val="zh-CN" w:eastAsia="zh-CN"/>
        </w:rPr>
        <w:t>，依此类推。</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（二）确定</w:t>
      </w:r>
      <w:r>
        <w:rPr>
          <w:rFonts w:hint="eastAsia" w:ascii="仿宋" w:hAnsi="仿宋" w:eastAsia="仿宋" w:cs="仿宋"/>
          <w:b/>
          <w:bCs/>
          <w:highlight w:val="none"/>
          <w:shd w:val="clear" w:color="auto" w:fill="FFFFFF"/>
          <w:lang w:val="zh-CN" w:eastAsia="zh-CN"/>
        </w:rPr>
        <w:t>第二阶段成交供应商</w:t>
      </w:r>
      <w:r>
        <w:rPr>
          <w:rFonts w:hint="eastAsia" w:ascii="仿宋" w:hAnsi="仿宋" w:eastAsia="仿宋" w:cs="仿宋"/>
          <w:highlight w:val="none"/>
          <w:shd w:val="clear" w:color="auto" w:fill="FFFFFF"/>
          <w:lang w:val="zh-CN" w:eastAsia="zh-CN"/>
        </w:rPr>
        <w:t>的方式</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1、专业制服。</w:t>
      </w:r>
      <w:r>
        <w:rPr>
          <w:rFonts w:hint="eastAsia" w:ascii="仿宋" w:hAnsi="仿宋" w:eastAsia="仿宋" w:cs="仿宋"/>
          <w:highlight w:val="none"/>
          <w:shd w:val="clear" w:color="auto" w:fill="FFFFFF"/>
          <w:lang w:val="zh-CN" w:eastAsia="zh-CN"/>
        </w:rPr>
        <w:t>采购人提供制服样品（或技术参数）</w:t>
      </w:r>
      <w:r>
        <w:rPr>
          <w:rFonts w:hint="eastAsia" w:ascii="仿宋" w:hAnsi="仿宋" w:eastAsia="仿宋" w:cs="仿宋"/>
          <w:highlight w:val="none"/>
          <w:shd w:val="clear" w:color="auto" w:fill="FFFFFF"/>
          <w:lang w:val="en-US" w:eastAsia="zh-CN"/>
        </w:rPr>
        <w:t>及</w:t>
      </w:r>
      <w:r>
        <w:rPr>
          <w:rFonts w:hint="eastAsia" w:ascii="仿宋" w:hAnsi="仿宋" w:eastAsia="仿宋" w:cs="仿宋"/>
          <w:highlight w:val="none"/>
          <w:shd w:val="clear" w:color="auto" w:fill="FFFFFF"/>
          <w:lang w:val="zh-CN" w:eastAsia="zh-CN"/>
        </w:rPr>
        <w:t>限价，入围供应商打样并报价，采购人</w:t>
      </w:r>
      <w:r>
        <w:rPr>
          <w:rFonts w:hint="eastAsia" w:ascii="仿宋" w:hAnsi="仿宋" w:eastAsia="仿宋" w:cs="仿宋"/>
          <w:highlight w:val="none"/>
          <w:shd w:val="clear" w:color="auto" w:fill="FFFFFF"/>
          <w:lang w:val="en-US" w:eastAsia="zh-CN"/>
        </w:rPr>
        <w:t>综合考虑报价和样品，择优选择成交供应商</w:t>
      </w:r>
      <w:r>
        <w:rPr>
          <w:rFonts w:hint="eastAsia" w:ascii="仿宋" w:hAnsi="仿宋" w:eastAsia="仿宋" w:cs="仿宋"/>
          <w:highlight w:val="none"/>
          <w:shd w:val="clear" w:color="auto" w:fill="FFFFFF"/>
          <w:lang w:val="zh-CN"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2、通用制服。</w:t>
      </w:r>
      <w:r>
        <w:rPr>
          <w:rFonts w:hint="eastAsia" w:ascii="仿宋" w:hAnsi="仿宋" w:eastAsia="仿宋" w:cs="仿宋"/>
          <w:highlight w:val="none"/>
          <w:shd w:val="clear" w:color="auto" w:fill="FFFFFF"/>
          <w:lang w:val="zh-CN" w:eastAsia="zh-CN"/>
        </w:rPr>
        <w:t>采购人提供制服技术参数</w:t>
      </w:r>
      <w:r>
        <w:rPr>
          <w:rFonts w:hint="eastAsia" w:ascii="仿宋" w:hAnsi="仿宋" w:eastAsia="仿宋" w:cs="仿宋"/>
          <w:highlight w:val="none"/>
          <w:shd w:val="clear" w:color="auto" w:fill="FFFFFF"/>
          <w:lang w:val="en-US" w:eastAsia="zh-CN"/>
        </w:rPr>
        <w:t>，入围供应商提供通用类制服样品，</w:t>
      </w:r>
      <w:r>
        <w:rPr>
          <w:rFonts w:hint="eastAsia" w:ascii="仿宋" w:hAnsi="仿宋" w:eastAsia="仿宋" w:cs="仿宋"/>
          <w:highlight w:val="none"/>
          <w:shd w:val="clear" w:color="auto" w:fill="FFFFFF"/>
          <w:lang w:val="zh-CN" w:eastAsia="zh-CN"/>
        </w:rPr>
        <w:t>采购人</w:t>
      </w:r>
      <w:r>
        <w:rPr>
          <w:rFonts w:hint="eastAsia" w:ascii="仿宋" w:hAnsi="仿宋" w:eastAsia="仿宋" w:cs="仿宋"/>
          <w:highlight w:val="none"/>
          <w:shd w:val="clear" w:color="auto" w:fill="FFFFFF"/>
          <w:lang w:val="en-US" w:eastAsia="zh-CN"/>
        </w:rPr>
        <w:t>择优选择成交产品，制服</w:t>
      </w:r>
      <w:r>
        <w:rPr>
          <w:rFonts w:hint="eastAsia" w:ascii="仿宋" w:hAnsi="仿宋" w:eastAsia="仿宋" w:cs="仿宋"/>
          <w:highlight w:val="none"/>
          <w:shd w:val="clear" w:color="auto" w:fill="FFFFFF"/>
          <w:lang w:val="zh-CN" w:eastAsia="zh-CN"/>
        </w:rPr>
        <w:t>结算单价为成交供应商</w:t>
      </w:r>
      <w:r>
        <w:rPr>
          <w:rFonts w:hint="eastAsia" w:ascii="仿宋" w:hAnsi="仿宋" w:eastAsia="仿宋" w:cs="仿宋"/>
          <w:b/>
          <w:bCs/>
          <w:color w:val="000000"/>
          <w:szCs w:val="21"/>
          <w:highlight w:val="none"/>
          <w:lang w:bidi="ar"/>
        </w:rPr>
        <w:t>自有官方电商价格</w:t>
      </w:r>
      <w:r>
        <w:rPr>
          <w:rFonts w:hint="default" w:ascii="Arial" w:hAnsi="Arial" w:eastAsia="仿宋" w:cs="Arial"/>
          <w:b/>
          <w:bCs/>
          <w:color w:val="000000"/>
          <w:szCs w:val="21"/>
          <w:highlight w:val="none"/>
          <w:lang w:bidi="ar"/>
        </w:rPr>
        <w:t>×投标折后率</w:t>
      </w:r>
      <w:r>
        <w:rPr>
          <w:rFonts w:hint="eastAsia" w:ascii="仿宋" w:hAnsi="仿宋" w:eastAsia="仿宋" w:cs="仿宋"/>
          <w:highlight w:val="none"/>
          <w:shd w:val="clear" w:color="auto" w:fill="FFFFFF"/>
          <w:lang w:val="zh-CN"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highlight w:val="none"/>
          <w:shd w:val="clear" w:color="auto" w:fill="FFFFFF"/>
          <w:lang w:val="en-US" w:eastAsia="zh-CN"/>
        </w:rPr>
      </w:pP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（1）评标委员会提出的书面报告，根据评标办法确定第一阶段的入围供应商。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w:t>
      </w:r>
      <w:r>
        <w:rPr>
          <w:rFonts w:hint="eastAsia" w:ascii="仿宋" w:hAnsi="仿宋" w:eastAsia="仿宋" w:cs="仿宋"/>
          <w:highlight w:val="none"/>
          <w:shd w:val="clear" w:color="auto" w:fill="FFFFFF"/>
          <w:lang w:val="en-US" w:eastAsia="zh-CN"/>
        </w:rPr>
        <w:t>入围供应商</w:t>
      </w:r>
      <w:r>
        <w:rPr>
          <w:rFonts w:hint="eastAsia" w:ascii="仿宋" w:hAnsi="仿宋" w:eastAsia="仿宋" w:cs="仿宋"/>
          <w:highlight w:val="none"/>
          <w:shd w:val="clear" w:color="auto" w:fill="FFFFFF"/>
          <w:lang w:val="zh-CN" w:eastAsia="zh-CN"/>
        </w:rPr>
        <w:t>放弃中标、因不可抗力提出不能履行合同或者采购文件规定应当提交履约担保而在规定期限未能提交的，当入围供应商因上述原因不能签订合同的家数不足二家的，采购人将依法重新征集。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w:t>
      </w:r>
      <w:r>
        <w:rPr>
          <w:rFonts w:hint="eastAsia" w:ascii="仿宋" w:hAnsi="仿宋" w:eastAsia="仿宋" w:cs="仿宋"/>
          <w:highlight w:val="none"/>
          <w:shd w:val="clear" w:color="auto" w:fill="FFFFFF"/>
          <w:lang w:val="zh-CN"/>
        </w:rPr>
        <w:t>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w:t>
      </w:r>
      <w:r>
        <w:rPr>
          <w:rFonts w:hint="eastAsia" w:ascii="仿宋" w:hAnsi="仿宋" w:eastAsia="仿宋" w:cs="仿宋"/>
          <w:highlight w:val="none"/>
          <w:shd w:val="clear" w:color="auto" w:fill="FFFFFF"/>
          <w:lang w:val="zh-CN" w:eastAsia="zh-CN"/>
        </w:rPr>
        <w:t>公布采购结果，公示期为</w:t>
      </w:r>
      <w:r>
        <w:rPr>
          <w:rFonts w:hint="eastAsia" w:ascii="仿宋" w:hAnsi="仿宋" w:eastAsia="仿宋" w:cs="仿宋"/>
          <w:highlight w:val="none"/>
          <w:shd w:val="clear" w:color="auto" w:fill="FFFFFF"/>
          <w:lang w:val="en-US" w:eastAsia="zh-CN"/>
        </w:rPr>
        <w:t>3个工作</w:t>
      </w:r>
      <w:r>
        <w:rPr>
          <w:rFonts w:hint="eastAsia" w:ascii="仿宋" w:hAnsi="仿宋" w:eastAsia="仿宋" w:cs="仿宋"/>
          <w:highlight w:val="none"/>
          <w:shd w:val="clear" w:color="auto" w:fill="FFFFFF"/>
          <w:lang w:val="zh-CN" w:eastAsia="zh-CN"/>
        </w:rPr>
        <w:t>日。</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签订合同</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成交人应当自成交公告之日起30天内，根据采购文件和成交人的响应文件与采购人订立书面合同。成交人无正当理由拒签合同的，采购人取消其成交资格；给采购人造成的损失，成交人有权要求赔偿。</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重新征集和不再征集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）响应文件未按采购文件要求签署、盖章的；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）响应人在报价时采用选择性报价；</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）不具备采购文件中规定的资格要求的；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）报价超过采购文件中规定的预算金额或者最高限价的；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）不符合采购文件中规定的其他实质性要求和条件的；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）法律、法规及本采购文件规定的属无效投标的情形。</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）评标委员会认定采购文件存在歧义、重大缺陷导致评审工作无法进行。</w:t>
      </w:r>
    </w:p>
    <w:p>
      <w:pPr>
        <w:pStyle w:val="12"/>
        <w:widowControl/>
        <w:shd w:val="clear" w:color="auto" w:fill="FFFFFF"/>
        <w:spacing w:beforeAutospacing="0" w:afterAutospacing="0" w:line="360" w:lineRule="auto"/>
        <w:ind w:firstLine="480" w:firstLineChars="200"/>
        <w:jc w:val="both"/>
        <w:rPr>
          <w:rFonts w:hint="eastAsia" w:ascii="仿宋" w:hAnsi="仿宋" w:eastAsia="仿宋" w:cs="仿宋"/>
          <w:color w:val="auto"/>
          <w:highlight w:val="none"/>
          <w:shd w:val="clear" w:color="auto" w:fill="FFFFFF"/>
          <w:lang w:val="zh-CN"/>
        </w:rPr>
      </w:pPr>
      <w:r>
        <w:rPr>
          <w:rFonts w:hint="eastAsia" w:ascii="仿宋" w:hAnsi="仿宋" w:eastAsia="仿宋" w:cs="仿宋"/>
          <w:color w:val="auto"/>
          <w:highlight w:val="none"/>
          <w:shd w:val="clear" w:color="auto" w:fill="FFFFFF"/>
          <w:lang w:val="zh-CN"/>
        </w:rPr>
        <w:t>3、重新征集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）投标截止时间止，有效响应人</w:t>
      </w:r>
      <w:r>
        <w:rPr>
          <w:rFonts w:hint="eastAsia" w:ascii="仿宋" w:hAnsi="仿宋" w:eastAsia="仿宋" w:cs="仿宋"/>
          <w:highlight w:val="none"/>
          <w:shd w:val="clear" w:color="auto" w:fill="FFFFFF"/>
          <w:lang w:val="en-US" w:eastAsia="zh-CN"/>
        </w:rPr>
        <w:t>少</w:t>
      </w:r>
      <w:r>
        <w:rPr>
          <w:rFonts w:hint="eastAsia" w:ascii="仿宋" w:hAnsi="仿宋" w:eastAsia="仿宋" w:cs="仿宋"/>
          <w:highlight w:val="none"/>
          <w:shd w:val="clear" w:color="auto" w:fill="FFFFFF"/>
          <w:lang w:val="zh-CN" w:eastAsia="zh-CN"/>
        </w:rPr>
        <w:t>于</w:t>
      </w:r>
      <w:r>
        <w:rPr>
          <w:rFonts w:hint="eastAsia" w:ascii="仿宋" w:hAnsi="仿宋" w:eastAsia="仿宋" w:cs="仿宋"/>
          <w:highlight w:val="none"/>
          <w:shd w:val="clear" w:color="auto" w:fill="FFFFFF"/>
          <w:lang w:val="en-US" w:eastAsia="zh-CN"/>
        </w:rPr>
        <w:t>2家</w:t>
      </w:r>
      <w:r>
        <w:rPr>
          <w:rFonts w:hint="eastAsia" w:ascii="仿宋" w:hAnsi="仿宋" w:eastAsia="仿宋" w:cs="仿宋"/>
          <w:highlight w:val="none"/>
          <w:shd w:val="clear" w:color="auto" w:fill="FFFFFF"/>
          <w:lang w:val="zh-CN" w:eastAsia="zh-CN"/>
        </w:rPr>
        <w:t>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）符合国家、省、市采购采购文件中规定情形，导致中标无效，并且应当重新征集的。</w:t>
      </w:r>
    </w:p>
    <w:p>
      <w:pPr>
        <w:pStyle w:val="12"/>
        <w:widowControl/>
        <w:shd w:val="clear" w:color="auto" w:fill="FFFFFF"/>
        <w:spacing w:beforeAutospacing="0" w:afterAutospacing="0" w:line="360" w:lineRule="auto"/>
        <w:ind w:firstLine="480" w:firstLineChars="200"/>
        <w:jc w:val="both"/>
        <w:rPr>
          <w:rFonts w:hint="eastAsia" w:ascii="仿宋" w:hAnsi="仿宋" w:eastAsia="仿宋" w:cs="仿宋"/>
          <w:color w:val="auto"/>
          <w:highlight w:val="none"/>
          <w:shd w:val="clear" w:color="auto" w:fill="FFFFFF"/>
          <w:lang w:val="zh-CN"/>
        </w:rPr>
      </w:pPr>
      <w:r>
        <w:rPr>
          <w:rFonts w:hint="eastAsia" w:ascii="仿宋" w:hAnsi="仿宋" w:eastAsia="仿宋" w:cs="仿宋"/>
          <w:color w:val="auto"/>
          <w:highlight w:val="none"/>
          <w:shd w:val="clear" w:color="auto" w:fill="FFFFFF"/>
          <w:lang w:val="zh-CN"/>
        </w:rPr>
        <w:t>4、不再征集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color w:val="auto"/>
          <w:highlight w:val="none"/>
          <w:shd w:val="clear" w:color="auto" w:fill="FFFFFF"/>
          <w:lang w:val="zh-CN"/>
        </w:rPr>
        <w:t>（1）</w:t>
      </w:r>
      <w:r>
        <w:rPr>
          <w:rFonts w:hint="eastAsia" w:ascii="仿宋" w:hAnsi="仿宋" w:eastAsia="仿宋" w:cs="仿宋"/>
          <w:highlight w:val="none"/>
          <w:shd w:val="clear" w:color="auto" w:fill="FFFFFF"/>
          <w:lang w:val="zh-CN" w:eastAsia="zh-CN"/>
        </w:rPr>
        <w:t>重新征集后仍无人响应的；</w:t>
      </w:r>
    </w:p>
    <w:p>
      <w:pPr>
        <w:pStyle w:val="12"/>
        <w:widowControl/>
        <w:shd w:val="clear" w:color="auto" w:fill="FFFFFF"/>
        <w:spacing w:beforeAutospacing="0" w:afterAutospacing="0" w:line="360" w:lineRule="auto"/>
        <w:ind w:firstLine="480" w:firstLineChars="200"/>
        <w:jc w:val="both"/>
        <w:rPr>
          <w:rFonts w:hint="eastAsia" w:ascii="仿宋" w:hAnsi="仿宋" w:eastAsia="仿宋" w:cs="仿宋"/>
          <w:color w:val="auto"/>
          <w:highlight w:val="none"/>
          <w:shd w:val="clear" w:color="auto" w:fill="FFFFFF"/>
          <w:lang w:val="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w:t>
      </w:r>
      <w:r>
        <w:rPr>
          <w:rFonts w:hint="eastAsia" w:ascii="仿宋" w:hAnsi="仿宋" w:eastAsia="仿宋" w:cs="仿宋"/>
          <w:color w:val="auto"/>
          <w:highlight w:val="none"/>
          <w:shd w:val="clear" w:color="auto" w:fill="FFFFFF"/>
          <w:lang w:val="zh-CN"/>
        </w:rPr>
        <w:t>重新征集后有效响应人只有1个的，采购与其商谈后入围协议供应商。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 xml:space="preserve">南通机场集团拟为员工补充形象、防寒、安全等通用类制服，现面向社会征集制服生产供应商，为采购人提供产品及相关配送服务等，项目周期为1+2模式。本项目采购的制服，不提供具体需求数量，不承诺实际采购金额，以南通兴东国际机场员工制服管理系统中实际订单为准。 </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二、技术要求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1、服务要求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1.1采购方式：采购人汇总员工需求后，将需求给到成交协议供应商，每项需求供应商向采购人推荐产品，供采购人需求方选择，选定后，供应商根据成交折后率将商品上架至南通兴东国际机场员工制服管理系统，供员工在线下单。</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1.1.1专业制服。</w:t>
      </w:r>
      <w:r>
        <w:rPr>
          <w:rFonts w:hint="eastAsia" w:ascii="仿宋" w:hAnsi="仿宋" w:eastAsia="仿宋" w:cs="仿宋"/>
          <w:highlight w:val="none"/>
          <w:shd w:val="clear" w:color="auto" w:fill="FFFFFF"/>
          <w:lang w:val="zh-CN" w:eastAsia="zh-CN"/>
        </w:rPr>
        <w:t>采购人提供制服样品（或技术参数）</w:t>
      </w:r>
      <w:r>
        <w:rPr>
          <w:rFonts w:hint="eastAsia" w:ascii="仿宋" w:hAnsi="仿宋" w:eastAsia="仿宋" w:cs="仿宋"/>
          <w:highlight w:val="none"/>
          <w:shd w:val="clear" w:color="auto" w:fill="FFFFFF"/>
          <w:lang w:val="en-US" w:eastAsia="zh-CN"/>
        </w:rPr>
        <w:t>及</w:t>
      </w:r>
      <w:r>
        <w:rPr>
          <w:rFonts w:hint="eastAsia" w:ascii="仿宋" w:hAnsi="仿宋" w:eastAsia="仿宋" w:cs="仿宋"/>
          <w:highlight w:val="none"/>
          <w:shd w:val="clear" w:color="auto" w:fill="FFFFFF"/>
          <w:lang w:val="zh-CN" w:eastAsia="zh-CN"/>
        </w:rPr>
        <w:t>限价，入围供应商打样并报价，采购人</w:t>
      </w:r>
      <w:r>
        <w:rPr>
          <w:rFonts w:hint="eastAsia" w:ascii="仿宋" w:hAnsi="仿宋" w:eastAsia="仿宋" w:cs="仿宋"/>
          <w:highlight w:val="none"/>
          <w:shd w:val="clear" w:color="auto" w:fill="FFFFFF"/>
          <w:lang w:val="en-US" w:eastAsia="zh-CN"/>
        </w:rPr>
        <w:t>综合考虑报价和样品，择优选择成交供应商</w:t>
      </w:r>
      <w:r>
        <w:rPr>
          <w:rFonts w:hint="eastAsia" w:ascii="仿宋" w:hAnsi="仿宋" w:eastAsia="仿宋" w:cs="仿宋"/>
          <w:highlight w:val="none"/>
          <w:shd w:val="clear" w:color="auto" w:fill="FFFFFF"/>
          <w:lang w:val="zh-CN"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1.1.2通用制服。</w:t>
      </w:r>
      <w:r>
        <w:rPr>
          <w:rFonts w:hint="eastAsia" w:ascii="仿宋" w:hAnsi="仿宋" w:eastAsia="仿宋" w:cs="仿宋"/>
          <w:highlight w:val="none"/>
          <w:shd w:val="clear" w:color="auto" w:fill="FFFFFF"/>
          <w:lang w:val="zh-CN" w:eastAsia="zh-CN"/>
        </w:rPr>
        <w:t>采购人提供制服技术参数</w:t>
      </w:r>
      <w:r>
        <w:rPr>
          <w:rFonts w:hint="eastAsia" w:ascii="仿宋" w:hAnsi="仿宋" w:eastAsia="仿宋" w:cs="仿宋"/>
          <w:highlight w:val="none"/>
          <w:shd w:val="clear" w:color="auto" w:fill="FFFFFF"/>
          <w:lang w:val="en-US" w:eastAsia="zh-CN"/>
        </w:rPr>
        <w:t>，入围供应商提供通用类制服样品，</w:t>
      </w:r>
      <w:r>
        <w:rPr>
          <w:rFonts w:hint="eastAsia" w:ascii="仿宋" w:hAnsi="仿宋" w:eastAsia="仿宋" w:cs="仿宋"/>
          <w:highlight w:val="none"/>
          <w:shd w:val="clear" w:color="auto" w:fill="FFFFFF"/>
          <w:lang w:val="zh-CN" w:eastAsia="zh-CN"/>
        </w:rPr>
        <w:t>采购人</w:t>
      </w:r>
      <w:r>
        <w:rPr>
          <w:rFonts w:hint="eastAsia" w:ascii="仿宋" w:hAnsi="仿宋" w:eastAsia="仿宋" w:cs="仿宋"/>
          <w:highlight w:val="none"/>
          <w:shd w:val="clear" w:color="auto" w:fill="FFFFFF"/>
          <w:lang w:val="en-US" w:eastAsia="zh-CN"/>
        </w:rPr>
        <w:t>择优选择成交产品，制服</w:t>
      </w:r>
      <w:r>
        <w:rPr>
          <w:rFonts w:hint="eastAsia" w:ascii="仿宋" w:hAnsi="仿宋" w:eastAsia="仿宋" w:cs="仿宋"/>
          <w:highlight w:val="none"/>
          <w:shd w:val="clear" w:color="auto" w:fill="FFFFFF"/>
          <w:lang w:val="zh-CN" w:eastAsia="zh-CN"/>
        </w:rPr>
        <w:t>结算单价为成交供应商</w:t>
      </w:r>
      <w:r>
        <w:rPr>
          <w:rFonts w:hint="eastAsia" w:ascii="仿宋" w:hAnsi="仿宋" w:eastAsia="仿宋" w:cs="仿宋"/>
          <w:b/>
          <w:bCs/>
          <w:color w:val="000000"/>
          <w:szCs w:val="21"/>
          <w:highlight w:val="none"/>
          <w:lang w:bidi="ar"/>
        </w:rPr>
        <w:t>自有官方电商价格</w:t>
      </w:r>
      <w:r>
        <w:rPr>
          <w:rFonts w:hint="default" w:ascii="Arial" w:hAnsi="Arial" w:eastAsia="仿宋" w:cs="Arial"/>
          <w:b/>
          <w:bCs/>
          <w:color w:val="000000"/>
          <w:szCs w:val="21"/>
          <w:highlight w:val="none"/>
          <w:lang w:bidi="ar"/>
        </w:rPr>
        <w:t>×投标折后率</w:t>
      </w:r>
      <w:r>
        <w:rPr>
          <w:rFonts w:hint="eastAsia" w:ascii="仿宋" w:hAnsi="仿宋" w:eastAsia="仿宋" w:cs="仿宋"/>
          <w:highlight w:val="none"/>
          <w:shd w:val="clear" w:color="auto" w:fill="FFFFFF"/>
          <w:lang w:val="zh-CN"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1.2合作期间，存在下列情形之一的，采购人有权取消供应商资格：1、协议供应商未满足采购人的需求；2、协议供应商投标报价高于</w:t>
      </w:r>
      <w:r>
        <w:rPr>
          <w:rFonts w:hint="eastAsia" w:ascii="仿宋" w:hAnsi="仿宋" w:eastAsia="仿宋" w:cs="仿宋"/>
          <w:b/>
          <w:bCs/>
          <w:color w:val="000000"/>
          <w:szCs w:val="21"/>
          <w:highlight w:val="none"/>
          <w:lang w:bidi="ar"/>
        </w:rPr>
        <w:t>自有官方电商价格</w:t>
      </w:r>
      <w:r>
        <w:rPr>
          <w:rFonts w:hint="eastAsia" w:ascii="仿宋" w:hAnsi="仿宋" w:eastAsia="仿宋" w:cs="仿宋"/>
          <w:b/>
          <w:bCs/>
          <w:color w:val="000000"/>
          <w:szCs w:val="21"/>
          <w:highlight w:val="none"/>
          <w:lang w:val="en-US" w:eastAsia="zh-CN" w:bidi="ar"/>
        </w:rPr>
        <w:t>折扣率后价格。</w:t>
      </w:r>
    </w:p>
    <w:p>
      <w:pPr>
        <w:pStyle w:val="12"/>
        <w:pageBreakBefore w:val="0"/>
        <w:widowControl/>
        <w:shd w:val="clear" w:color="auto" w:fill="FFFFFF"/>
        <w:kinsoku/>
        <w:wordWrap/>
        <w:overflowPunct/>
        <w:topLinePunct w:val="0"/>
        <w:bidi w:val="0"/>
        <w:adjustRightInd/>
        <w:snapToGrid/>
        <w:spacing w:beforeAutospacing="0" w:afterAutospacing="0" w:line="360" w:lineRule="auto"/>
        <w:ind w:right="0" w:rightChars="0"/>
        <w:jc w:val="both"/>
        <w:outlineLvl w:val="9"/>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3、合作期间协议供应商未按采购文件要求和响应文件承诺进行履约的。</w:t>
      </w:r>
    </w:p>
    <w:p>
      <w:pPr>
        <w:pStyle w:val="12"/>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1、实施时间</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成交人接采购人通知后，60天内完成供货并送到指定地点。</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2、交付地点</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南通兴东国际机场</w:t>
      </w:r>
    </w:p>
    <w:p>
      <w:pPr>
        <w:pStyle w:val="1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下单时间：每年二次</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4、质保期限：不少于6个月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5、售后服务：供应商在线接到员工售后服务需求或接到采购人制服管理部门的售后服务需求后，0.5小时内作出响应，2小时内给出解决方案，15日内解决问题。</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6、协议期限：三年</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7、货款结算：员工收到制服，验收合格后，供应商根据实际数量在南通兴东国际机场员工制服管理系统中申请结算，并开具增值税专用发票，采购人核对无误后，在30日内将该批次订单全额付清。</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8、违约情形及处理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8.1为确保供应商所供商品价格的真实性和可比性，商品上架至员工下单结束期间发现高于供应商自有电商商城价格*折后率的或高于其他公开市场的价格*折后率的（不含供应商与大客户的协议价），视为违约；</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8.2供应商所供商品为假冒伪劣商品或不合格的；</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8.3供应商退还高出部份的货款，不合格商品退一赔三；供应商拒不改正或一个合同年内出现二次的上述违约的，采购人有权解除合同，并不承担任何责任。</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9"/>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9"/>
        <w:jc w:val="left"/>
        <w:outlineLvl w:val="9"/>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名称）的法定代表人。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特此证明。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4"/>
          <w:highlight w:val="none"/>
        </w:rPr>
        <w:t xml:space="preserve">日期：   年    月    </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p>
    <w:p>
      <w:pPr>
        <w:rPr>
          <w:rFonts w:hint="eastAsia" w:ascii="仿宋" w:hAnsi="仿宋" w:eastAsia="仿宋" w:cs="仿宋"/>
          <w:sz w:val="28"/>
          <w:szCs w:val="28"/>
          <w:highlight w:val="none"/>
          <w:lang w:eastAsia="zh-CN"/>
        </w:rPr>
      </w:pPr>
    </w:p>
    <w:p>
      <w:pPr>
        <w:pStyle w:val="2"/>
        <w:rPr>
          <w:rFonts w:hint="eastAsia" w:ascii="仿宋" w:hAnsi="仿宋" w:eastAsia="仿宋" w:cs="仿宋"/>
          <w:sz w:val="28"/>
          <w:szCs w:val="28"/>
          <w:highlight w:val="none"/>
          <w:lang w:eastAsia="zh-CN"/>
        </w:rPr>
      </w:pPr>
    </w:p>
    <w:p>
      <w:pPr>
        <w:rPr>
          <w:rFonts w:hint="eastAsia" w:ascii="仿宋" w:hAnsi="仿宋" w:eastAsia="仿宋" w:cs="仿宋"/>
          <w:sz w:val="28"/>
          <w:szCs w:val="28"/>
          <w:highlight w:val="none"/>
          <w:lang w:eastAsia="zh-CN"/>
        </w:rPr>
      </w:pPr>
    </w:p>
    <w:p>
      <w:pPr>
        <w:pStyle w:val="2"/>
        <w:rPr>
          <w:rFonts w:hint="eastAsia"/>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9"/>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default" w:ascii="仿宋" w:hAnsi="仿宋" w:eastAsia="仿宋" w:cs="仿宋"/>
          <w:sz w:val="24"/>
          <w:highlight w:val="none"/>
          <w:u w:val="single"/>
          <w:lang w:val="en-US" w:eastAsia="zh-CN"/>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r>
        <w:rPr>
          <w:rFonts w:hint="eastAsia" w:ascii="仿宋" w:hAnsi="仿宋" w:eastAsia="仿宋" w:cs="仿宋"/>
          <w:sz w:val="24"/>
          <w:highlight w:val="none"/>
          <w:u w:val="single"/>
          <w:lang w:val="en-US" w:eastAsia="zh-CN"/>
        </w:rPr>
        <w:t xml:space="preserve">         </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1946910</wp:posOffset>
                </wp:positionH>
                <wp:positionV relativeFrom="paragraph">
                  <wp:posOffset>6350</wp:posOffset>
                </wp:positionV>
                <wp:extent cx="117157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11715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3pt;margin-top:0.5pt;height:0.75pt;width:92.25pt;z-index:251659264;mso-width-relative:page;mso-height-relative:page;" filled="f" stroked="t" coordsize="21600,21600" o:gfxdata="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6jMu9UAAAAHAQAADwAAAAAAAAABACAAAAAiAAAAZHJzL2Rvd25yZXYueG1sUEsBAhQAFAAA&#10;AAgAh07iQJZ3vi3yAQAA5w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响应单位</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9"/>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9"/>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9"/>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9"/>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13"/>
        <w:tblW w:w="941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2597"/>
        <w:gridCol w:w="5540"/>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259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制服</w:t>
            </w:r>
          </w:p>
        </w:tc>
        <w:tc>
          <w:tcPr>
            <w:tcW w:w="554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b/>
                <w:bCs/>
                <w:color w:val="000000"/>
                <w:szCs w:val="21"/>
                <w:highlight w:val="none"/>
                <w:lang w:bidi="ar"/>
              </w:rPr>
              <w:t>自有官方电商价格折</w:t>
            </w:r>
            <w:r>
              <w:rPr>
                <w:rFonts w:hint="eastAsia" w:ascii="仿宋" w:hAnsi="仿宋" w:eastAsia="仿宋" w:cs="仿宋"/>
                <w:b/>
                <w:bCs/>
                <w:color w:val="000000"/>
                <w:szCs w:val="21"/>
                <w:highlight w:val="none"/>
                <w:lang w:eastAsia="zh-CN" w:bidi="ar"/>
              </w:rPr>
              <w:t>后</w:t>
            </w:r>
            <w:r>
              <w:rPr>
                <w:rFonts w:hint="eastAsia" w:ascii="仿宋" w:hAnsi="仿宋" w:eastAsia="仿宋" w:cs="仿宋"/>
                <w:b/>
                <w:bCs/>
                <w:color w:val="000000"/>
                <w:szCs w:val="21"/>
                <w:highlight w:val="none"/>
                <w:lang w:bidi="ar"/>
              </w:rPr>
              <w:t>率</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w:t>
            </w:r>
          </w:p>
        </w:tc>
        <w:tc>
          <w:tcPr>
            <w:tcW w:w="2597" w:type="dxa"/>
            <w:noWrap w:val="0"/>
            <w:vAlign w:val="center"/>
          </w:tcPr>
          <w:p>
            <w:pPr>
              <w:keepNext w:val="0"/>
              <w:keepLines w:val="0"/>
              <w:widowControl/>
              <w:suppressLineNumbers w:val="0"/>
              <w:jc w:val="left"/>
              <w:textAlignment w:val="center"/>
              <w:rPr>
                <w:rFonts w:hint="default" w:ascii="仿宋" w:hAnsi="仿宋" w:eastAsia="仿宋" w:cs="仿宋"/>
                <w:spacing w:val="20"/>
                <w:sz w:val="18"/>
                <w:szCs w:val="18"/>
                <w:highlight w:val="none"/>
                <w:lang w:val="en-US" w:eastAsia="zh-CN"/>
              </w:rPr>
            </w:pPr>
          </w:p>
        </w:tc>
        <w:tc>
          <w:tcPr>
            <w:tcW w:w="5540" w:type="dxa"/>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87" w:type="dxa"/>
            <w:gridSpan w:val="3"/>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税率</w:t>
            </w:r>
            <w:r>
              <w:rPr>
                <w:rFonts w:hint="eastAsia" w:ascii="仿宋" w:hAnsi="仿宋" w:eastAsia="仿宋" w:cs="仿宋"/>
                <w:strike w:val="0"/>
                <w:dstrike w:val="0"/>
                <w:spacing w:val="20"/>
                <w:szCs w:val="21"/>
                <w:highlight w:val="none"/>
                <w:u w:val="none"/>
                <w:lang w:eastAsia="zh-CN"/>
              </w:rPr>
              <w:t>：</w:t>
            </w:r>
            <w:r>
              <w:rPr>
                <w:rFonts w:hint="eastAsia" w:ascii="仿宋" w:hAnsi="仿宋" w:eastAsia="仿宋" w:cs="仿宋"/>
                <w:strike w:val="0"/>
                <w:dstrike w:val="0"/>
                <w:spacing w:val="20"/>
                <w:szCs w:val="21"/>
                <w:highlight w:val="none"/>
                <w:u w:val="none"/>
                <w:lang w:val="en-US" w:eastAsia="zh-CN"/>
              </w:rPr>
              <w:t xml:space="preserve">  %</w:t>
            </w:r>
            <w:r>
              <w:rPr>
                <w:rFonts w:ascii="仿宋" w:hAnsi="仿宋" w:eastAsia="仿宋" w:cs="仿宋"/>
                <w:spacing w:val="20"/>
                <w:szCs w:val="21"/>
                <w:highlight w:val="none"/>
                <w:u w:val="single"/>
              </w:rPr>
              <w:t xml:space="preserve">                           </w:t>
            </w: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w:t>
      </w:r>
      <w:r>
        <w:rPr>
          <w:rFonts w:hint="eastAsia" w:ascii="仿宋" w:hAnsi="仿宋" w:eastAsia="仿宋" w:cs="仿宋"/>
          <w:sz w:val="24"/>
          <w:highlight w:val="none"/>
          <w:lang w:val="en-US" w:eastAsia="zh-CN"/>
        </w:rPr>
        <w:t>1、响应人参照自有官方电商价格报折后率</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以上报价含税票、运送、</w:t>
      </w:r>
      <w:r>
        <w:rPr>
          <w:rFonts w:hint="eastAsia" w:ascii="仿宋" w:hAnsi="仿宋" w:eastAsia="仿宋" w:cs="仿宋"/>
          <w:sz w:val="24"/>
          <w:highlight w:val="none"/>
          <w:lang w:val="zh-CN" w:eastAsia="zh-CN"/>
        </w:rPr>
        <w:t>材料、包装物、运输、辅材等</w:t>
      </w:r>
      <w:r>
        <w:rPr>
          <w:rFonts w:hint="eastAsia" w:ascii="仿宋" w:hAnsi="仿宋" w:eastAsia="仿宋" w:cs="仿宋"/>
          <w:sz w:val="24"/>
          <w:highlight w:val="none"/>
        </w:rPr>
        <w:t>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lang w:eastAsia="zh-CN"/>
        </w:rPr>
        <w:t>响应人</w:t>
      </w:r>
      <w:r>
        <w:rPr>
          <w:rFonts w:ascii="仿宋" w:hAnsi="仿宋" w:eastAsia="仿宋" w:cs="仿宋"/>
          <w:sz w:val="24"/>
          <w:highlight w:val="none"/>
        </w:rPr>
        <w:t>/</w:t>
      </w: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lang w:eastAsia="zh-CN"/>
        </w:rPr>
        <w:t>响应人</w:t>
      </w:r>
      <w:r>
        <w:rPr>
          <w:rFonts w:ascii="仿宋" w:hAnsi="仿宋" w:eastAsia="仿宋" w:cs="仿宋"/>
          <w:sz w:val="24"/>
          <w:highlight w:val="none"/>
        </w:rPr>
        <w:t>/</w:t>
      </w: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rPr>
          <w:rFonts w:hint="eastAsia"/>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rPr>
          <w:rFonts w:hint="eastAsia"/>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rPr>
          <w:rFonts w:hint="eastAsia"/>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rPr>
          <w:rFonts w:hint="eastAsia"/>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XXXX-XX-202XXXX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w:t>
      </w:r>
      <w:r>
        <w:rPr>
          <w:rFonts w:hint="eastAsia" w:hAnsi="宋体" w:eastAsia="宋体" w:cs="宋体"/>
          <w:sz w:val="21"/>
          <w:szCs w:val="21"/>
          <w:highlight w:val="none"/>
          <w:lang w:eastAsia="zh-CN"/>
        </w:rPr>
        <w:t>响应人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响应人</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要求提供的全部资料）；</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9"/>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w:t>
      </w:r>
      <w:r>
        <w:rPr>
          <w:rFonts w:hint="eastAsia" w:ascii="宋体" w:hAnsi="宋体" w:eastAsia="宋体" w:cs="宋体"/>
          <w:sz w:val="21"/>
          <w:szCs w:val="21"/>
          <w:highlight w:val="none"/>
        </w:rPr>
        <w:t>．我方已详细审查全部</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9"/>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w:t>
      </w:r>
      <w:r>
        <w:rPr>
          <w:rFonts w:hint="eastAsia" w:ascii="宋体" w:hAnsi="宋体" w:eastAsia="宋体" w:cs="宋体"/>
          <w:sz w:val="21"/>
          <w:szCs w:val="21"/>
          <w:highlight w:val="none"/>
        </w:rPr>
        <w:t>．本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有效期为自开标日起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．如果在规定的开标时间后，我方在投标有效期内撤回投标，贵方</w:t>
      </w:r>
      <w:r>
        <w:rPr>
          <w:rFonts w:hint="eastAsia" w:hAnsi="宋体" w:eastAsia="宋体" w:cs="宋体"/>
          <w:sz w:val="21"/>
          <w:szCs w:val="21"/>
          <w:highlight w:val="none"/>
          <w:lang w:eastAsia="zh-CN"/>
        </w:rPr>
        <w:t>可限止我方</w:t>
      </w:r>
      <w:r>
        <w:rPr>
          <w:rFonts w:hint="eastAsia" w:hAnsi="宋体" w:eastAsia="宋体" w:cs="宋体"/>
          <w:sz w:val="21"/>
          <w:szCs w:val="21"/>
          <w:highlight w:val="none"/>
          <w:lang w:val="en-US" w:eastAsia="zh-CN"/>
        </w:rPr>
        <w:t>12个月</w:t>
      </w:r>
      <w:r>
        <w:rPr>
          <w:rFonts w:hint="eastAsia" w:hAnsi="宋体" w:eastAsia="宋体" w:cs="宋体"/>
          <w:sz w:val="21"/>
          <w:szCs w:val="21"/>
          <w:highlight w:val="none"/>
          <w:lang w:eastAsia="zh-CN"/>
        </w:rPr>
        <w:t>参加贵方组织的采购项目</w:t>
      </w:r>
      <w:r>
        <w:rPr>
          <w:rFonts w:hint="eastAsia" w:ascii="宋体" w:hAnsi="宋体" w:eastAsia="宋体" w:cs="宋体"/>
          <w:sz w:val="21"/>
          <w:szCs w:val="21"/>
          <w:highlight w:val="none"/>
        </w:rPr>
        <w:t>。</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4</w:t>
      </w:r>
      <w:r>
        <w:rPr>
          <w:rFonts w:hint="eastAsia" w:ascii="宋体" w:hAnsi="宋体" w:eastAsia="宋体" w:cs="宋体"/>
          <w:sz w:val="21"/>
          <w:szCs w:val="21"/>
          <w:highlight w:val="none"/>
        </w:rPr>
        <w:t>．我方愿意向</w:t>
      </w:r>
      <w:r>
        <w:rPr>
          <w:rFonts w:hint="eastAsia" w:hAnsi="宋体" w:eastAsia="宋体" w:cs="宋体"/>
          <w:sz w:val="21"/>
          <w:szCs w:val="21"/>
          <w:highlight w:val="none"/>
          <w:lang w:eastAsia="zh-CN"/>
        </w:rPr>
        <w:t>采购人</w:t>
      </w:r>
      <w:r>
        <w:rPr>
          <w:rFonts w:hint="eastAsia" w:ascii="宋体" w:hAnsi="宋体" w:eastAsia="宋体" w:cs="宋体"/>
          <w:sz w:val="21"/>
          <w:szCs w:val="21"/>
          <w:highlight w:val="none"/>
        </w:rPr>
        <w:t>提供任何与本次招标相关的其他资料。</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w:t>
      </w:r>
      <w:r>
        <w:rPr>
          <w:rFonts w:hint="eastAsia" w:ascii="宋体" w:hAnsi="宋体" w:eastAsia="宋体" w:cs="宋体"/>
          <w:sz w:val="21"/>
          <w:szCs w:val="21"/>
          <w:highlight w:val="none"/>
        </w:rPr>
        <w:t>．我方将严格履行本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响应人</w:t>
      </w:r>
      <w:r>
        <w:rPr>
          <w:rFonts w:hint="eastAsia" w:ascii="宋体" w:hAnsi="宋体" w:eastAsia="宋体" w:cs="宋体"/>
          <w:sz w:val="21"/>
          <w:szCs w:val="21"/>
          <w:highlight w:val="none"/>
        </w:rPr>
        <w:t>的所有规定。</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6</w:t>
      </w:r>
      <w:r>
        <w:rPr>
          <w:rFonts w:hint="eastAsia" w:ascii="宋体" w:hAnsi="宋体" w:eastAsia="宋体" w:cs="宋体"/>
          <w:sz w:val="21"/>
          <w:szCs w:val="21"/>
          <w:highlight w:val="none"/>
        </w:rPr>
        <w:t>．如果我方中标，将派出（姓名）作为本项目的项目负责人（或项目经理）。</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7</w:t>
      </w:r>
      <w:r>
        <w:rPr>
          <w:rFonts w:hint="eastAsia" w:ascii="宋体" w:hAnsi="宋体" w:eastAsia="宋体" w:cs="宋体"/>
          <w:sz w:val="21"/>
          <w:szCs w:val="21"/>
          <w:highlight w:val="none"/>
        </w:rPr>
        <w:t>．如果我方中标，我们将在合同签订生效后按合同约定施工。并将按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的规定履行合同责任和义务。</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8</w:t>
      </w:r>
      <w:r>
        <w:rPr>
          <w:rFonts w:hint="eastAsia" w:ascii="宋体" w:hAnsi="宋体" w:eastAsia="宋体" w:cs="宋体"/>
          <w:sz w:val="21"/>
          <w:szCs w:val="21"/>
          <w:highlight w:val="none"/>
        </w:rPr>
        <w:t>．如果我们中标，我们将按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的规定支付中标的有关服务费。</w:t>
      </w:r>
    </w:p>
    <w:p>
      <w:pPr>
        <w:pStyle w:val="9"/>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9</w:t>
      </w:r>
      <w:r>
        <w:rPr>
          <w:rFonts w:hint="eastAsia" w:ascii="宋体" w:hAnsi="宋体" w:eastAsia="宋体" w:cs="宋体"/>
          <w:sz w:val="21"/>
          <w:szCs w:val="21"/>
          <w:highlight w:val="none"/>
        </w:rPr>
        <w:t>.与本次投标有关的一切往来信函请寄：</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9"/>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9"/>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响应人</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9"/>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仿宋" w:hAnsi="仿宋" w:eastAsia="仿宋" w:cs="仿宋"/>
          <w:sz w:val="28"/>
          <w:szCs w:val="28"/>
          <w:highlight w:val="non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w:t>
      </w:r>
      <w:r>
        <w:rPr>
          <w:rFonts w:hint="eastAsia" w:hAnsi="宋体" w:cs="宋体"/>
          <w:sz w:val="21"/>
          <w:szCs w:val="21"/>
          <w:highlight w:val="none"/>
          <w:lang w:eastAsia="zh-CN"/>
        </w:rPr>
        <w:t>媒体</w:t>
      </w:r>
      <w:r>
        <w:rPr>
          <w:rFonts w:hint="eastAsia" w:ascii="宋体" w:hAnsi="宋体" w:eastAsia="宋体" w:cs="宋体"/>
          <w:sz w:val="21"/>
          <w:szCs w:val="21"/>
          <w:highlight w:val="none"/>
        </w:rPr>
        <w:t>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发现我公司有以上行为，贵公司可以拒绝我公司投标，如已中标，可取消我公司</w:t>
      </w:r>
      <w:r>
        <w:rPr>
          <w:rFonts w:hint="eastAsia" w:hAnsi="宋体" w:eastAsia="宋体" w:cs="宋体"/>
          <w:sz w:val="21"/>
          <w:szCs w:val="21"/>
          <w:highlight w:val="none"/>
          <w:lang w:eastAsia="zh-CN"/>
        </w:rPr>
        <w:t>成交资格</w:t>
      </w:r>
      <w:r>
        <w:rPr>
          <w:rFonts w:hint="eastAsia" w:ascii="宋体" w:hAnsi="宋体" w:eastAsia="宋体" w:cs="宋体"/>
          <w:sz w:val="21"/>
          <w:szCs w:val="21"/>
          <w:highlight w:val="none"/>
        </w:rPr>
        <w:t>，并接受行政主管部门对我公司弄虚作假、违反公平和诚实信用原则做出的任何处理。</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响应人名称（盖章）：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仿宋" w:hAnsi="仿宋" w:eastAsia="仿宋" w:cs="仿宋"/>
          <w:sz w:val="28"/>
          <w:szCs w:val="28"/>
          <w:highlight w:val="none"/>
        </w:rPr>
      </w:pPr>
      <w:r>
        <w:rPr>
          <w:rFonts w:hint="eastAsia" w:ascii="宋体" w:hAnsi="宋体" w:eastAsia="宋体" w:cs="宋体"/>
          <w:kern w:val="2"/>
          <w:sz w:val="21"/>
          <w:szCs w:val="21"/>
          <w:highlight w:val="none"/>
          <w:lang w:val="en-US" w:eastAsia="zh-CN" w:bidi="ar-SA"/>
        </w:rPr>
        <w:t>日期：</w:t>
      </w:r>
    </w:p>
    <w:p>
      <w:pPr>
        <w:pStyle w:val="3"/>
        <w:spacing w:line="240" w:lineRule="auto"/>
        <w:jc w:val="left"/>
        <w:outlineLvl w:val="1"/>
        <w:rPr>
          <w:rFonts w:hint="eastAsia" w:ascii="仿宋" w:hAnsi="仿宋" w:eastAsia="仿宋" w:cs="仿宋"/>
          <w:sz w:val="28"/>
          <w:szCs w:val="28"/>
          <w:highlight w:val="none"/>
        </w:rPr>
      </w:pPr>
    </w:p>
    <w:p>
      <w:pPr>
        <w:pStyle w:val="3"/>
        <w:spacing w:line="240" w:lineRule="auto"/>
        <w:jc w:val="left"/>
        <w:outlineLvl w:val="1"/>
        <w:rPr>
          <w:rFonts w:hint="eastAsia" w:ascii="仿宋" w:hAnsi="仿宋" w:eastAsia="仿宋" w:cs="仿宋"/>
          <w:sz w:val="28"/>
          <w:szCs w:val="28"/>
          <w:highlight w:val="none"/>
        </w:rPr>
      </w:pPr>
    </w:p>
    <w:p>
      <w:pPr>
        <w:pStyle w:val="3"/>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w:t>
      </w:r>
      <w:r>
        <w:rPr>
          <w:rFonts w:hint="eastAsia" w:ascii="宋体" w:hAnsi="宋体" w:cs="宋体"/>
          <w:b/>
          <w:bCs/>
          <w:sz w:val="36"/>
          <w:szCs w:val="36"/>
          <w:highlight w:val="none"/>
          <w:lang w:eastAsia="zh-CN"/>
        </w:rPr>
        <w:t>商务</w:t>
      </w:r>
      <w:r>
        <w:rPr>
          <w:rFonts w:hint="eastAsia" w:ascii="宋体" w:hAnsi="宋体" w:cs="宋体"/>
          <w:b/>
          <w:bCs/>
          <w:sz w:val="36"/>
          <w:szCs w:val="36"/>
          <w:highlight w:val="none"/>
        </w:rPr>
        <w:t>参数偏离表</w:t>
      </w:r>
    </w:p>
    <w:p>
      <w:pPr>
        <w:rPr>
          <w:rFonts w:ascii="宋体"/>
          <w:szCs w:val="21"/>
          <w:highlight w:val="none"/>
        </w:rPr>
      </w:pPr>
      <w:r>
        <w:rPr>
          <w:rFonts w:hint="eastAsia" w:ascii="宋体" w:hAnsi="宋体"/>
          <w:szCs w:val="21"/>
          <w:highlight w:val="none"/>
          <w:lang w:eastAsia="zh-CN"/>
        </w:rPr>
        <w:t>采购文件</w:t>
      </w:r>
      <w:r>
        <w:rPr>
          <w:rFonts w:hint="eastAsia" w:ascii="宋体" w:hAnsi="宋体"/>
          <w:szCs w:val="21"/>
          <w:highlight w:val="none"/>
        </w:rPr>
        <w:t>编号：标段号（如果有的话）：</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6" w:type="dxa"/>
            <w:noWrap w:val="0"/>
            <w:vAlign w:val="center"/>
          </w:tcPr>
          <w:p>
            <w:pPr>
              <w:jc w:val="center"/>
              <w:rPr>
                <w:rFonts w:ascii="宋体"/>
                <w:szCs w:val="21"/>
                <w:highlight w:val="none"/>
              </w:rPr>
            </w:pPr>
            <w:r>
              <w:rPr>
                <w:rFonts w:hint="eastAsia" w:ascii="宋体" w:hAnsi="宋体"/>
                <w:szCs w:val="21"/>
                <w:highlight w:val="none"/>
                <w:lang w:eastAsia="zh-CN"/>
              </w:rPr>
              <w:t>采购文件第三章项目需求</w:t>
            </w:r>
            <w:r>
              <w:rPr>
                <w:rFonts w:hint="eastAsia" w:ascii="宋体" w:hAnsi="宋体"/>
                <w:szCs w:val="21"/>
                <w:highlight w:val="none"/>
              </w:rPr>
              <w:t>条目号</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w:t>
            </w:r>
          </w:p>
          <w:p>
            <w:pPr>
              <w:ind w:left="151" w:hanging="151" w:hangingChars="72"/>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243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w:t>
            </w:r>
          </w:p>
          <w:p>
            <w:pPr>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1536"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lang w:eastAsia="zh-CN"/>
        </w:rPr>
        <w:t>响应供应商</w:t>
      </w:r>
      <w:r>
        <w:rPr>
          <w:rFonts w:hint="eastAsia" w:ascii="宋体" w:hAnsi="宋体" w:cs="宋体"/>
          <w:szCs w:val="21"/>
          <w:highlight w:val="none"/>
        </w:rPr>
        <w:t>（盖章）：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w:t>
      </w:r>
      <w:r>
        <w:rPr>
          <w:rFonts w:hint="eastAsia" w:ascii="宋体" w:hAnsi="宋体" w:cs="宋体"/>
          <w:i/>
          <w:iCs/>
          <w:szCs w:val="21"/>
          <w:highlight w:val="none"/>
          <w:lang w:eastAsia="zh-CN"/>
        </w:rPr>
        <w:t>第四章响应文件格式</w:t>
      </w:r>
      <w:r>
        <w:rPr>
          <w:rFonts w:hint="eastAsia" w:ascii="宋体" w:hAnsi="宋体" w:cs="宋体"/>
          <w:i/>
          <w:iCs/>
          <w:szCs w:val="21"/>
          <w:highlight w:val="none"/>
          <w:lang w:val="en-US" w:eastAsia="zh-CN"/>
        </w:rPr>
        <w:t xml:space="preserve"> 合同</w:t>
      </w:r>
      <w:r>
        <w:rPr>
          <w:rFonts w:hint="eastAsia" w:ascii="宋体" w:hAnsi="宋体" w:cs="宋体"/>
          <w:szCs w:val="21"/>
          <w:highlight w:val="none"/>
        </w:rPr>
        <w:t>进行响应，如全部响应无偏离的，则提交加盖公章的空白表格；</w:t>
      </w:r>
    </w:p>
    <w:p>
      <w:pPr>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不符合上述要求，</w:t>
      </w:r>
      <w:r>
        <w:rPr>
          <w:rFonts w:hint="eastAsia" w:ascii="宋体" w:hAnsi="宋体" w:eastAsia="宋体" w:cs="宋体"/>
          <w:szCs w:val="21"/>
          <w:highlight w:val="none"/>
          <w:lang w:eastAsia="zh-CN"/>
        </w:rPr>
        <w:t>响应供应商</w:t>
      </w:r>
      <w:r>
        <w:rPr>
          <w:rFonts w:hint="eastAsia" w:ascii="宋体" w:hAnsi="宋体" w:eastAsia="宋体" w:cs="宋体"/>
          <w:szCs w:val="21"/>
          <w:highlight w:val="none"/>
        </w:rPr>
        <w:t>将承担其投标被拒绝的风险。</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其他格式请响应人自拟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sz w:val="30"/>
          <w:szCs w:val="30"/>
          <w:highlight w:val="none"/>
          <w:lang w:val="en-US" w:eastAsia="zh-CN"/>
        </w:rPr>
      </w:pPr>
      <w:r>
        <w:rPr>
          <w:rFonts w:hint="eastAsia" w:ascii="宋体" w:hAnsi="宋体" w:eastAsia="宋体" w:cs="宋体"/>
          <w:b/>
          <w:bCs/>
          <w:color w:val="FF0000"/>
          <w:sz w:val="32"/>
          <w:szCs w:val="32"/>
          <w:highlight w:val="none"/>
          <w:lang w:eastAsia="zh-CN"/>
        </w:rPr>
        <w:br w:type="page"/>
      </w:r>
      <w:bookmarkStart w:id="1" w:name="_Toc251268363"/>
      <w:r>
        <w:rPr>
          <w:rFonts w:hint="eastAsia" w:ascii="黑体" w:hAnsi="黑体" w:eastAsia="黑体"/>
          <w:sz w:val="30"/>
          <w:szCs w:val="30"/>
          <w:highlight w:val="none"/>
          <w:lang w:eastAsia="zh-CN"/>
        </w:rPr>
        <w:t>第五章</w:t>
      </w:r>
      <w:r>
        <w:rPr>
          <w:rFonts w:hint="eastAsia" w:ascii="黑体" w:hAnsi="黑体" w:eastAsia="黑体"/>
          <w:sz w:val="30"/>
          <w:szCs w:val="30"/>
          <w:highlight w:val="none"/>
          <w:lang w:val="en-US" w:eastAsia="zh-CN"/>
        </w:rPr>
        <w:t xml:space="preserve"> 合同格式</w:t>
      </w:r>
    </w:p>
    <w:bookmarkEnd w:id="1"/>
    <w:p>
      <w:pPr>
        <w:keepNext w:val="0"/>
        <w:keepLines w:val="0"/>
        <w:pageBreakBefore w:val="0"/>
        <w:widowControl w:val="0"/>
        <w:tabs>
          <w:tab w:val="left" w:pos="993"/>
        </w:tabs>
        <w:kinsoku/>
        <w:wordWrap/>
        <w:overflowPunct/>
        <w:topLinePunct w:val="0"/>
        <w:autoSpaceDE/>
        <w:autoSpaceDN/>
        <w:bidi w:val="0"/>
        <w:adjustRightInd w:val="0"/>
        <w:snapToGrid w:val="0"/>
        <w:spacing w:line="440" w:lineRule="exact"/>
        <w:jc w:val="center"/>
        <w:textAlignment w:val="auto"/>
        <w:outlineLvl w:val="0"/>
        <w:rPr>
          <w:rFonts w:eastAsia="楷体_GB2312"/>
          <w:b/>
          <w:sz w:val="30"/>
          <w:szCs w:val="30"/>
          <w:highlight w:val="none"/>
        </w:rPr>
      </w:pPr>
      <w:r>
        <w:rPr>
          <w:rFonts w:hint="eastAsia" w:eastAsia="楷体_GB2312"/>
          <w:b/>
          <w:sz w:val="30"/>
          <w:szCs w:val="30"/>
          <w:highlight w:val="none"/>
        </w:rPr>
        <w:t>南通</w:t>
      </w:r>
      <w:r>
        <w:rPr>
          <w:rFonts w:hint="eastAsia" w:eastAsia="楷体_GB2312"/>
          <w:b/>
          <w:sz w:val="30"/>
          <w:szCs w:val="30"/>
          <w:highlight w:val="none"/>
          <w:lang w:eastAsia="zh-CN"/>
        </w:rPr>
        <w:t>机场集团</w:t>
      </w:r>
      <w:r>
        <w:rPr>
          <w:rFonts w:hint="eastAsia" w:eastAsia="楷体_GB2312"/>
          <w:b/>
          <w:sz w:val="30"/>
          <w:szCs w:val="30"/>
          <w:highlight w:val="none"/>
        </w:rPr>
        <w:t>有限公司</w:t>
      </w:r>
    </w:p>
    <w:p>
      <w:pPr>
        <w:keepNext w:val="0"/>
        <w:keepLines w:val="0"/>
        <w:pageBreakBefore w:val="0"/>
        <w:widowControl w:val="0"/>
        <w:tabs>
          <w:tab w:val="left" w:pos="993"/>
        </w:tabs>
        <w:kinsoku/>
        <w:wordWrap/>
        <w:overflowPunct/>
        <w:topLinePunct w:val="0"/>
        <w:autoSpaceDE/>
        <w:autoSpaceDN/>
        <w:bidi w:val="0"/>
        <w:adjustRightInd w:val="0"/>
        <w:snapToGrid w:val="0"/>
        <w:spacing w:line="440" w:lineRule="exact"/>
        <w:jc w:val="center"/>
        <w:textAlignment w:val="auto"/>
        <w:outlineLvl w:val="0"/>
        <w:rPr>
          <w:rFonts w:hint="default" w:eastAsia="楷体_GB2312"/>
          <w:b/>
          <w:sz w:val="30"/>
          <w:szCs w:val="30"/>
          <w:highlight w:val="none"/>
          <w:lang w:val="en-US" w:eastAsia="zh-CN"/>
        </w:rPr>
      </w:pPr>
      <w:r>
        <w:rPr>
          <w:rFonts w:eastAsia="楷体_GB2312"/>
          <w:b/>
          <w:sz w:val="30"/>
          <w:szCs w:val="30"/>
          <w:highlight w:val="none"/>
          <w:u w:val="single"/>
        </w:rPr>
        <w:t xml:space="preserve">   </w:t>
      </w:r>
      <w:r>
        <w:rPr>
          <w:rFonts w:hint="eastAsia" w:eastAsia="楷体_GB2312"/>
          <w:b/>
          <w:sz w:val="30"/>
          <w:szCs w:val="30"/>
          <w:highlight w:val="none"/>
          <w:u w:val="single"/>
        </w:rPr>
        <w:t>岗位制服（</w:t>
      </w:r>
      <w:r>
        <w:rPr>
          <w:rFonts w:hint="eastAsia" w:eastAsia="楷体_GB2312"/>
          <w:b/>
          <w:sz w:val="30"/>
          <w:szCs w:val="30"/>
          <w:highlight w:val="none"/>
          <w:u w:val="single"/>
          <w:lang w:val="en-US" w:eastAsia="zh-CN"/>
        </w:rPr>
        <w:t>通用类</w:t>
      </w:r>
      <w:r>
        <w:rPr>
          <w:rFonts w:hint="eastAsia" w:eastAsia="楷体_GB2312"/>
          <w:b/>
          <w:sz w:val="30"/>
          <w:szCs w:val="30"/>
          <w:highlight w:val="none"/>
          <w:u w:val="single"/>
        </w:rPr>
        <w:t>）</w:t>
      </w:r>
      <w:r>
        <w:rPr>
          <w:rFonts w:eastAsia="楷体_GB2312"/>
          <w:b/>
          <w:sz w:val="30"/>
          <w:szCs w:val="30"/>
          <w:highlight w:val="none"/>
          <w:u w:val="single"/>
        </w:rPr>
        <w:t xml:space="preserve">  </w:t>
      </w:r>
      <w:r>
        <w:rPr>
          <w:rFonts w:hint="eastAsia" w:eastAsia="楷体_GB2312"/>
          <w:b/>
          <w:sz w:val="30"/>
          <w:szCs w:val="30"/>
          <w:highlight w:val="none"/>
          <w:lang w:val="en-US" w:eastAsia="zh-CN"/>
        </w:rPr>
        <w:t>协议供应商框架协议</w:t>
      </w:r>
    </w:p>
    <w:p>
      <w:pPr>
        <w:keepNext w:val="0"/>
        <w:keepLines w:val="0"/>
        <w:pageBreakBefore w:val="0"/>
        <w:widowControl w:val="0"/>
        <w:tabs>
          <w:tab w:val="left" w:pos="993"/>
        </w:tabs>
        <w:kinsoku/>
        <w:wordWrap/>
        <w:overflowPunct/>
        <w:topLinePunct w:val="0"/>
        <w:autoSpaceDE/>
        <w:autoSpaceDN/>
        <w:bidi w:val="0"/>
        <w:adjustRightInd w:val="0"/>
        <w:snapToGrid w:val="0"/>
        <w:spacing w:line="440" w:lineRule="exact"/>
        <w:ind w:firstLine="4680" w:firstLineChars="1950"/>
        <w:jc w:val="center"/>
        <w:textAlignment w:val="auto"/>
        <w:rPr>
          <w:rFonts w:eastAsia="楷体_GB2312"/>
          <w:sz w:val="24"/>
          <w:highlight w:val="none"/>
          <w:u w:val="single"/>
        </w:rPr>
      </w:pPr>
      <w:r>
        <w:rPr>
          <w:rFonts w:hint="eastAsia" w:eastAsia="楷体_GB2312"/>
          <w:sz w:val="24"/>
          <w:highlight w:val="none"/>
        </w:rPr>
        <w:t>合</w:t>
      </w:r>
      <w:r>
        <w:rPr>
          <w:rFonts w:eastAsia="楷体_GB2312"/>
          <w:sz w:val="24"/>
          <w:highlight w:val="none"/>
        </w:rPr>
        <w:t xml:space="preserve"> </w:t>
      </w:r>
      <w:r>
        <w:rPr>
          <w:rFonts w:hint="eastAsia" w:eastAsia="楷体_GB2312"/>
          <w:sz w:val="24"/>
          <w:highlight w:val="none"/>
        </w:rPr>
        <w:t>同</w:t>
      </w:r>
      <w:r>
        <w:rPr>
          <w:rFonts w:eastAsia="楷体_GB2312"/>
          <w:sz w:val="24"/>
          <w:highlight w:val="none"/>
        </w:rPr>
        <w:t xml:space="preserve"> </w:t>
      </w:r>
      <w:r>
        <w:rPr>
          <w:rFonts w:hint="eastAsia" w:eastAsia="楷体_GB2312"/>
          <w:sz w:val="24"/>
          <w:highlight w:val="none"/>
        </w:rPr>
        <w:t>号：</w:t>
      </w: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eastAsia="楷体_GB2312"/>
          <w:b/>
          <w:sz w:val="24"/>
          <w:highlight w:val="none"/>
        </w:rPr>
      </w:pPr>
      <w:r>
        <w:rPr>
          <w:rFonts w:hint="eastAsia" w:eastAsia="楷体_GB2312"/>
          <w:b/>
          <w:sz w:val="24"/>
          <w:highlight w:val="none"/>
        </w:rPr>
        <w:t>甲方：南通</w:t>
      </w:r>
      <w:r>
        <w:rPr>
          <w:rFonts w:hint="eastAsia" w:eastAsia="楷体_GB2312"/>
          <w:b/>
          <w:sz w:val="24"/>
          <w:highlight w:val="none"/>
          <w:lang w:eastAsia="zh-CN"/>
        </w:rPr>
        <w:t>机场集团</w:t>
      </w:r>
      <w:r>
        <w:rPr>
          <w:rFonts w:hint="eastAsia" w:eastAsia="楷体_GB2312"/>
          <w:b/>
          <w:sz w:val="24"/>
          <w:highlight w:val="none"/>
        </w:rPr>
        <w:t>有限公司</w:t>
      </w: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eastAsia="楷体_GB2312"/>
          <w:sz w:val="24"/>
          <w:highlight w:val="none"/>
        </w:rPr>
      </w:pPr>
      <w:r>
        <w:rPr>
          <w:rFonts w:hint="eastAsia" w:eastAsia="楷体_GB2312"/>
          <w:sz w:val="24"/>
          <w:highlight w:val="none"/>
        </w:rPr>
        <w:t>地</w:t>
      </w:r>
      <w:r>
        <w:rPr>
          <w:rFonts w:eastAsia="楷体_GB2312"/>
          <w:sz w:val="24"/>
          <w:highlight w:val="none"/>
        </w:rPr>
        <w:t xml:space="preserve">    </w:t>
      </w:r>
      <w:r>
        <w:rPr>
          <w:rFonts w:hint="eastAsia" w:eastAsia="楷体_GB2312"/>
          <w:sz w:val="24"/>
          <w:highlight w:val="none"/>
        </w:rPr>
        <w:t>址：江苏省南通市兴东镇兴东机场</w:t>
      </w: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eastAsia="楷体_GB2312"/>
          <w:sz w:val="24"/>
          <w:highlight w:val="none"/>
        </w:rPr>
      </w:pPr>
      <w:r>
        <w:rPr>
          <w:rFonts w:hint="eastAsia" w:eastAsia="楷体_GB2312"/>
          <w:sz w:val="24"/>
          <w:highlight w:val="none"/>
        </w:rPr>
        <w:t>开户银行：建行江苏南通通州兴东分理处</w:t>
      </w: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eastAsia="楷体_GB2312"/>
          <w:sz w:val="24"/>
          <w:highlight w:val="none"/>
        </w:rPr>
      </w:pPr>
      <w:r>
        <w:rPr>
          <w:rFonts w:hint="eastAsia" w:eastAsia="楷体_GB2312"/>
          <w:sz w:val="24"/>
          <w:highlight w:val="none"/>
        </w:rPr>
        <w:t>银行账号：32001647460059789789</w:t>
      </w: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eastAsia="楷体_GB2312"/>
          <w:sz w:val="24"/>
          <w:highlight w:val="none"/>
        </w:rPr>
      </w:pP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hint="eastAsia" w:eastAsia="楷体_GB2312"/>
          <w:b/>
          <w:sz w:val="24"/>
          <w:highlight w:val="none"/>
        </w:rPr>
      </w:pPr>
      <w:r>
        <w:rPr>
          <w:rFonts w:hint="eastAsia" w:eastAsia="楷体_GB2312"/>
          <w:b/>
          <w:sz w:val="24"/>
          <w:highlight w:val="none"/>
        </w:rPr>
        <w:t>乙方：</w:t>
      </w:r>
    </w:p>
    <w:p>
      <w:pPr>
        <w:keepNext w:val="0"/>
        <w:keepLines w:val="0"/>
        <w:pageBreakBefore w:val="0"/>
        <w:widowControl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eastAsia="楷体_GB2312"/>
          <w:sz w:val="24"/>
          <w:highlight w:val="none"/>
        </w:rPr>
      </w:pPr>
      <w:r>
        <w:rPr>
          <w:rFonts w:hint="eastAsia" w:eastAsia="楷体_GB2312"/>
          <w:sz w:val="24"/>
          <w:highlight w:val="none"/>
        </w:rPr>
        <w:t>地</w:t>
      </w:r>
      <w:r>
        <w:rPr>
          <w:rFonts w:eastAsia="楷体_GB2312"/>
          <w:sz w:val="24"/>
          <w:highlight w:val="none"/>
        </w:rPr>
        <w:t xml:space="preserve">    </w:t>
      </w:r>
      <w:r>
        <w:rPr>
          <w:rFonts w:hint="eastAsia" w:eastAsia="楷体_GB2312"/>
          <w:sz w:val="24"/>
          <w:highlight w:val="none"/>
        </w:rPr>
        <w:t>址：</w:t>
      </w:r>
      <w:r>
        <w:rPr>
          <w:rFonts w:eastAsia="楷体_GB2312"/>
          <w:sz w:val="24"/>
          <w:highlight w:val="none"/>
        </w:rPr>
        <w:t xml:space="preserve"> </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hint="eastAsia" w:eastAsia="楷体_GB2312"/>
          <w:sz w:val="24"/>
          <w:highlight w:val="none"/>
          <w:lang w:val="en-US" w:eastAsia="zh-CN"/>
        </w:rPr>
      </w:pPr>
      <w:r>
        <w:rPr>
          <w:rFonts w:hint="eastAsia" w:eastAsia="楷体_GB2312"/>
          <w:sz w:val="24"/>
          <w:highlight w:val="none"/>
        </w:rPr>
        <w:t>电话号码：</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hint="eastAsia" w:eastAsia="楷体_GB2312"/>
          <w:sz w:val="24"/>
          <w:highlight w:val="none"/>
          <w:lang w:eastAsia="zh-CN"/>
        </w:rPr>
      </w:pPr>
      <w:r>
        <w:rPr>
          <w:rFonts w:hint="eastAsia" w:eastAsia="楷体_GB2312"/>
          <w:sz w:val="24"/>
          <w:highlight w:val="none"/>
        </w:rPr>
        <w:t>开户银行：</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textAlignment w:val="auto"/>
        <w:outlineLvl w:val="0"/>
        <w:rPr>
          <w:rFonts w:hint="eastAsia" w:eastAsia="楷体_GB2312"/>
          <w:sz w:val="24"/>
          <w:highlight w:val="none"/>
          <w:lang w:val="en-US" w:eastAsia="zh-CN"/>
        </w:rPr>
      </w:pPr>
      <w:r>
        <w:rPr>
          <w:rFonts w:hint="eastAsia" w:eastAsia="楷体_GB2312"/>
          <w:sz w:val="24"/>
          <w:highlight w:val="none"/>
        </w:rPr>
        <w:t>帐</w:t>
      </w:r>
      <w:r>
        <w:rPr>
          <w:rFonts w:eastAsia="楷体_GB2312"/>
          <w:sz w:val="24"/>
          <w:highlight w:val="none"/>
        </w:rPr>
        <w:t xml:space="preserve">    </w:t>
      </w:r>
      <w:r>
        <w:rPr>
          <w:rFonts w:hint="eastAsia" w:eastAsia="楷体_GB2312"/>
          <w:sz w:val="24"/>
          <w:highlight w:val="none"/>
        </w:rPr>
        <w:t>号：</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textAlignment w:val="auto"/>
        <w:rPr>
          <w:rFonts w:eastAsia="楷体_GB2312"/>
          <w:sz w:val="24"/>
          <w:highlight w:val="none"/>
        </w:rPr>
      </w:pP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firstLine="540" w:firstLineChars="225"/>
        <w:textAlignment w:val="auto"/>
        <w:rPr>
          <w:rFonts w:eastAsia="楷体_GB2312"/>
          <w:sz w:val="24"/>
          <w:highlight w:val="none"/>
        </w:rPr>
      </w:pPr>
      <w:r>
        <w:rPr>
          <w:rFonts w:hint="eastAsia" w:eastAsia="楷体_GB2312"/>
          <w:sz w:val="24"/>
          <w:highlight w:val="none"/>
        </w:rPr>
        <w:t>甲、乙双方根据《中华人民共和国</w:t>
      </w:r>
      <w:r>
        <w:rPr>
          <w:rFonts w:hint="eastAsia" w:eastAsia="楷体_GB2312"/>
          <w:sz w:val="24"/>
          <w:highlight w:val="none"/>
          <w:lang w:val="en-US" w:eastAsia="zh-CN"/>
        </w:rPr>
        <w:t>民法典</w:t>
      </w:r>
      <w:r>
        <w:rPr>
          <w:rFonts w:hint="eastAsia" w:eastAsia="楷体_GB2312"/>
          <w:sz w:val="24"/>
          <w:highlight w:val="none"/>
        </w:rPr>
        <w:t>》以及相关法律法规，就甲方向乙方采购，乙方向甲方提供有关</w:t>
      </w:r>
      <w:r>
        <w:rPr>
          <w:rFonts w:eastAsia="楷体_GB2312"/>
          <w:sz w:val="24"/>
          <w:highlight w:val="none"/>
          <w:u w:val="single"/>
        </w:rPr>
        <w:t xml:space="preserve">  </w:t>
      </w:r>
      <w:r>
        <w:rPr>
          <w:rFonts w:hint="eastAsia" w:eastAsia="楷体_GB2312"/>
          <w:sz w:val="24"/>
          <w:highlight w:val="none"/>
          <w:u w:val="single"/>
        </w:rPr>
        <w:t>岗位制服（</w:t>
      </w:r>
      <w:r>
        <w:rPr>
          <w:rFonts w:hint="eastAsia" w:eastAsia="楷体_GB2312"/>
          <w:sz w:val="24"/>
          <w:highlight w:val="none"/>
          <w:u w:val="single"/>
          <w:lang w:val="en-US" w:eastAsia="zh-CN"/>
        </w:rPr>
        <w:t>通用类</w:t>
      </w:r>
      <w:r>
        <w:rPr>
          <w:rFonts w:hint="eastAsia" w:eastAsia="楷体_GB2312"/>
          <w:sz w:val="24"/>
          <w:highlight w:val="none"/>
          <w:u w:val="single"/>
        </w:rPr>
        <w:t>）</w:t>
      </w:r>
      <w:r>
        <w:rPr>
          <w:rFonts w:eastAsia="楷体_GB2312"/>
          <w:sz w:val="24"/>
          <w:highlight w:val="none"/>
          <w:u w:val="single"/>
        </w:rPr>
        <w:t xml:space="preserve">  </w:t>
      </w:r>
      <w:r>
        <w:rPr>
          <w:rFonts w:hint="eastAsia" w:eastAsia="楷体_GB2312"/>
          <w:sz w:val="24"/>
          <w:highlight w:val="none"/>
        </w:rPr>
        <w:t>货物事宜，甲乙双方经友好协商，达成本合同条款如下：</w:t>
      </w:r>
    </w:p>
    <w:p>
      <w:pPr>
        <w:keepNext w:val="0"/>
        <w:keepLines w:val="0"/>
        <w:pageBreakBefore w:val="0"/>
        <w:numPr>
          <w:ilvl w:val="0"/>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货物</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根据本合同约定，乙方同意制作，甲方同意购买本合同所列货物</w:t>
      </w:r>
      <w:r>
        <w:rPr>
          <w:rFonts w:hint="eastAsia" w:eastAsia="楷体_GB2312"/>
          <w:sz w:val="24"/>
          <w:highlight w:val="none"/>
          <w:lang w:eastAsia="zh-CN"/>
        </w:rPr>
        <w:t>清单</w:t>
      </w:r>
      <w:r>
        <w:rPr>
          <w:rFonts w:hint="eastAsia" w:eastAsia="楷体_GB2312"/>
          <w:sz w:val="24"/>
          <w:highlight w:val="none"/>
        </w:rPr>
        <w:t>（下称“货物”）。</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合同有效期：</w:t>
      </w:r>
      <w:r>
        <w:rPr>
          <w:rFonts w:hint="eastAsia" w:eastAsia="楷体_GB2312"/>
          <w:sz w:val="24"/>
          <w:highlight w:val="none"/>
          <w:lang w:eastAsia="zh-CN"/>
        </w:rPr>
        <w:t>三年（</w:t>
      </w:r>
      <w:r>
        <w:rPr>
          <w:rFonts w:hint="eastAsia" w:eastAsia="楷体_GB2312"/>
          <w:sz w:val="24"/>
          <w:highlight w:val="none"/>
          <w:lang w:val="en-US" w:eastAsia="zh-CN"/>
        </w:rPr>
        <w:t>自合同签订之日起</w:t>
      </w:r>
      <w:r>
        <w:rPr>
          <w:rFonts w:hint="eastAsia" w:eastAsia="楷体_GB2312"/>
          <w:sz w:val="24"/>
          <w:highlight w:val="none"/>
          <w:lang w:eastAsia="zh-CN"/>
        </w:rPr>
        <w:t>）。</w:t>
      </w:r>
    </w:p>
    <w:p>
      <w:pPr>
        <w:keepNext w:val="0"/>
        <w:keepLines w:val="0"/>
        <w:pageBreakBefore w:val="0"/>
        <w:numPr>
          <w:ilvl w:val="0"/>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价格</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hint="eastAsia" w:eastAsia="楷体_GB2312"/>
          <w:b/>
          <w:bCs/>
          <w:sz w:val="24"/>
          <w:highlight w:val="none"/>
          <w:lang w:eastAsia="zh-CN"/>
        </w:rPr>
      </w:pPr>
      <w:r>
        <w:rPr>
          <w:rFonts w:hint="eastAsia" w:eastAsia="楷体_GB2312"/>
          <w:sz w:val="24"/>
          <w:highlight w:val="none"/>
          <w:lang w:eastAsia="zh-CN"/>
        </w:rPr>
        <w:t>本合同为单价合同，折后率为</w:t>
      </w:r>
      <w:r>
        <w:rPr>
          <w:rFonts w:hint="eastAsia" w:eastAsia="楷体_GB2312"/>
          <w:sz w:val="24"/>
          <w:highlight w:val="none"/>
          <w:u w:val="single"/>
          <w:lang w:val="en-US" w:eastAsia="zh-CN"/>
        </w:rPr>
        <w:t xml:space="preserve">      %</w:t>
      </w:r>
      <w:r>
        <w:rPr>
          <w:rFonts w:hint="eastAsia" w:eastAsia="楷体_GB2312"/>
          <w:sz w:val="24"/>
          <w:highlight w:val="none"/>
          <w:lang w:eastAsia="zh-CN"/>
        </w:rPr>
        <w:t>。</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本合同最终的结算总价以单价和最终实际测量并交货的数量为准进行核算。</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上述货物价格已包含货物的</w:t>
      </w:r>
      <w:r>
        <w:rPr>
          <w:rFonts w:hint="eastAsia" w:eastAsia="楷体_GB2312"/>
          <w:sz w:val="24"/>
          <w:highlight w:val="none"/>
          <w:lang w:eastAsia="zh-CN"/>
        </w:rPr>
        <w:t>税款</w:t>
      </w:r>
      <w:r>
        <w:rPr>
          <w:rFonts w:hint="eastAsia" w:eastAsia="楷体_GB2312"/>
          <w:sz w:val="24"/>
          <w:highlight w:val="none"/>
        </w:rPr>
        <w:t>、运费及保险费。乙方特此确认甲方在支付货物价格以外，无须另行承担任何费用。</w:t>
      </w:r>
    </w:p>
    <w:p>
      <w:pPr>
        <w:keepNext w:val="0"/>
        <w:keepLines w:val="0"/>
        <w:pageBreakBefore w:val="0"/>
        <w:numPr>
          <w:ilvl w:val="0"/>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交货</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eastAsia="楷体_GB2312"/>
          <w:sz w:val="24"/>
          <w:highlight w:val="none"/>
        </w:rPr>
      </w:pPr>
      <w:r>
        <w:rPr>
          <w:rFonts w:hint="eastAsia" w:eastAsia="楷体_GB2312"/>
          <w:color w:val="000000"/>
          <w:sz w:val="24"/>
          <w:highlight w:val="none"/>
        </w:rPr>
        <w:t>3.1本次货物交货进度如下：</w:t>
      </w:r>
      <w:r>
        <w:rPr>
          <w:rFonts w:hint="eastAsia" w:eastAsia="楷体_GB2312"/>
          <w:color w:val="000000"/>
          <w:sz w:val="24"/>
          <w:highlight w:val="none"/>
          <w:lang w:eastAsia="zh-CN"/>
        </w:rPr>
        <w:t>签订合同后的</w:t>
      </w:r>
      <w:r>
        <w:rPr>
          <w:rFonts w:hint="eastAsia" w:eastAsia="楷体_GB2312"/>
          <w:color w:val="000000"/>
          <w:sz w:val="24"/>
          <w:highlight w:val="none"/>
          <w:lang w:val="en-US" w:eastAsia="zh-CN"/>
        </w:rPr>
        <w:t>60日内交货。</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eastAsia="楷体_GB2312"/>
          <w:sz w:val="24"/>
          <w:highlight w:val="none"/>
        </w:rPr>
      </w:pPr>
      <w:r>
        <w:rPr>
          <w:rFonts w:hint="eastAsia" w:eastAsia="楷体_GB2312"/>
          <w:sz w:val="24"/>
          <w:highlight w:val="none"/>
        </w:rPr>
        <w:t>3.</w:t>
      </w:r>
      <w:r>
        <w:rPr>
          <w:rFonts w:hint="eastAsia" w:eastAsia="楷体_GB2312"/>
          <w:sz w:val="24"/>
          <w:highlight w:val="none"/>
          <w:lang w:val="en-US" w:eastAsia="zh-CN"/>
        </w:rPr>
        <w:t>2</w:t>
      </w:r>
      <w:r>
        <w:rPr>
          <w:rFonts w:hint="eastAsia" w:eastAsia="楷体_GB2312"/>
          <w:sz w:val="24"/>
          <w:highlight w:val="none"/>
        </w:rPr>
        <w:t>乙方须提供物品防湿内包装，标有单位、部门、数量等内容的硬纸质外包装；</w:t>
      </w:r>
      <w:r>
        <w:rPr>
          <w:rFonts w:hint="eastAsia" w:eastAsia="楷体_GB2312"/>
          <w:sz w:val="24"/>
          <w:highlight w:val="none"/>
          <w:lang w:eastAsia="zh-CN"/>
        </w:rPr>
        <w:t>制服</w:t>
      </w:r>
      <w:r>
        <w:rPr>
          <w:rFonts w:hint="eastAsia" w:eastAsia="楷体_GB2312"/>
          <w:sz w:val="24"/>
          <w:highlight w:val="none"/>
        </w:rPr>
        <w:t>须提供防尘袋包装并标有姓名、品名、数量等内容。以确保货物在运抵到货地之时处于良好无损的状态。因不当包装引起的货物损坏或损失由乙方承担。</w:t>
      </w:r>
    </w:p>
    <w:p>
      <w:pPr>
        <w:keepNext w:val="0"/>
        <w:keepLines w:val="0"/>
        <w:pageBreakBefore w:val="0"/>
        <w:tabs>
          <w:tab w:val="left" w:pos="993"/>
        </w:tabs>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eastAsia="楷体_GB2312"/>
          <w:sz w:val="24"/>
          <w:highlight w:val="none"/>
        </w:rPr>
      </w:pPr>
      <w:r>
        <w:rPr>
          <w:rFonts w:hint="eastAsia" w:eastAsia="楷体_GB2312"/>
          <w:sz w:val="24"/>
          <w:highlight w:val="none"/>
        </w:rPr>
        <w:t>3.</w:t>
      </w:r>
      <w:r>
        <w:rPr>
          <w:rFonts w:hint="eastAsia" w:eastAsia="楷体_GB2312"/>
          <w:sz w:val="24"/>
          <w:highlight w:val="none"/>
          <w:lang w:val="en-US" w:eastAsia="zh-CN"/>
        </w:rPr>
        <w:t>3</w:t>
      </w:r>
      <w:r>
        <w:rPr>
          <w:rFonts w:hint="eastAsia" w:eastAsia="楷体_GB2312"/>
          <w:sz w:val="24"/>
          <w:highlight w:val="none"/>
        </w:rPr>
        <w:t>乙方自行选择合适（邮寄、托运方式除外）的运输方式，自行承担所交付货物的所有运费与保险费（如需要）或其他相关费用。</w:t>
      </w:r>
    </w:p>
    <w:p>
      <w:pPr>
        <w:keepNext w:val="0"/>
        <w:keepLines w:val="0"/>
        <w:pageBreakBefore w:val="0"/>
        <w:numPr>
          <w:ilvl w:val="0"/>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lang w:eastAsia="zh-CN"/>
        </w:rPr>
        <w:t>验收及</w:t>
      </w:r>
      <w:r>
        <w:rPr>
          <w:rFonts w:hint="eastAsia" w:eastAsia="楷体_GB2312"/>
          <w:b/>
          <w:sz w:val="24"/>
          <w:highlight w:val="none"/>
          <w:u w:val="single"/>
        </w:rPr>
        <w:t>付款</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lang w:eastAsia="zh-CN"/>
        </w:rPr>
        <w:t>验收方式：甲方制服使用部门在收到货物后的</w:t>
      </w:r>
      <w:r>
        <w:rPr>
          <w:rFonts w:hint="eastAsia" w:eastAsia="楷体_GB2312"/>
          <w:sz w:val="24"/>
          <w:highlight w:val="none"/>
          <w:lang w:val="en-US" w:eastAsia="zh-CN"/>
        </w:rPr>
        <w:t>60天内进行</w:t>
      </w:r>
      <w:r>
        <w:rPr>
          <w:rFonts w:hint="eastAsia" w:eastAsia="楷体_GB2312"/>
          <w:sz w:val="24"/>
          <w:highlight w:val="none"/>
          <w:lang w:eastAsia="zh-CN"/>
        </w:rPr>
        <w:t>验收，验收合格后出具物资验收交接单。</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lang w:eastAsia="zh-CN"/>
        </w:rPr>
        <w:t>付款方式：乙方出具全额的增值税专用发票，甲方在收到验收交接单和增值税发票后的</w:t>
      </w:r>
      <w:r>
        <w:rPr>
          <w:rFonts w:hint="eastAsia" w:eastAsia="楷体_GB2312"/>
          <w:sz w:val="24"/>
          <w:highlight w:val="none"/>
          <w:lang w:val="en-US" w:eastAsia="zh-CN"/>
        </w:rPr>
        <w:t>15个工作日内付款</w:t>
      </w:r>
      <w:r>
        <w:rPr>
          <w:rFonts w:hint="eastAsia" w:eastAsia="楷体_GB2312"/>
          <w:sz w:val="24"/>
          <w:highlight w:val="none"/>
        </w:rPr>
        <w:t>。</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lang w:eastAsia="zh-CN"/>
        </w:rPr>
        <w:t>甲方下属子公司可依照本合同约定的所有条款与乙方签署采购合同，采购费用由子公司自行承担</w:t>
      </w:r>
      <w:r>
        <w:rPr>
          <w:rFonts w:hint="eastAsia" w:eastAsia="楷体_GB2312"/>
          <w:sz w:val="24"/>
          <w:highlight w:val="none"/>
        </w:rPr>
        <w:t>。</w:t>
      </w:r>
    </w:p>
    <w:p>
      <w:pPr>
        <w:keepNext w:val="0"/>
        <w:keepLines w:val="0"/>
        <w:pageBreakBefore w:val="0"/>
        <w:numPr>
          <w:ilvl w:val="0"/>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质量保证</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应保证货物是用最合理的材料及一流的工艺制成的，面料、里衬、辅料及配件均符合国家标准及本次项目设计方案的要求；保证货物是崭新的，未使用过的，并且保证货物是依据合同要求的数量、规格和性能标准而提供的。</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乙方必须为合同内所供应的所有货物提供</w:t>
      </w:r>
      <w:r>
        <w:rPr>
          <w:rFonts w:eastAsia="楷体_GB2312"/>
          <w:sz w:val="24"/>
          <w:highlight w:val="none"/>
        </w:rPr>
        <w:t>6</w:t>
      </w:r>
      <w:r>
        <w:rPr>
          <w:rFonts w:hint="eastAsia" w:eastAsia="楷体_GB2312"/>
          <w:sz w:val="24"/>
          <w:highlight w:val="none"/>
        </w:rPr>
        <w:t>个月的质保期。乙方应保证货物在正确的使用和维护条件下，在质保期内无质量问题。并负责对非人为原因造成的质量问题进行无偿质量维修、维护、免费更换服务。</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在质保期内，乙方应对由于工艺或材料的缺陷而发生的任何质量问题负责，费用由乙方负担。若乙方未能按合同规定履行其在质保期内的责任和义务，甲方有权修补缺陷而发生的一切合理费用，对乙方进行追索。</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甲方应尽快以传真形式通知乙方保证期内发生的问题。乙方在收到通知后应立即派专业维修人员免费维修或更换有缺陷的货物或部件。如果乙方在收到通知后</w:t>
      </w:r>
      <w:r>
        <w:rPr>
          <w:rFonts w:eastAsia="楷体_GB2312"/>
          <w:sz w:val="24"/>
          <w:highlight w:val="none"/>
        </w:rPr>
        <w:t>24</w:t>
      </w:r>
      <w:r>
        <w:rPr>
          <w:rFonts w:hint="eastAsia" w:eastAsia="楷体_GB2312"/>
          <w:sz w:val="24"/>
          <w:highlight w:val="none"/>
        </w:rPr>
        <w:t>小时内没有采取弥补缺陷的措施，甲方可采取必要的补救措施，但风险和费用均由乙方承担。</w:t>
      </w:r>
    </w:p>
    <w:p>
      <w:pPr>
        <w:keepNext w:val="0"/>
        <w:keepLines w:val="0"/>
        <w:pageBreakBefore w:val="0"/>
        <w:numPr>
          <w:ilvl w:val="0"/>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检验及验收</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在发货前，乙方对货物的质量、规格、性能、数量和重量等进行准确而全面的检验，并提供权威第三方质量监督机构出具的质量合格报告。</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在货物到达到货地现场后，甲方应就货物的质量、规格、数量进行再次检验。如发现所到货物的质量、规格、数量与合同不符，甲方在货物到达到货地现场后的</w:t>
      </w:r>
      <w:r>
        <w:rPr>
          <w:sz w:val="24"/>
          <w:highlight w:val="none"/>
        </w:rPr>
        <w:t>60</w:t>
      </w:r>
      <w:r>
        <w:rPr>
          <w:rFonts w:hint="eastAsia" w:eastAsia="楷体_GB2312"/>
          <w:sz w:val="24"/>
          <w:highlight w:val="none"/>
        </w:rPr>
        <w:t>天内有权拒收货物或向乙方提出索赔。</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甲方收货验收并不免除乙方对货物质量应当承担的责任，如果在甲方、甲方最终用户在使用或销售货物或含有货物的产品时发现因货物在面料、工艺、知识产权、商业秘密等方面的因素导致的任何质量问题，乙方仍应承担责任。</w:t>
      </w:r>
    </w:p>
    <w:p>
      <w:pPr>
        <w:keepNext w:val="0"/>
        <w:keepLines w:val="0"/>
        <w:pageBreakBefore w:val="0"/>
        <w:numPr>
          <w:ilvl w:val="1"/>
          <w:numId w:val="3"/>
        </w:numPr>
        <w:tabs>
          <w:tab w:val="left" w:pos="900"/>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在本合同规定的质保期内，如发现货物的质量和规格与本合同规定不符，甲方应申请国家有关技术监督部门进行检验，并有权根据检验结果向乙方提出索赔。</w:t>
      </w:r>
    </w:p>
    <w:p>
      <w:pPr>
        <w:keepNext w:val="0"/>
        <w:keepLines w:val="0"/>
        <w:pageBreakBefore w:val="0"/>
        <w:numPr>
          <w:ilvl w:val="0"/>
          <w:numId w:val="4"/>
        </w:numPr>
        <w:kinsoku/>
        <w:wordWrap/>
        <w:overflowPunct/>
        <w:topLinePunct w:val="0"/>
        <w:autoSpaceDE/>
        <w:autoSpaceDN/>
        <w:bidi w:val="0"/>
        <w:adjustRightInd w:val="0"/>
        <w:snapToGrid w:val="0"/>
        <w:spacing w:afterAutospacing="0" w:line="440" w:lineRule="exact"/>
        <w:ind w:left="0" w:leftChars="0" w:firstLine="422" w:firstLineChars="200"/>
        <w:textAlignment w:val="auto"/>
        <w:rPr>
          <w:rFonts w:eastAsia="楷体_GB2312"/>
          <w:sz w:val="24"/>
          <w:highlight w:val="none"/>
        </w:rPr>
      </w:pPr>
      <w:r>
        <w:rPr>
          <w:rFonts w:hint="eastAsia" w:ascii="宋体" w:hAnsi="宋体"/>
          <w:b/>
          <w:szCs w:val="21"/>
          <w:highlight w:val="none"/>
        </w:rPr>
        <w:t xml:space="preserve"> </w:t>
      </w:r>
      <w:r>
        <w:rPr>
          <w:rFonts w:hint="eastAsia" w:eastAsia="楷体_GB2312"/>
          <w:b/>
          <w:sz w:val="24"/>
          <w:highlight w:val="none"/>
        </w:rPr>
        <w:t>包退，包修、包换条件</w:t>
      </w:r>
    </w:p>
    <w:p>
      <w:pPr>
        <w:pStyle w:val="20"/>
        <w:keepNext w:val="0"/>
        <w:keepLines w:val="0"/>
        <w:pageBreakBefore w:val="0"/>
        <w:numPr>
          <w:ilvl w:val="0"/>
          <w:numId w:val="5"/>
        </w:numPr>
        <w:tabs>
          <w:tab w:val="left" w:pos="993"/>
        </w:tabs>
        <w:kinsoku/>
        <w:wordWrap/>
        <w:overflowPunct/>
        <w:topLinePunct w:val="0"/>
        <w:autoSpaceDE/>
        <w:autoSpaceDN/>
        <w:bidi w:val="0"/>
        <w:adjustRightInd w:val="0"/>
        <w:snapToGrid w:val="0"/>
        <w:spacing w:afterAutospacing="0" w:line="440" w:lineRule="exact"/>
        <w:ind w:left="0" w:leftChars="0" w:firstLine="480"/>
        <w:textAlignment w:val="auto"/>
        <w:rPr>
          <w:rFonts w:eastAsia="楷体_GB2312"/>
          <w:vanish/>
          <w:sz w:val="24"/>
          <w:highlight w:val="none"/>
        </w:rPr>
      </w:pPr>
    </w:p>
    <w:p>
      <w:pPr>
        <w:pStyle w:val="20"/>
        <w:keepNext w:val="0"/>
        <w:keepLines w:val="0"/>
        <w:pageBreakBefore w:val="0"/>
        <w:numPr>
          <w:ilvl w:val="0"/>
          <w:numId w:val="5"/>
        </w:numPr>
        <w:tabs>
          <w:tab w:val="left" w:pos="993"/>
        </w:tabs>
        <w:kinsoku/>
        <w:wordWrap/>
        <w:overflowPunct/>
        <w:topLinePunct w:val="0"/>
        <w:autoSpaceDE/>
        <w:autoSpaceDN/>
        <w:bidi w:val="0"/>
        <w:adjustRightInd w:val="0"/>
        <w:snapToGrid w:val="0"/>
        <w:spacing w:afterAutospacing="0" w:line="440" w:lineRule="exact"/>
        <w:ind w:left="0" w:leftChars="0" w:firstLine="480"/>
        <w:textAlignment w:val="auto"/>
        <w:rPr>
          <w:rFonts w:eastAsia="楷体_GB2312"/>
          <w:vanish/>
          <w:sz w:val="24"/>
          <w:highlight w:val="none"/>
        </w:rPr>
      </w:pP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乙方保证在交货之前，对所提供的所有产品的品质、规格、性能、数量、重量做出准确的全面的检验，保证其产品不存在瑕疵；如果甲方在验收、使用中发现乙方所提供的产品存在瑕疵，必须无条件进行更换。</w:t>
      </w: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乙方负责派技术人员到甲方指定地点对员工进行</w:t>
      </w:r>
      <w:r>
        <w:rPr>
          <w:rFonts w:hint="eastAsia" w:eastAsia="楷体_GB2312"/>
          <w:sz w:val="24"/>
          <w:highlight w:val="none"/>
          <w:lang w:eastAsia="zh-CN"/>
        </w:rPr>
        <w:t>制服</w:t>
      </w:r>
      <w:r>
        <w:rPr>
          <w:rFonts w:hint="eastAsia" w:eastAsia="楷体_GB2312"/>
          <w:sz w:val="24"/>
          <w:highlight w:val="none"/>
        </w:rPr>
        <w:t>尺寸的套穿，乙方保证如果所提供的货物出现尺寸、款式的偏差，应根据甲方的要求予以修改、更换；如果更换后仍不能达到甲方要求，乙方无条件退货，并承担违约责任。</w:t>
      </w: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乙方保证上述</w:t>
      </w:r>
      <w:r>
        <w:rPr>
          <w:rFonts w:eastAsia="楷体_GB2312"/>
          <w:sz w:val="24"/>
          <w:highlight w:val="none"/>
        </w:rPr>
        <w:t>7.1</w:t>
      </w:r>
      <w:r>
        <w:rPr>
          <w:rFonts w:hint="eastAsia" w:eastAsia="楷体_GB2312"/>
          <w:sz w:val="24"/>
          <w:highlight w:val="none"/>
        </w:rPr>
        <w:t>和</w:t>
      </w:r>
      <w:r>
        <w:rPr>
          <w:rFonts w:eastAsia="楷体_GB2312"/>
          <w:sz w:val="24"/>
          <w:highlight w:val="none"/>
        </w:rPr>
        <w:t>7.2</w:t>
      </w:r>
      <w:r>
        <w:rPr>
          <w:rFonts w:hint="eastAsia" w:eastAsia="楷体_GB2312"/>
          <w:sz w:val="24"/>
          <w:highlight w:val="none"/>
        </w:rPr>
        <w:t>项中所述的产品返修和退换以及国家法律法规、行业主管机构规定的质量原因导致返修和退换的数量不超过我公司向乙方所提供同一产品总数量的</w:t>
      </w:r>
      <w:r>
        <w:rPr>
          <w:rFonts w:eastAsia="楷体_GB2312"/>
          <w:sz w:val="24"/>
          <w:highlight w:val="none"/>
        </w:rPr>
        <w:t xml:space="preserve"> 5% </w:t>
      </w:r>
      <w:r>
        <w:rPr>
          <w:rFonts w:hint="eastAsia" w:eastAsia="楷体_GB2312"/>
          <w:sz w:val="24"/>
          <w:highlight w:val="none"/>
        </w:rPr>
        <w:t>；返修</w:t>
      </w:r>
      <w:r>
        <w:rPr>
          <w:rFonts w:hint="eastAsia" w:eastAsia="楷体_GB2312"/>
          <w:sz w:val="24"/>
          <w:highlight w:val="none"/>
          <w:lang w:eastAsia="zh-CN"/>
        </w:rPr>
        <w:t>制服</w:t>
      </w:r>
      <w:r>
        <w:rPr>
          <w:rFonts w:hint="eastAsia" w:eastAsia="楷体_GB2312"/>
          <w:sz w:val="24"/>
          <w:highlight w:val="none"/>
        </w:rPr>
        <w:t>的重新交付时间不超过甲方提交返修</w:t>
      </w:r>
      <w:r>
        <w:rPr>
          <w:rFonts w:hint="eastAsia" w:eastAsia="楷体_GB2312"/>
          <w:sz w:val="24"/>
          <w:highlight w:val="none"/>
          <w:lang w:eastAsia="zh-CN"/>
        </w:rPr>
        <w:t>制服</w:t>
      </w:r>
      <w:r>
        <w:rPr>
          <w:rFonts w:hint="eastAsia" w:eastAsia="楷体_GB2312"/>
          <w:sz w:val="24"/>
          <w:highlight w:val="none"/>
        </w:rPr>
        <w:t>通知后</w:t>
      </w:r>
      <w:r>
        <w:rPr>
          <w:rFonts w:eastAsia="楷体_GB2312"/>
          <w:sz w:val="24"/>
          <w:highlight w:val="none"/>
        </w:rPr>
        <w:t>10</w:t>
      </w:r>
      <w:r>
        <w:rPr>
          <w:rFonts w:hint="eastAsia" w:eastAsia="楷体_GB2312"/>
          <w:sz w:val="24"/>
          <w:highlight w:val="none"/>
        </w:rPr>
        <w:t>个工作日，退换</w:t>
      </w:r>
      <w:r>
        <w:rPr>
          <w:rFonts w:hint="eastAsia" w:eastAsia="楷体_GB2312"/>
          <w:sz w:val="24"/>
          <w:highlight w:val="none"/>
          <w:lang w:eastAsia="zh-CN"/>
        </w:rPr>
        <w:t>制服</w:t>
      </w:r>
      <w:r>
        <w:rPr>
          <w:rFonts w:hint="eastAsia" w:eastAsia="楷体_GB2312"/>
          <w:sz w:val="24"/>
          <w:highlight w:val="none"/>
        </w:rPr>
        <w:t>的重新交付时间不超过甲方提交退换</w:t>
      </w:r>
      <w:r>
        <w:rPr>
          <w:rFonts w:hint="eastAsia" w:eastAsia="楷体_GB2312"/>
          <w:sz w:val="24"/>
          <w:highlight w:val="none"/>
          <w:lang w:eastAsia="zh-CN"/>
        </w:rPr>
        <w:t>制服</w:t>
      </w:r>
      <w:r>
        <w:rPr>
          <w:rFonts w:hint="eastAsia" w:eastAsia="楷体_GB2312"/>
          <w:sz w:val="24"/>
          <w:highlight w:val="none"/>
        </w:rPr>
        <w:t>通知后</w:t>
      </w:r>
      <w:r>
        <w:rPr>
          <w:rFonts w:eastAsia="楷体_GB2312"/>
          <w:sz w:val="24"/>
          <w:highlight w:val="none"/>
        </w:rPr>
        <w:t>10</w:t>
      </w:r>
      <w:r>
        <w:rPr>
          <w:rFonts w:hint="eastAsia" w:eastAsia="楷体_GB2312"/>
          <w:sz w:val="24"/>
          <w:highlight w:val="none"/>
        </w:rPr>
        <w:t>个工作日。如乙方无匹配尺码予以退换，则重新交付时间不超过甲方提交退换</w:t>
      </w:r>
      <w:r>
        <w:rPr>
          <w:rFonts w:hint="eastAsia" w:eastAsia="楷体_GB2312"/>
          <w:sz w:val="24"/>
          <w:highlight w:val="none"/>
          <w:lang w:eastAsia="zh-CN"/>
        </w:rPr>
        <w:t>制服</w:t>
      </w:r>
      <w:r>
        <w:rPr>
          <w:rFonts w:hint="eastAsia" w:eastAsia="楷体_GB2312"/>
          <w:sz w:val="24"/>
          <w:highlight w:val="none"/>
        </w:rPr>
        <w:t>通知后</w:t>
      </w:r>
      <w:r>
        <w:rPr>
          <w:rFonts w:eastAsia="楷体_GB2312"/>
          <w:sz w:val="24"/>
          <w:highlight w:val="none"/>
        </w:rPr>
        <w:t>15</w:t>
      </w:r>
      <w:r>
        <w:rPr>
          <w:rFonts w:hint="eastAsia" w:eastAsia="楷体_GB2312"/>
          <w:sz w:val="24"/>
          <w:highlight w:val="none"/>
        </w:rPr>
        <w:t>个工作日。</w:t>
      </w: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乙方承诺所提供的所有产品质保期为六个月；质保期内，乙方负责对非人为原因造成的质量问题进行无偿质量维修、预防性维护、免费更换服务。</w:t>
      </w: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乙方应为甲方储备一定数量备用制服，用于包括但不限于甲方返修、退换，甲方新增人员、临时原因等造成的情况；乙方在</w:t>
      </w:r>
      <w:r>
        <w:rPr>
          <w:rFonts w:eastAsia="楷体_GB2312"/>
          <w:sz w:val="24"/>
          <w:highlight w:val="none"/>
        </w:rPr>
        <w:t>15</w:t>
      </w:r>
      <w:r>
        <w:rPr>
          <w:rFonts w:hint="eastAsia" w:eastAsia="楷体_GB2312"/>
          <w:sz w:val="24"/>
          <w:highlight w:val="none"/>
        </w:rPr>
        <w:t>个工作日内完成调换。</w:t>
      </w: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b/>
          <w:sz w:val="24"/>
          <w:highlight w:val="none"/>
          <w:u w:val="single"/>
        </w:rPr>
      </w:pPr>
      <w:r>
        <w:rPr>
          <w:rFonts w:hint="eastAsia" w:eastAsia="楷体_GB2312"/>
          <w:sz w:val="24"/>
          <w:highlight w:val="none"/>
        </w:rPr>
        <w:t>对本次甲方所选定的面料，乙方必须保存不低于初次采购数量</w:t>
      </w:r>
      <w:r>
        <w:rPr>
          <w:rFonts w:eastAsia="楷体_GB2312"/>
          <w:sz w:val="24"/>
          <w:highlight w:val="none"/>
        </w:rPr>
        <w:t>5%</w:t>
      </w:r>
      <w:r>
        <w:rPr>
          <w:rFonts w:hint="eastAsia" w:eastAsia="楷体_GB2312"/>
          <w:sz w:val="24"/>
          <w:highlight w:val="none"/>
        </w:rPr>
        <w:t>的备料，随时为甲方新进员工进行补单，有力保障甲方着装统一。</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索赔</w:t>
      </w:r>
    </w:p>
    <w:p>
      <w:pPr>
        <w:keepNext w:val="0"/>
        <w:keepLines w:val="0"/>
        <w:pageBreakBefore w:val="0"/>
        <w:numPr>
          <w:ilvl w:val="1"/>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如货物因乙方原因未符合合同规定，同时甲方在合同规定的检验阶段和质量保证期内提出索赔，乙方应在征得甲方同意后，按下列一种或几种方式的结合进行理赔</w:t>
      </w:r>
      <w:r>
        <w:rPr>
          <w:rFonts w:hint="eastAsia" w:eastAsia="楷体_GB2312"/>
          <w:sz w:val="24"/>
          <w:highlight w:val="none"/>
          <w:lang w:eastAsia="zh-CN"/>
        </w:rPr>
        <w:t>：</w:t>
      </w:r>
    </w:p>
    <w:p>
      <w:pPr>
        <w:keepNext w:val="0"/>
        <w:keepLines w:val="0"/>
        <w:pageBreakBefore w:val="0"/>
        <w:numPr>
          <w:ilvl w:val="2"/>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同意甲方的退货要求，并将退货金额以成交原币偿还甲方，并负担因退货而发生的一切损失和费用，包括利息，银行费用，运费，保险费，仓储费以及为保管所退货物而发生的一切其它必要费用。</w:t>
      </w:r>
    </w:p>
    <w:p>
      <w:pPr>
        <w:keepNext w:val="0"/>
        <w:keepLines w:val="0"/>
        <w:pageBreakBefore w:val="0"/>
        <w:numPr>
          <w:ilvl w:val="2"/>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hint="eastAsia" w:eastAsia="楷体_GB2312"/>
          <w:sz w:val="24"/>
          <w:highlight w:val="none"/>
        </w:rPr>
      </w:pPr>
      <w:r>
        <w:rPr>
          <w:rFonts w:hint="eastAsia" w:eastAsia="楷体_GB2312"/>
          <w:sz w:val="24"/>
          <w:highlight w:val="none"/>
        </w:rPr>
        <w:t>以新的部件或货物替换，换货必须符合合同规定的规格、质量和性能。乙方且应承担由此产生的一切直接费用。同时，乙方应按本合同第5条的规定对所换货物的质保期给予相应的延长，即从更新的货物或部件的最终验收证明日期开始计算质保期。</w:t>
      </w:r>
    </w:p>
    <w:p>
      <w:pPr>
        <w:keepNext w:val="0"/>
        <w:keepLines w:val="0"/>
        <w:pageBreakBefore w:val="0"/>
        <w:numPr>
          <w:ilvl w:val="2"/>
          <w:numId w:val="5"/>
        </w:numPr>
        <w:tabs>
          <w:tab w:val="left" w:pos="851"/>
          <w:tab w:val="left" w:pos="993"/>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hint="eastAsia" w:eastAsia="楷体_GB2312"/>
          <w:sz w:val="24"/>
          <w:highlight w:val="none"/>
        </w:rPr>
      </w:pPr>
      <w:r>
        <w:rPr>
          <w:rFonts w:hint="eastAsia" w:eastAsia="楷体_GB2312"/>
          <w:sz w:val="24"/>
          <w:highlight w:val="none"/>
        </w:rPr>
        <w:t>按照货物的疵劣程度，损坏的范围和甲方所遭受的损失，经甲乙双方同意，将货物贬值，把贬值后的含税价格与原含税价格的差额退还给甲方。</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如果乙方在收到甲方索赔通知后</w:t>
      </w:r>
      <w:r>
        <w:rPr>
          <w:rFonts w:eastAsia="楷体_GB2312"/>
          <w:sz w:val="24"/>
          <w:highlight w:val="none"/>
        </w:rPr>
        <w:t>30</w:t>
      </w:r>
      <w:r>
        <w:rPr>
          <w:rFonts w:hint="eastAsia" w:eastAsia="楷体_GB2312"/>
          <w:sz w:val="24"/>
          <w:highlight w:val="none"/>
        </w:rPr>
        <w:t>天内未予以答复，则视为乙方同意甲方提出的以上各条索赔方法。</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甲方通过以上索赔方式获得的赔偿，仍无法弥补甲方的损失时，甲方享有向乙方进一步追偿的权利。</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当出现第三方索赔等情形时，若甲方对外先予赔偿，则有权向乙方进行追偿。</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违约责任</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如乙方未能按合同规定按时交付货物</w:t>
      </w:r>
      <w:r>
        <w:rPr>
          <w:rFonts w:eastAsia="楷体_GB2312"/>
          <w:sz w:val="24"/>
          <w:highlight w:val="none"/>
        </w:rPr>
        <w:t>(</w:t>
      </w:r>
      <w:r>
        <w:rPr>
          <w:rFonts w:hint="eastAsia" w:eastAsia="楷体_GB2312"/>
          <w:sz w:val="24"/>
          <w:highlight w:val="none"/>
        </w:rPr>
        <w:t>不可抗力因素除外</w:t>
      </w:r>
      <w:r>
        <w:rPr>
          <w:rFonts w:eastAsia="楷体_GB2312"/>
          <w:sz w:val="24"/>
          <w:highlight w:val="none"/>
        </w:rPr>
        <w:t>)</w:t>
      </w:r>
      <w:r>
        <w:rPr>
          <w:rFonts w:hint="eastAsia" w:eastAsia="楷体_GB2312"/>
          <w:sz w:val="24"/>
          <w:highlight w:val="none"/>
        </w:rPr>
        <w:t>，每延迟交货一天按照货物价值的</w:t>
      </w:r>
      <w:r>
        <w:rPr>
          <w:sz w:val="24"/>
          <w:highlight w:val="none"/>
        </w:rPr>
        <w:t>0.3</w:t>
      </w:r>
      <w:r>
        <w:rPr>
          <w:rFonts w:eastAsia="楷体_GB2312"/>
          <w:sz w:val="24"/>
          <w:highlight w:val="none"/>
        </w:rPr>
        <w:t>%</w:t>
      </w:r>
      <w:r>
        <w:rPr>
          <w:rFonts w:hint="eastAsia" w:eastAsia="楷体_GB2312"/>
          <w:sz w:val="24"/>
          <w:highlight w:val="none"/>
        </w:rPr>
        <w:t>承担违约金，但最多不超过合同总价的</w:t>
      </w:r>
      <w:r>
        <w:rPr>
          <w:rFonts w:eastAsia="楷体_GB2312"/>
          <w:sz w:val="24"/>
          <w:highlight w:val="none"/>
        </w:rPr>
        <w:t>5%</w:t>
      </w:r>
      <w:r>
        <w:rPr>
          <w:rFonts w:hint="eastAsia" w:eastAsia="楷体_GB2312"/>
          <w:sz w:val="24"/>
          <w:highlight w:val="none"/>
        </w:rPr>
        <w:t>；延迟交货超过</w:t>
      </w:r>
      <w:r>
        <w:rPr>
          <w:sz w:val="24"/>
          <w:highlight w:val="none"/>
        </w:rPr>
        <w:t>15</w:t>
      </w:r>
      <w:r>
        <w:rPr>
          <w:rFonts w:hint="eastAsia" w:eastAsia="楷体_GB2312"/>
          <w:sz w:val="24"/>
          <w:highlight w:val="none"/>
        </w:rPr>
        <w:t>天的，视为根本违约。甲方有权终止本合同另行寻找合格供应商，乙方应当立即返还已收取的货款，并向甲方支付</w:t>
      </w:r>
      <w:r>
        <w:rPr>
          <w:rFonts w:hint="eastAsia" w:eastAsia="楷体_GB2312"/>
          <w:sz w:val="24"/>
          <w:highlight w:val="none"/>
          <w:lang w:eastAsia="zh-CN"/>
        </w:rPr>
        <w:t>货款的</w:t>
      </w:r>
      <w:r>
        <w:rPr>
          <w:rFonts w:hint="eastAsia" w:eastAsia="楷体_GB2312"/>
          <w:sz w:val="24"/>
          <w:highlight w:val="none"/>
          <w:lang w:val="en-US" w:eastAsia="zh-CN"/>
        </w:rPr>
        <w:t>20%</w:t>
      </w:r>
      <w:r>
        <w:rPr>
          <w:rFonts w:hint="eastAsia" w:eastAsia="楷体_GB2312"/>
          <w:sz w:val="24"/>
          <w:highlight w:val="none"/>
          <w:lang w:eastAsia="zh-CN"/>
        </w:rPr>
        <w:t>作为</w:t>
      </w:r>
      <w:r>
        <w:rPr>
          <w:rFonts w:hint="eastAsia" w:eastAsia="楷体_GB2312"/>
          <w:sz w:val="24"/>
          <w:highlight w:val="none"/>
        </w:rPr>
        <w:t>违约金。</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hint="eastAsia" w:eastAsia="楷体_GB2312"/>
          <w:sz w:val="24"/>
          <w:highlight w:val="none"/>
          <w:lang w:val="en-US" w:eastAsia="zh-CN"/>
        </w:rPr>
      </w:pPr>
      <w:r>
        <w:rPr>
          <w:rFonts w:hint="eastAsia" w:eastAsia="楷体_GB2312"/>
          <w:sz w:val="24"/>
          <w:highlight w:val="none"/>
        </w:rPr>
        <w:t>如甲方未能按本合同规定按时足额支付相应的货款，则按照银行有关逾期付款办法的规定向乙方支付逾期付款部分的滞纳金，但最多不超过合同总价的</w:t>
      </w:r>
      <w:r>
        <w:rPr>
          <w:rFonts w:eastAsia="楷体_GB2312"/>
          <w:sz w:val="24"/>
          <w:highlight w:val="none"/>
        </w:rPr>
        <w:t>1%</w:t>
      </w:r>
      <w:r>
        <w:rPr>
          <w:rFonts w:hint="eastAsia" w:eastAsia="楷体_GB2312"/>
          <w:sz w:val="24"/>
          <w:highlight w:val="none"/>
        </w:rPr>
        <w:t>。</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highlight w:val="none"/>
        </w:rPr>
      </w:pPr>
      <w:r>
        <w:rPr>
          <w:rFonts w:hint="eastAsia" w:eastAsia="楷体_GB2312"/>
          <w:sz w:val="24"/>
          <w:highlight w:val="none"/>
          <w:lang w:val="en-US" w:eastAsia="zh-CN"/>
        </w:rPr>
        <w:t>为确保供应商所供商品价格的真实性和可比性，商品上架至员工下单结束期间发现高于供应商自有电商商城价格*折后率的或高于其他公开市场的价格*折后率的（不含供应商与大客户的协议价），供应商所供商品为假冒伪劣商品或不合格的，供应商退还高出部份的货款，不合格商品退一赔三，供应商拒不改正或一个合同年内出现二次的上述违约的，采购人有权解除合同，并不承担任何责任。</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合同修改与变更</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任何一方需要修改和变更本合同任何条款的，应当书面通知对方，并经双方协商一致，且以书面方式签订补充条款后方可变更。补充条款经双方签署后，即成为本合同的有效组成部分。补充条款约定与本合同约定不一致的，以补充条款为准。</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不可抗力</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“不可抗力”指双方无法预见、且无法避免或克服的客观情形，包括但不限于战争、火灾、暴乱或任何自然灾害，如水灾地震、火山爆发、风暴或台风，或者协议各方共同认可的其他事件。</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如果合同双方中的任一方由于受不可抗力阻挠而不能执行本合同时，合同执行时间应延长与不可抗力的持续时间一致。</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发生不可抗力事故后，受不可抗力影响的一方应在</w:t>
      </w:r>
      <w:r>
        <w:rPr>
          <w:rFonts w:eastAsia="楷体_GB2312"/>
          <w:sz w:val="24"/>
          <w:highlight w:val="none"/>
          <w:u w:val="single"/>
        </w:rPr>
        <w:t>3</w:t>
      </w:r>
      <w:r>
        <w:rPr>
          <w:rFonts w:hint="eastAsia" w:eastAsia="楷体_GB2312"/>
          <w:sz w:val="24"/>
          <w:highlight w:val="none"/>
        </w:rPr>
        <w:t>天内通知另一方，并在</w:t>
      </w:r>
      <w:r>
        <w:rPr>
          <w:rFonts w:eastAsia="楷体_GB2312"/>
          <w:sz w:val="24"/>
          <w:highlight w:val="none"/>
          <w:u w:val="single"/>
        </w:rPr>
        <w:t>7</w:t>
      </w:r>
      <w:r>
        <w:rPr>
          <w:rFonts w:hint="eastAsia" w:eastAsia="楷体_GB2312"/>
          <w:sz w:val="24"/>
          <w:highlight w:val="none"/>
        </w:rPr>
        <w:t>天内以快递方式将有关当局出具的事故证明文件提交给另一方确认。</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如不可抗力事故持续</w:t>
      </w:r>
      <w:r>
        <w:rPr>
          <w:rFonts w:eastAsia="楷体_GB2312"/>
          <w:sz w:val="24"/>
          <w:highlight w:val="none"/>
          <w:u w:val="single"/>
        </w:rPr>
        <w:t>30</w:t>
      </w:r>
      <w:r>
        <w:rPr>
          <w:rFonts w:hint="eastAsia" w:eastAsia="楷体_GB2312"/>
          <w:sz w:val="24"/>
          <w:highlight w:val="none"/>
        </w:rPr>
        <w:t>天以上，双方应通过友好协商确定继续执行本合同的有关事宜。</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税款</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除本合同另有约定外，甲方和乙方按照中国政府现行税法规定，分别缴纳与执行合同有关的税款。</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争议的解决</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因本合同的签订、履行、解除、终止而发生的任何争议，由双方首先通过友好协商方式解决。</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如双方无法通过友好协商方式解决争议的，任何一方有权向合同签署地有管辖权的人民法院起诉。</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争议解决期间，与争议无涉的其他合同条款，应当继续履行。</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补充约定</w:t>
      </w:r>
    </w:p>
    <w:p>
      <w:pPr>
        <w:keepNext w:val="0"/>
        <w:keepLines w:val="0"/>
        <w:pageBreakBefore w:val="0"/>
        <w:widowControl w:val="0"/>
        <w:numPr>
          <w:ilvl w:val="0"/>
          <w:numId w:val="0"/>
        </w:numPr>
        <w:tabs>
          <w:tab w:val="left" w:pos="851"/>
        </w:tabs>
        <w:kinsoku/>
        <w:wordWrap/>
        <w:overflowPunct/>
        <w:topLinePunct w:val="0"/>
        <w:autoSpaceDE/>
        <w:autoSpaceDN/>
        <w:bidi w:val="0"/>
        <w:adjustRightInd w:val="0"/>
        <w:snapToGrid w:val="0"/>
        <w:spacing w:afterAutospacing="0" w:line="440" w:lineRule="exact"/>
        <w:ind w:leftChars="0" w:firstLine="480" w:firstLineChars="200"/>
        <w:textAlignment w:val="auto"/>
        <w:rPr>
          <w:rFonts w:eastAsia="楷体_GB2312"/>
          <w:sz w:val="24"/>
          <w:highlight w:val="none"/>
        </w:rPr>
      </w:pPr>
      <w:r>
        <w:rPr>
          <w:rFonts w:hint="eastAsia" w:eastAsia="楷体_GB2312"/>
          <w:sz w:val="24"/>
          <w:highlight w:val="none"/>
        </w:rPr>
        <w:t>双方对本合同任何条款（包括本补充条款）内容进行修订并另行签署补充协议的，则以另行签署的补充协议为准。</w:t>
      </w:r>
    </w:p>
    <w:p>
      <w:pPr>
        <w:keepNext w:val="0"/>
        <w:keepLines w:val="0"/>
        <w:pageBreakBefore w:val="0"/>
        <w:numPr>
          <w:ilvl w:val="0"/>
          <w:numId w:val="5"/>
        </w:numPr>
        <w:tabs>
          <w:tab w:val="left" w:pos="851"/>
        </w:tabs>
        <w:kinsoku/>
        <w:wordWrap/>
        <w:overflowPunct/>
        <w:topLinePunct w:val="0"/>
        <w:autoSpaceDE/>
        <w:autoSpaceDN/>
        <w:bidi w:val="0"/>
        <w:adjustRightInd w:val="0"/>
        <w:snapToGrid w:val="0"/>
        <w:spacing w:afterAutospacing="0" w:line="440" w:lineRule="exact"/>
        <w:ind w:left="0" w:leftChars="0" w:firstLine="482" w:firstLineChars="200"/>
        <w:textAlignment w:val="auto"/>
        <w:rPr>
          <w:rFonts w:eastAsia="楷体_GB2312"/>
          <w:b/>
          <w:sz w:val="24"/>
          <w:highlight w:val="none"/>
          <w:u w:val="single"/>
        </w:rPr>
      </w:pPr>
      <w:r>
        <w:rPr>
          <w:rFonts w:hint="eastAsia" w:eastAsia="楷体_GB2312"/>
          <w:b/>
          <w:sz w:val="24"/>
          <w:highlight w:val="none"/>
          <w:u w:val="single"/>
        </w:rPr>
        <w:t>合同的生效及其它</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本合同经双方法定代表人或授权代表签字，并且经双方盖章后生效。</w:t>
      </w:r>
    </w:p>
    <w:p>
      <w:pPr>
        <w:keepNext w:val="0"/>
        <w:keepLines w:val="0"/>
        <w:pageBreakBefore w:val="0"/>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textAlignment w:val="auto"/>
        <w:rPr>
          <w:rFonts w:eastAsia="楷体_GB2312"/>
          <w:sz w:val="24"/>
          <w:highlight w:val="none"/>
        </w:rPr>
      </w:pPr>
      <w:r>
        <w:rPr>
          <w:rFonts w:hint="eastAsia" w:eastAsia="楷体_GB2312"/>
          <w:sz w:val="24"/>
          <w:highlight w:val="none"/>
        </w:rPr>
        <w:t>本合同正本一式陆份，甲方执肆份，乙方执贰份。</w:t>
      </w:r>
    </w:p>
    <w:p>
      <w:pPr>
        <w:keepNext w:val="0"/>
        <w:keepLines w:val="0"/>
        <w:pageBreakBefore w:val="0"/>
        <w:widowControl/>
        <w:numPr>
          <w:ilvl w:val="1"/>
          <w:numId w:val="5"/>
        </w:numPr>
        <w:tabs>
          <w:tab w:val="left" w:pos="851"/>
        </w:tabs>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eastAsia="楷体_GB2312"/>
          <w:sz w:val="24"/>
          <w:highlight w:val="none"/>
          <w:lang w:val="en-US" w:eastAsia="zh-CN"/>
        </w:rPr>
      </w:pPr>
      <w:r>
        <w:rPr>
          <w:rFonts w:hint="eastAsia" w:eastAsia="楷体_GB2312"/>
          <w:sz w:val="24"/>
          <w:highlight w:val="none"/>
          <w:lang w:eastAsia="zh-CN"/>
        </w:rPr>
        <w:t>本合同包含</w:t>
      </w:r>
      <w:r>
        <w:rPr>
          <w:rFonts w:hint="eastAsia" w:eastAsia="楷体_GB2312"/>
          <w:sz w:val="24"/>
          <w:highlight w:val="none"/>
          <w:lang w:val="en-US" w:eastAsia="zh-CN"/>
        </w:rPr>
        <w:t>一</w:t>
      </w:r>
      <w:r>
        <w:rPr>
          <w:rFonts w:hint="eastAsia" w:eastAsia="楷体_GB2312"/>
          <w:sz w:val="24"/>
          <w:highlight w:val="none"/>
          <w:lang w:eastAsia="zh-CN"/>
        </w:rPr>
        <w:t>个附件：</w:t>
      </w:r>
    </w:p>
    <w:p>
      <w:pPr>
        <w:keepNext w:val="0"/>
        <w:keepLines w:val="0"/>
        <w:pageBreakBefore w:val="0"/>
        <w:widowControl/>
        <w:numPr>
          <w:ilvl w:val="0"/>
          <w:numId w:val="0"/>
        </w:numPr>
        <w:tabs>
          <w:tab w:val="left" w:pos="851"/>
        </w:tabs>
        <w:kinsoku/>
        <w:wordWrap/>
        <w:overflowPunct/>
        <w:topLinePunct w:val="0"/>
        <w:autoSpaceDE/>
        <w:autoSpaceDN/>
        <w:bidi w:val="0"/>
        <w:adjustRightInd w:val="0"/>
        <w:snapToGrid w:val="0"/>
        <w:spacing w:afterAutospacing="0" w:line="440" w:lineRule="exact"/>
        <w:ind w:firstLine="1200" w:firstLineChars="500"/>
        <w:jc w:val="left"/>
        <w:textAlignment w:val="auto"/>
        <w:rPr>
          <w:rFonts w:hint="eastAsia" w:eastAsia="楷体_GB2312"/>
          <w:sz w:val="24"/>
          <w:highlight w:val="none"/>
          <w:lang w:val="en-US" w:eastAsia="zh-CN"/>
        </w:rPr>
      </w:pPr>
      <w:r>
        <w:rPr>
          <w:rFonts w:hint="eastAsia" w:eastAsia="楷体_GB2312"/>
          <w:sz w:val="24"/>
          <w:highlight w:val="none"/>
          <w:lang w:val="en-US" w:eastAsia="zh-CN"/>
        </w:rPr>
        <w:t>附件一：反商业贿赂公约；</w:t>
      </w:r>
    </w:p>
    <w:p>
      <w:pPr>
        <w:keepNext w:val="0"/>
        <w:keepLines w:val="0"/>
        <w:pageBreakBefore w:val="0"/>
        <w:widowControl/>
        <w:numPr>
          <w:ilvl w:val="0"/>
          <w:numId w:val="0"/>
        </w:numPr>
        <w:tabs>
          <w:tab w:val="left" w:pos="851"/>
        </w:tabs>
        <w:kinsoku/>
        <w:wordWrap/>
        <w:overflowPunct/>
        <w:topLinePunct w:val="0"/>
        <w:autoSpaceDE/>
        <w:autoSpaceDN/>
        <w:bidi w:val="0"/>
        <w:adjustRightInd w:val="0"/>
        <w:snapToGrid w:val="0"/>
        <w:spacing w:afterAutospacing="0" w:line="440" w:lineRule="exact"/>
        <w:ind w:left="0" w:leftChars="0"/>
        <w:jc w:val="left"/>
        <w:textAlignment w:val="auto"/>
        <w:rPr>
          <w:rFonts w:hint="eastAsia" w:eastAsia="楷体_GB2312"/>
          <w:sz w:val="24"/>
          <w:highlight w:val="none"/>
          <w:lang w:val="en-US" w:eastAsia="zh-CN"/>
        </w:rPr>
      </w:pPr>
      <w:r>
        <w:rPr>
          <w:rFonts w:hint="eastAsia" w:eastAsia="楷体_GB2312"/>
          <w:sz w:val="24"/>
          <w:highlight w:val="none"/>
          <w:lang w:val="en-US" w:eastAsia="zh-CN"/>
        </w:rPr>
        <w:t xml:space="preserve">         </w:t>
      </w:r>
      <w:r>
        <w:rPr>
          <w:rFonts w:hint="eastAsia" w:eastAsia="楷体_GB2312"/>
          <w:sz w:val="24"/>
          <w:highlight w:val="none"/>
          <w:lang w:eastAsia="zh-CN"/>
        </w:rPr>
        <w:t>本合同所有附件均为本合同不可分割的组成部分。</w:t>
      </w:r>
    </w:p>
    <w:p>
      <w:pPr>
        <w:keepNext w:val="0"/>
        <w:keepLines w:val="0"/>
        <w:pageBreakBefore w:val="0"/>
        <w:widowControl/>
        <w:numPr>
          <w:ilvl w:val="0"/>
          <w:numId w:val="0"/>
        </w:numPr>
        <w:tabs>
          <w:tab w:val="left" w:pos="851"/>
        </w:tabs>
        <w:kinsoku/>
        <w:wordWrap/>
        <w:overflowPunct/>
        <w:topLinePunct w:val="0"/>
        <w:autoSpaceDE/>
        <w:autoSpaceDN/>
        <w:bidi w:val="0"/>
        <w:adjustRightInd w:val="0"/>
        <w:snapToGrid w:val="0"/>
        <w:spacing w:afterAutospacing="0" w:line="440" w:lineRule="exact"/>
        <w:ind w:left="0" w:leftChars="0"/>
        <w:jc w:val="left"/>
        <w:textAlignment w:val="auto"/>
        <w:rPr>
          <w:rFonts w:hint="eastAsia" w:eastAsia="楷体_GB2312"/>
          <w:sz w:val="24"/>
          <w:highlight w:val="none"/>
          <w:lang w:eastAsia="zh-CN"/>
        </w:rPr>
      </w:pPr>
      <w:r>
        <w:rPr>
          <w:rFonts w:hint="eastAsia" w:eastAsia="楷体_GB2312"/>
          <w:sz w:val="24"/>
          <w:highlight w:val="none"/>
          <w:lang w:eastAsia="zh-CN"/>
        </w:rPr>
        <w:t>（以下无正文，为合同签署页）</w:t>
      </w:r>
    </w:p>
    <w:p>
      <w:pPr>
        <w:pStyle w:val="11"/>
        <w:pageBreakBefore w:val="0"/>
        <w:kinsoku/>
        <w:wordWrap/>
        <w:overflowPunct/>
        <w:bidi w:val="0"/>
        <w:spacing w:before="156" w:beforeLines="50" w:line="440" w:lineRule="exact"/>
        <w:rPr>
          <w:rFonts w:ascii="楷体_GB2312" w:hAnsi="宋体" w:eastAsia="楷体_GB2312"/>
          <w:bCs/>
          <w:color w:val="000000"/>
          <w:sz w:val="24"/>
          <w:szCs w:val="24"/>
          <w:highlight w:val="none"/>
        </w:rPr>
      </w:pPr>
      <w:r>
        <w:rPr>
          <w:rFonts w:hint="eastAsia" w:ascii="楷体_GB2312" w:hAnsi="宋体" w:eastAsia="楷体_GB2312"/>
          <w:b/>
          <w:bCs/>
          <w:color w:val="000000"/>
          <w:sz w:val="24"/>
          <w:szCs w:val="24"/>
          <w:highlight w:val="none"/>
        </w:rPr>
        <w:t>甲方:（盖章）</w:t>
      </w:r>
      <w:r>
        <w:rPr>
          <w:rFonts w:hint="eastAsia" w:ascii="楷体_GB2312" w:hAnsi="宋体" w:eastAsia="楷体_GB2312"/>
          <w:bCs/>
          <w:color w:val="000000"/>
          <w:sz w:val="24"/>
          <w:szCs w:val="24"/>
          <w:highlight w:val="none"/>
        </w:rPr>
        <w:t xml:space="preserve">                  </w:t>
      </w:r>
      <w:r>
        <w:rPr>
          <w:rFonts w:hint="eastAsia" w:ascii="楷体_GB2312" w:hAnsi="宋体" w:eastAsia="楷体_GB2312"/>
          <w:bCs/>
          <w:color w:val="000000"/>
          <w:sz w:val="24"/>
          <w:szCs w:val="24"/>
          <w:highlight w:val="none"/>
          <w:lang w:val="en-US" w:eastAsia="zh-CN"/>
        </w:rPr>
        <w:t xml:space="preserve">        </w:t>
      </w:r>
      <w:r>
        <w:rPr>
          <w:rFonts w:hint="eastAsia" w:ascii="楷体_GB2312" w:hAnsi="宋体" w:eastAsia="楷体_GB2312"/>
          <w:bCs/>
          <w:color w:val="000000"/>
          <w:sz w:val="24"/>
          <w:szCs w:val="24"/>
          <w:highlight w:val="none"/>
        </w:rPr>
        <w:t xml:space="preserve">   </w:t>
      </w:r>
      <w:r>
        <w:rPr>
          <w:rFonts w:hint="eastAsia" w:ascii="楷体_GB2312" w:hAnsi="宋体" w:eastAsia="楷体_GB2312"/>
          <w:b/>
          <w:bCs/>
          <w:color w:val="000000"/>
          <w:sz w:val="24"/>
          <w:szCs w:val="24"/>
          <w:highlight w:val="none"/>
        </w:rPr>
        <w:t>乙方：(盖章)</w:t>
      </w:r>
    </w:p>
    <w:p>
      <w:pPr>
        <w:pStyle w:val="11"/>
        <w:pageBreakBefore w:val="0"/>
        <w:kinsoku/>
        <w:wordWrap/>
        <w:overflowPunct/>
        <w:bidi w:val="0"/>
        <w:spacing w:before="156" w:beforeLines="50" w:line="440" w:lineRule="exact"/>
        <w:ind w:left="5280" w:hanging="5280" w:hangingChars="2200"/>
        <w:rPr>
          <w:rFonts w:hint="default" w:ascii="楷体_GB2312" w:hAnsi="宋体" w:eastAsia="楷体_GB2312"/>
          <w:bCs/>
          <w:color w:val="000000"/>
          <w:sz w:val="24"/>
          <w:szCs w:val="24"/>
          <w:highlight w:val="none"/>
          <w:lang w:val="en-US" w:eastAsia="zh-CN"/>
        </w:rPr>
      </w:pPr>
      <w:r>
        <w:rPr>
          <w:rFonts w:hint="eastAsia" w:ascii="楷体_GB2312" w:hAnsi="宋体" w:eastAsia="楷体_GB2312"/>
          <w:bCs/>
          <w:color w:val="000000"/>
          <w:sz w:val="24"/>
          <w:szCs w:val="24"/>
          <w:highlight w:val="none"/>
          <w:lang w:eastAsia="zh-CN"/>
        </w:rPr>
        <w:t>南通机场集团有限公司</w:t>
      </w:r>
      <w:r>
        <w:rPr>
          <w:rFonts w:hint="eastAsia" w:ascii="楷体_GB2312" w:hAnsi="宋体" w:eastAsia="楷体_GB2312"/>
          <w:bCs/>
          <w:color w:val="000000"/>
          <w:sz w:val="24"/>
          <w:szCs w:val="24"/>
          <w:highlight w:val="none"/>
        </w:rPr>
        <w:t xml:space="preserve">         </w:t>
      </w:r>
      <w:r>
        <w:rPr>
          <w:rFonts w:hint="eastAsia" w:ascii="楷体_GB2312" w:hAnsi="宋体" w:eastAsia="楷体_GB2312"/>
          <w:bCs/>
          <w:color w:val="000000"/>
          <w:sz w:val="24"/>
          <w:szCs w:val="24"/>
          <w:highlight w:val="none"/>
          <w:lang w:val="en-US" w:eastAsia="zh-CN"/>
        </w:rPr>
        <w:t xml:space="preserve">             </w:t>
      </w:r>
    </w:p>
    <w:p>
      <w:pPr>
        <w:pStyle w:val="11"/>
        <w:pageBreakBefore w:val="0"/>
        <w:kinsoku/>
        <w:wordWrap/>
        <w:overflowPunct/>
        <w:bidi w:val="0"/>
        <w:spacing w:before="156" w:beforeLines="50" w:line="440" w:lineRule="exact"/>
        <w:rPr>
          <w:rFonts w:hint="eastAsia" w:ascii="楷体_GB2312" w:hAnsi="宋体" w:eastAsia="楷体_GB2312"/>
          <w:bCs/>
          <w:color w:val="000000"/>
          <w:sz w:val="24"/>
          <w:szCs w:val="24"/>
          <w:highlight w:val="none"/>
        </w:rPr>
      </w:pPr>
      <w:r>
        <w:rPr>
          <w:rFonts w:hint="eastAsia" w:ascii="楷体_GB2312" w:hAnsi="宋体" w:eastAsia="楷体_GB2312"/>
          <w:bCs/>
          <w:color w:val="000000"/>
          <w:sz w:val="24"/>
          <w:szCs w:val="24"/>
          <w:highlight w:val="none"/>
        </w:rPr>
        <w:t xml:space="preserve">法定代表人                         </w:t>
      </w:r>
      <w:r>
        <w:rPr>
          <w:rFonts w:hint="eastAsia" w:ascii="楷体_GB2312" w:hAnsi="宋体" w:eastAsia="楷体_GB2312"/>
          <w:bCs/>
          <w:color w:val="000000"/>
          <w:sz w:val="24"/>
          <w:szCs w:val="24"/>
          <w:highlight w:val="none"/>
          <w:lang w:val="en-US" w:eastAsia="zh-CN"/>
        </w:rPr>
        <w:t xml:space="preserve">      </w:t>
      </w:r>
      <w:r>
        <w:rPr>
          <w:rFonts w:hint="eastAsia" w:ascii="楷体_GB2312" w:hAnsi="宋体" w:eastAsia="楷体_GB2312"/>
          <w:bCs/>
          <w:color w:val="000000"/>
          <w:sz w:val="24"/>
          <w:szCs w:val="24"/>
          <w:highlight w:val="none"/>
        </w:rPr>
        <w:t xml:space="preserve"> 法定代表人</w:t>
      </w:r>
    </w:p>
    <w:p>
      <w:pPr>
        <w:pStyle w:val="11"/>
        <w:pageBreakBefore w:val="0"/>
        <w:kinsoku/>
        <w:wordWrap/>
        <w:overflowPunct/>
        <w:bidi w:val="0"/>
        <w:spacing w:before="156" w:beforeLines="50" w:line="440" w:lineRule="exact"/>
        <w:rPr>
          <w:rFonts w:hint="eastAsia" w:ascii="楷体_GB2312" w:hAnsi="宋体" w:eastAsia="楷体_GB2312"/>
          <w:bCs/>
          <w:color w:val="000000"/>
          <w:sz w:val="24"/>
          <w:szCs w:val="24"/>
          <w:highlight w:val="none"/>
        </w:rPr>
      </w:pPr>
      <w:r>
        <w:rPr>
          <w:rFonts w:hint="eastAsia" w:ascii="楷体_GB2312" w:hAnsi="宋体" w:eastAsia="楷体_GB2312"/>
          <w:bCs/>
          <w:color w:val="000000"/>
          <w:sz w:val="24"/>
          <w:szCs w:val="24"/>
          <w:highlight w:val="none"/>
        </w:rPr>
        <w:t xml:space="preserve">或委托代理人：                     </w:t>
      </w:r>
      <w:r>
        <w:rPr>
          <w:rFonts w:hint="eastAsia" w:ascii="楷体_GB2312" w:hAnsi="宋体" w:eastAsia="楷体_GB2312"/>
          <w:bCs/>
          <w:color w:val="000000"/>
          <w:sz w:val="24"/>
          <w:szCs w:val="24"/>
          <w:highlight w:val="none"/>
          <w:lang w:val="en-US" w:eastAsia="zh-CN"/>
        </w:rPr>
        <w:t xml:space="preserve">      </w:t>
      </w:r>
      <w:r>
        <w:rPr>
          <w:rFonts w:hint="eastAsia" w:ascii="楷体_GB2312" w:hAnsi="宋体" w:eastAsia="楷体_GB2312"/>
          <w:bCs/>
          <w:color w:val="000000"/>
          <w:sz w:val="24"/>
          <w:szCs w:val="24"/>
          <w:highlight w:val="none"/>
        </w:rPr>
        <w:t xml:space="preserve"> 或委托代理人：</w:t>
      </w:r>
    </w:p>
    <w:p>
      <w:pPr>
        <w:pageBreakBefore w:val="0"/>
        <w:tabs>
          <w:tab w:val="left" w:pos="993"/>
        </w:tabs>
        <w:kinsoku/>
        <w:wordWrap/>
        <w:overflowPunct/>
        <w:bidi w:val="0"/>
        <w:spacing w:before="156" w:beforeLines="50" w:after="312" w:afterLines="100" w:line="440" w:lineRule="exact"/>
        <w:jc w:val="right"/>
        <w:outlineLvl w:val="0"/>
        <w:rPr>
          <w:rFonts w:eastAsia="楷体_GB2312"/>
          <w:b/>
          <w:sz w:val="24"/>
          <w:highlight w:val="none"/>
        </w:rPr>
      </w:pPr>
      <w:r>
        <w:rPr>
          <w:rFonts w:hint="eastAsia" w:ascii="楷体_GB2312" w:hAnsi="宋体" w:eastAsia="楷体_GB2312"/>
          <w:bCs/>
          <w:color w:val="000000"/>
          <w:sz w:val="24"/>
          <w:highlight w:val="none"/>
        </w:rPr>
        <w:t xml:space="preserve">　　　　　                    签约地点：   </w:t>
      </w:r>
      <w:r>
        <w:rPr>
          <w:rFonts w:hint="eastAsia" w:eastAsia="楷体_GB2312"/>
          <w:b/>
          <w:sz w:val="24"/>
          <w:highlight w:val="none"/>
        </w:rPr>
        <w:t>南通兴东机场</w:t>
      </w:r>
    </w:p>
    <w:p>
      <w:pPr>
        <w:pStyle w:val="11"/>
        <w:pageBreakBefore w:val="0"/>
        <w:kinsoku/>
        <w:wordWrap/>
        <w:overflowPunct/>
        <w:bidi w:val="0"/>
        <w:spacing w:before="156" w:beforeLines="50" w:line="440" w:lineRule="exact"/>
        <w:ind w:firstLine="3600" w:firstLineChars="1500"/>
        <w:jc w:val="right"/>
        <w:rPr>
          <w:rFonts w:hint="default" w:ascii="楷体_GB2312" w:eastAsia="楷体_GB2312"/>
          <w:sz w:val="24"/>
          <w:szCs w:val="24"/>
          <w:highlight w:val="none"/>
          <w:lang w:val="en-US" w:eastAsia="zh-CN"/>
        </w:rPr>
      </w:pPr>
      <w:r>
        <w:rPr>
          <w:rFonts w:hint="eastAsia" w:ascii="楷体_GB2312" w:hAnsi="宋体" w:eastAsia="楷体_GB2312"/>
          <w:bCs/>
          <w:color w:val="000000"/>
          <w:sz w:val="24"/>
          <w:szCs w:val="24"/>
          <w:highlight w:val="none"/>
        </w:rPr>
        <w:t xml:space="preserve">签约日期：   </w:t>
      </w:r>
      <w:r>
        <w:rPr>
          <w:rFonts w:hint="eastAsia" w:ascii="楷体_GB2312" w:hAnsi="宋体" w:eastAsia="楷体_GB2312"/>
          <w:bCs/>
          <w:color w:val="000000"/>
          <w:sz w:val="24"/>
          <w:szCs w:val="24"/>
          <w:highlight w:val="none"/>
          <w:lang w:val="en-US" w:eastAsia="zh-CN"/>
        </w:rPr>
        <w:t xml:space="preserve">  </w:t>
      </w:r>
      <w:r>
        <w:rPr>
          <w:rFonts w:hint="eastAsia" w:ascii="楷体_GB2312" w:hAnsi="宋体" w:eastAsia="楷体_GB2312"/>
          <w:bCs/>
          <w:color w:val="000000"/>
          <w:sz w:val="24"/>
          <w:szCs w:val="24"/>
          <w:highlight w:val="none"/>
        </w:rPr>
        <w:t>年</w:t>
      </w:r>
      <w:r>
        <w:rPr>
          <w:rFonts w:hint="eastAsia" w:ascii="楷体_GB2312" w:hAnsi="宋体" w:eastAsia="楷体_GB2312"/>
          <w:bCs/>
          <w:color w:val="000000"/>
          <w:sz w:val="24"/>
          <w:szCs w:val="24"/>
          <w:highlight w:val="none"/>
          <w:lang w:val="en-US" w:eastAsia="zh-CN"/>
        </w:rPr>
        <w:t xml:space="preserve">   </w:t>
      </w:r>
      <w:r>
        <w:rPr>
          <w:rFonts w:hint="eastAsia" w:ascii="楷体_GB2312" w:hAnsi="宋体" w:eastAsia="楷体_GB2312"/>
          <w:bCs/>
          <w:color w:val="000000"/>
          <w:sz w:val="24"/>
          <w:szCs w:val="24"/>
          <w:highlight w:val="none"/>
        </w:rPr>
        <w:t>月</w:t>
      </w:r>
      <w:r>
        <w:rPr>
          <w:rFonts w:hint="eastAsia" w:ascii="楷体_GB2312" w:hAnsi="宋体" w:eastAsia="楷体_GB2312"/>
          <w:bCs/>
          <w:color w:val="000000"/>
          <w:sz w:val="24"/>
          <w:szCs w:val="24"/>
          <w:highlight w:val="none"/>
          <w:lang w:val="en-US" w:eastAsia="zh-CN"/>
        </w:rPr>
        <w:t xml:space="preserve">  日</w:t>
      </w:r>
    </w:p>
    <w:p>
      <w:pPr>
        <w:pageBreakBefore w:val="0"/>
        <w:tabs>
          <w:tab w:val="left" w:pos="993"/>
        </w:tabs>
        <w:kinsoku/>
        <w:wordWrap/>
        <w:overflowPunct/>
        <w:bidi w:val="0"/>
        <w:spacing w:before="156" w:beforeLines="50" w:line="440" w:lineRule="exact"/>
        <w:rPr>
          <w:highlight w:val="none"/>
        </w:rPr>
      </w:pPr>
      <w:r>
        <w:rPr>
          <w:rFonts w:eastAsia="楷体_GB2312"/>
          <w:b/>
          <w:sz w:val="24"/>
          <w:highlight w:val="none"/>
        </w:rPr>
        <w:br w:type="page"/>
      </w:r>
      <w:r>
        <w:rPr>
          <w:rFonts w:hint="eastAsia" w:eastAsia="楷体_GB2312"/>
          <w:b/>
          <w:sz w:val="30"/>
          <w:szCs w:val="30"/>
          <w:highlight w:val="none"/>
        </w:rPr>
        <w:t>附件</w:t>
      </w:r>
      <w:r>
        <w:rPr>
          <w:rFonts w:hint="eastAsia" w:eastAsia="楷体_GB2312"/>
          <w:b/>
          <w:sz w:val="30"/>
          <w:szCs w:val="30"/>
          <w:highlight w:val="none"/>
          <w:lang w:val="en-US" w:eastAsia="zh-CN"/>
        </w:rPr>
        <w:t>一</w:t>
      </w:r>
      <w:r>
        <w:rPr>
          <w:rFonts w:hint="eastAsia" w:eastAsia="楷体_GB2312"/>
          <w:b/>
          <w:sz w:val="30"/>
          <w:szCs w:val="30"/>
          <w:highlight w:val="none"/>
        </w:rPr>
        <w:t>：</w:t>
      </w:r>
    </w:p>
    <w:p>
      <w:pPr>
        <w:pageBreakBefore w:val="0"/>
        <w:kinsoku/>
        <w:wordWrap/>
        <w:overflowPunct/>
        <w:bidi w:val="0"/>
        <w:spacing w:line="440" w:lineRule="exact"/>
        <w:jc w:val="center"/>
        <w:rPr>
          <w:rFonts w:ascii="黑体" w:eastAsia="黑体"/>
          <w:b/>
          <w:bCs/>
          <w:spacing w:val="20"/>
          <w:sz w:val="32"/>
          <w:szCs w:val="32"/>
          <w:highlight w:val="none"/>
        </w:rPr>
      </w:pPr>
      <w:r>
        <w:rPr>
          <w:rFonts w:hint="eastAsia" w:ascii="黑体" w:eastAsia="黑体"/>
          <w:b/>
          <w:bCs/>
          <w:spacing w:val="20"/>
          <w:sz w:val="32"/>
          <w:szCs w:val="32"/>
          <w:highlight w:val="none"/>
        </w:rPr>
        <w:t>反商业贿赂公约</w:t>
      </w:r>
    </w:p>
    <w:p>
      <w:pPr>
        <w:pageBreakBefore w:val="0"/>
        <w:kinsoku/>
        <w:wordWrap/>
        <w:overflowPunct/>
        <w:bidi w:val="0"/>
        <w:spacing w:line="440" w:lineRule="exact"/>
        <w:rPr>
          <w:rFonts w:hint="eastAsia" w:ascii="仿宋_GB2312" w:eastAsia="仿宋_GB2312"/>
          <w:spacing w:val="20"/>
          <w:sz w:val="24"/>
          <w:highlight w:val="none"/>
          <w:lang w:eastAsia="zh-CN"/>
        </w:rPr>
      </w:pPr>
      <w:r>
        <w:rPr>
          <w:rFonts w:hint="eastAsia" w:ascii="仿宋_GB2312" w:eastAsia="仿宋_GB2312"/>
          <w:spacing w:val="20"/>
          <w:sz w:val="24"/>
          <w:highlight w:val="none"/>
        </w:rPr>
        <w:t>甲方：</w:t>
      </w:r>
      <w:r>
        <w:rPr>
          <w:rFonts w:hint="eastAsia" w:ascii="仿宋_GB2312" w:eastAsia="仿宋_GB2312"/>
          <w:spacing w:val="20"/>
          <w:sz w:val="24"/>
          <w:highlight w:val="none"/>
          <w:lang w:eastAsia="zh-CN"/>
        </w:rPr>
        <w:t>南通机场集团有限公司</w:t>
      </w:r>
    </w:p>
    <w:p>
      <w:pPr>
        <w:pageBreakBefore w:val="0"/>
        <w:kinsoku/>
        <w:wordWrap/>
        <w:overflowPunct/>
        <w:bidi w:val="0"/>
        <w:spacing w:line="440" w:lineRule="exact"/>
        <w:rPr>
          <w:rFonts w:hint="eastAsia" w:ascii="仿宋_GB2312" w:eastAsia="仿宋_GB2312"/>
          <w:sz w:val="24"/>
          <w:highlight w:val="none"/>
        </w:rPr>
      </w:pPr>
      <w:r>
        <w:rPr>
          <w:rFonts w:hint="eastAsia" w:ascii="仿宋_GB2312" w:eastAsia="仿宋_GB2312"/>
          <w:spacing w:val="20"/>
          <w:sz w:val="24"/>
          <w:highlight w:val="none"/>
        </w:rPr>
        <w:t>乙方：</w:t>
      </w:r>
    </w:p>
    <w:p>
      <w:pPr>
        <w:pageBreakBefore w:val="0"/>
        <w:kinsoku/>
        <w:wordWrap/>
        <w:overflowPunct/>
        <w:bidi w:val="0"/>
        <w:spacing w:line="44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为了维护公平竞争的市场秩序，营造反对和抵制商业贿赂的环境和氛围，防止商业贿赂行为的发生，根据中央有关治理商业贿赂专项工作的部署和要求以及国家有关法律和规章，特订立本公约。</w:t>
      </w:r>
    </w:p>
    <w:p>
      <w:pPr>
        <w:pageBreakBefore w:val="0"/>
        <w:kinsoku/>
        <w:wordWrap/>
        <w:overflowPunct/>
        <w:bidi w:val="0"/>
        <w:spacing w:line="44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甲乙双方应严格遵守国家反不正当竞争法和禁止商业贿赂行为的有关规定以及反腐倡廉工作的有关要求，坚决反对和抵制商业贿赂行为，共同构建公平、公正、公开、诚信、和谐的合作环境和业务关系，自觉做到依法办事，合法经营，廉洁从业。</w:t>
      </w:r>
    </w:p>
    <w:p>
      <w:pPr>
        <w:pageBreakBefore w:val="0"/>
        <w:kinsoku/>
        <w:wordWrap/>
        <w:overflowPunct/>
        <w:bidi w:val="0"/>
        <w:spacing w:line="440" w:lineRule="exact"/>
        <w:rPr>
          <w:rFonts w:hint="eastAsia" w:ascii="仿宋_GB2312" w:hAnsi="宋体" w:eastAsia="仿宋_GB2312"/>
          <w:sz w:val="24"/>
          <w:highlight w:val="none"/>
        </w:rPr>
      </w:pPr>
      <w:r>
        <w:rPr>
          <w:rFonts w:hint="eastAsia" w:ascii="仿宋_GB2312" w:hAnsi="宋体" w:eastAsia="仿宋_GB2312"/>
          <w:sz w:val="24"/>
          <w:highlight w:val="none"/>
        </w:rPr>
        <w:t xml:space="preserve">    2、甲方及其工作人员不得帐外暗中向乙方索要和收受各种名义的回扣、好处费和手续费等；不得收受乙方赠送的物品、现金、有价证券和支付凭证；不得参加可能影响公务的宴请、娱乐和旅游等活动；不得在乙方报销应个人支付的任何费用；不得要求或接受乙方为其本人及其家属亲友谋取私利提供方便。</w:t>
      </w:r>
    </w:p>
    <w:p>
      <w:pPr>
        <w:pageBreakBefore w:val="0"/>
        <w:kinsoku/>
        <w:wordWrap/>
        <w:overflowPunct/>
        <w:bidi w:val="0"/>
        <w:spacing w:line="440" w:lineRule="exact"/>
        <w:ind w:firstLine="480" w:firstLineChars="200"/>
        <w:rPr>
          <w:rFonts w:hint="eastAsia" w:ascii="仿宋_GB2312" w:hAnsi="宋体" w:eastAsia="仿宋_GB2312"/>
          <w:kern w:val="0"/>
          <w:sz w:val="24"/>
          <w:highlight w:val="none"/>
        </w:rPr>
      </w:pPr>
      <w:r>
        <w:rPr>
          <w:rFonts w:hint="eastAsia" w:ascii="仿宋_GB2312" w:hAnsi="宋体" w:eastAsia="仿宋_GB2312"/>
          <w:kern w:val="0"/>
          <w:sz w:val="24"/>
          <w:highlight w:val="none"/>
        </w:rPr>
        <w:t>3、乙方不得帐外</w:t>
      </w:r>
      <w:r>
        <w:rPr>
          <w:rFonts w:hint="eastAsia" w:ascii="仿宋_GB2312" w:hAnsi="宋体" w:eastAsia="仿宋_GB2312"/>
          <w:sz w:val="24"/>
          <w:highlight w:val="none"/>
        </w:rPr>
        <w:t>暗中给予甲方及其工作人员任何形式的商业回扣；不得为获取不正当利益向甲方工作人员赠送物品、现金、有价证券、支付凭证或邀请甲方工作人员外出旅游、考察和进入营业性高档娱乐场所；不得为谋取私利擅自与甲方工作人员私下商谈或达成默契；不得为甲方工作人员及其家属亲友谋取私利提供方便。</w:t>
      </w:r>
    </w:p>
    <w:p>
      <w:pPr>
        <w:pageBreakBefore w:val="0"/>
        <w:kinsoku/>
        <w:wordWrap/>
        <w:overflowPunct/>
        <w:bidi w:val="0"/>
        <w:spacing w:line="440" w:lineRule="exact"/>
        <w:rPr>
          <w:rFonts w:hint="eastAsia" w:ascii="仿宋_GB2312" w:hAnsi="宋体" w:eastAsia="仿宋_GB2312"/>
          <w:kern w:val="0"/>
          <w:sz w:val="24"/>
          <w:highlight w:val="none"/>
        </w:rPr>
      </w:pPr>
      <w:r>
        <w:rPr>
          <w:rFonts w:hint="eastAsia" w:ascii="仿宋_GB2312" w:hAnsi="宋体" w:eastAsia="仿宋_GB2312"/>
          <w:kern w:val="0"/>
          <w:sz w:val="24"/>
          <w:highlight w:val="none"/>
        </w:rPr>
        <w:t xml:space="preserve">    4、乙方如发现甲方工作人员有违反本公约的行为，应向甲方领导、上级领导和纪检监察部门举报。甲方不得以任何借口对乙方进行报复。甲方对举报属实和严格遵守本公约的乙方，给予一定的经济奖励，并在同等条件下给予承接后续业务的优先考虑。</w:t>
      </w:r>
    </w:p>
    <w:p>
      <w:pPr>
        <w:pageBreakBefore w:val="0"/>
        <w:kinsoku/>
        <w:wordWrap/>
        <w:overflowPunct/>
        <w:bidi w:val="0"/>
        <w:spacing w:line="440" w:lineRule="exact"/>
        <w:rPr>
          <w:rFonts w:hint="eastAsia" w:ascii="仿宋_GB2312" w:hAnsi="宋体" w:eastAsia="仿宋_GB2312"/>
          <w:kern w:val="0"/>
          <w:sz w:val="24"/>
          <w:highlight w:val="none"/>
        </w:rPr>
      </w:pPr>
      <w:r>
        <w:rPr>
          <w:rFonts w:hint="eastAsia" w:ascii="仿宋_GB2312" w:hAnsi="宋体" w:eastAsia="仿宋_GB2312"/>
          <w:kern w:val="0"/>
          <w:sz w:val="24"/>
          <w:highlight w:val="none"/>
        </w:rPr>
        <w:t xml:space="preserve">    5、甲方如发现乙方有违反本公约的行为，甲方可根据具体情节和造成的后果，追究乙方以</w:t>
      </w:r>
      <w:r>
        <w:rPr>
          <w:rFonts w:hint="eastAsia" w:ascii="仿宋_GB2312" w:hAnsi="宋体" w:eastAsia="仿宋_GB2312"/>
          <w:kern w:val="0"/>
          <w:sz w:val="24"/>
          <w:highlight w:val="none"/>
          <w:lang w:eastAsia="zh-CN"/>
        </w:rPr>
        <w:t>南通机场集团有限公司</w:t>
      </w:r>
      <w:r>
        <w:rPr>
          <w:rFonts w:hint="eastAsia" w:ascii="仿宋_GB2312" w:hAnsi="宋体" w:eastAsia="仿宋_GB2312"/>
          <w:kern w:val="0"/>
          <w:sz w:val="24"/>
          <w:highlight w:val="none"/>
        </w:rPr>
        <w:t>岗位制服（</w:t>
      </w:r>
      <w:r>
        <w:rPr>
          <w:rFonts w:hint="eastAsia" w:ascii="仿宋_GB2312" w:hAnsi="宋体" w:eastAsia="仿宋_GB2312"/>
          <w:kern w:val="0"/>
          <w:sz w:val="24"/>
          <w:highlight w:val="none"/>
          <w:lang w:eastAsia="zh-CN"/>
        </w:rPr>
        <w:t>西装</w:t>
      </w:r>
      <w:r>
        <w:rPr>
          <w:rFonts w:hint="eastAsia" w:ascii="仿宋_GB2312" w:hAnsi="宋体" w:eastAsia="仿宋_GB2312"/>
          <w:kern w:val="0"/>
          <w:sz w:val="24"/>
          <w:highlight w:val="none"/>
        </w:rPr>
        <w:t>类）采购合同</w:t>
      </w:r>
      <w:r>
        <w:rPr>
          <w:rFonts w:hint="eastAsia" w:ascii="仿宋_GB2312" w:hAnsi="宋体" w:eastAsia="仿宋_GB2312"/>
          <w:kern w:val="0"/>
          <w:sz w:val="24"/>
          <w:highlight w:val="none"/>
          <w:lang w:eastAsia="zh-CN"/>
        </w:rPr>
        <w:t>实际采购</w:t>
      </w:r>
      <w:r>
        <w:rPr>
          <w:rFonts w:hint="eastAsia" w:ascii="仿宋_GB2312" w:hAnsi="宋体" w:eastAsia="仿宋_GB2312"/>
          <w:kern w:val="0"/>
          <w:sz w:val="24"/>
          <w:highlight w:val="none"/>
        </w:rPr>
        <w:t>总价3％的违约金，并有权终止合同。由此给甲方造成的损失，均由乙方承担。</w:t>
      </w:r>
    </w:p>
    <w:p>
      <w:pPr>
        <w:pageBreakBefore w:val="0"/>
        <w:kinsoku/>
        <w:wordWrap/>
        <w:overflowPunct/>
        <w:bidi w:val="0"/>
        <w:spacing w:line="440" w:lineRule="exact"/>
        <w:rPr>
          <w:rFonts w:hint="eastAsia" w:ascii="仿宋_GB2312" w:hAnsi="宋体" w:eastAsia="仿宋_GB2312"/>
          <w:kern w:val="0"/>
          <w:sz w:val="24"/>
          <w:highlight w:val="none"/>
        </w:rPr>
      </w:pPr>
      <w:r>
        <w:rPr>
          <w:rFonts w:hint="eastAsia" w:ascii="仿宋_GB2312" w:hAnsi="宋体" w:eastAsia="仿宋_GB2312"/>
          <w:kern w:val="0"/>
          <w:sz w:val="24"/>
          <w:highlight w:val="none"/>
        </w:rPr>
        <w:t xml:space="preserve">    6、本公约作为</w:t>
      </w:r>
      <w:r>
        <w:rPr>
          <w:rFonts w:hint="eastAsia" w:ascii="仿宋_GB2312" w:hAnsi="宋体" w:eastAsia="仿宋_GB2312"/>
          <w:kern w:val="0"/>
          <w:sz w:val="24"/>
          <w:highlight w:val="none"/>
          <w:lang w:eastAsia="zh-CN"/>
        </w:rPr>
        <w:t>南通机场集团有限公司</w:t>
      </w:r>
      <w:r>
        <w:rPr>
          <w:rFonts w:hint="eastAsia" w:ascii="仿宋_GB2312" w:hAnsi="宋体" w:eastAsia="仿宋_GB2312"/>
          <w:kern w:val="0"/>
          <w:sz w:val="24"/>
          <w:highlight w:val="none"/>
        </w:rPr>
        <w:t>岗位制服（</w:t>
      </w:r>
      <w:r>
        <w:rPr>
          <w:rFonts w:hint="eastAsia" w:ascii="仿宋_GB2312" w:hAnsi="宋体" w:eastAsia="仿宋_GB2312"/>
          <w:kern w:val="0"/>
          <w:sz w:val="24"/>
          <w:highlight w:val="none"/>
          <w:lang w:eastAsia="zh-CN"/>
        </w:rPr>
        <w:t>西装</w:t>
      </w:r>
      <w:r>
        <w:rPr>
          <w:rFonts w:hint="eastAsia" w:ascii="仿宋_GB2312" w:hAnsi="宋体" w:eastAsia="仿宋_GB2312"/>
          <w:kern w:val="0"/>
          <w:sz w:val="24"/>
          <w:highlight w:val="none"/>
        </w:rPr>
        <w:t>类）采购合同的附件，具有与该合同同等的法律效力。本公约一式陆份，甲方执肆份，乙方贰份。经甲乙双方签订后立即生效。</w:t>
      </w:r>
    </w:p>
    <w:p>
      <w:pPr>
        <w:pageBreakBefore w:val="0"/>
        <w:kinsoku/>
        <w:wordWrap/>
        <w:overflowPunct/>
        <w:bidi w:val="0"/>
        <w:spacing w:line="440" w:lineRule="exact"/>
        <w:rPr>
          <w:rFonts w:hint="eastAsia" w:ascii="仿宋_GB2312" w:hAnsi="宋体" w:eastAsia="仿宋_GB2312"/>
          <w:kern w:val="0"/>
          <w:sz w:val="24"/>
          <w:highlight w:val="none"/>
          <w:lang w:eastAsia="zh-CN"/>
        </w:rPr>
      </w:pPr>
      <w:r>
        <w:rPr>
          <w:rFonts w:hint="eastAsia" w:ascii="仿宋_GB2312" w:hAnsi="宋体" w:eastAsia="仿宋_GB2312"/>
          <w:kern w:val="0"/>
          <w:sz w:val="24"/>
          <w:highlight w:val="none"/>
          <w:lang w:eastAsia="zh-CN"/>
        </w:rPr>
        <w:t>（以下无正文）</w:t>
      </w:r>
    </w:p>
    <w:p>
      <w:pPr>
        <w:pageBreakBefore w:val="0"/>
        <w:kinsoku/>
        <w:wordWrap/>
        <w:overflowPunct/>
        <w:bidi w:val="0"/>
        <w:spacing w:line="440" w:lineRule="exact"/>
        <w:rPr>
          <w:rFonts w:hint="eastAsia" w:ascii="仿宋_GB2312" w:hAnsi="宋体" w:eastAsia="仿宋_GB2312"/>
          <w:kern w:val="0"/>
          <w:sz w:val="24"/>
          <w:highlight w:val="none"/>
          <w:lang w:eastAsia="zh-CN"/>
        </w:rPr>
      </w:pPr>
    </w:p>
    <w:p>
      <w:pPr>
        <w:pageBreakBefore w:val="0"/>
        <w:kinsoku/>
        <w:wordWrap/>
        <w:overflowPunct/>
        <w:bidi w:val="0"/>
        <w:spacing w:line="440" w:lineRule="exact"/>
        <w:rPr>
          <w:rFonts w:hint="eastAsia" w:ascii="仿宋_GB2312" w:hAnsi="宋体" w:eastAsia="仿宋_GB2312"/>
          <w:kern w:val="0"/>
          <w:sz w:val="24"/>
          <w:highlight w:val="none"/>
          <w:lang w:eastAsia="zh-CN"/>
        </w:rPr>
      </w:pPr>
    </w:p>
    <w:p>
      <w:pPr>
        <w:pageBreakBefore w:val="0"/>
        <w:kinsoku/>
        <w:wordWrap/>
        <w:overflowPunct/>
        <w:bidi w:val="0"/>
        <w:spacing w:line="440" w:lineRule="exact"/>
        <w:rPr>
          <w:rFonts w:hint="eastAsia" w:ascii="仿宋_GB2312" w:hAnsi="宋体" w:eastAsia="仿宋_GB2312"/>
          <w:kern w:val="0"/>
          <w:sz w:val="24"/>
          <w:highlight w:val="none"/>
          <w:lang w:eastAsia="zh-CN"/>
        </w:rPr>
      </w:pPr>
      <w:r>
        <w:rPr>
          <w:rFonts w:hint="eastAsia" w:ascii="仿宋_GB2312" w:hAnsi="宋体" w:eastAsia="仿宋_GB2312"/>
          <w:kern w:val="0"/>
          <w:sz w:val="24"/>
          <w:highlight w:val="none"/>
          <w:lang w:eastAsia="zh-CN"/>
        </w:rPr>
        <w:t>（本页无正文，为签字页）</w:t>
      </w:r>
    </w:p>
    <w:p>
      <w:pPr>
        <w:pageBreakBefore w:val="0"/>
        <w:tabs>
          <w:tab w:val="left" w:pos="4809"/>
        </w:tabs>
        <w:kinsoku/>
        <w:wordWrap/>
        <w:overflowPunct/>
        <w:bidi w:val="0"/>
        <w:spacing w:before="156" w:beforeLines="50" w:line="440" w:lineRule="exact"/>
        <w:rPr>
          <w:rFonts w:hint="eastAsia" w:ascii="仿宋_GB2312" w:hAnsi="宋体" w:eastAsia="仿宋_GB2312"/>
          <w:kern w:val="0"/>
          <w:sz w:val="24"/>
          <w:highlight w:val="none"/>
        </w:rPr>
      </w:pPr>
      <w:r>
        <w:rPr>
          <w:rFonts w:hint="eastAsia" w:ascii="仿宋_GB2312" w:hAnsi="宋体" w:eastAsia="仿宋_GB2312"/>
          <w:kern w:val="0"/>
          <w:sz w:val="24"/>
          <w:highlight w:val="none"/>
        </w:rPr>
        <w:tab/>
      </w:r>
    </w:p>
    <w:p>
      <w:pPr>
        <w:pageBreakBefore w:val="0"/>
        <w:kinsoku/>
        <w:wordWrap/>
        <w:overflowPunct/>
        <w:bidi w:val="0"/>
        <w:spacing w:before="156" w:beforeLines="50" w:line="440" w:lineRule="exact"/>
        <w:rPr>
          <w:rFonts w:hint="eastAsia" w:ascii="仿宋_GB2312" w:hAnsi="宋体" w:eastAsia="仿宋_GB2312"/>
          <w:kern w:val="0"/>
          <w:sz w:val="24"/>
          <w:highlight w:val="none"/>
        </w:rPr>
      </w:pPr>
      <w:r>
        <w:rPr>
          <w:rFonts w:hint="eastAsia" w:ascii="仿宋_GB2312" w:hAnsi="宋体" w:eastAsia="仿宋_GB2312"/>
          <w:kern w:val="0"/>
          <w:sz w:val="24"/>
          <w:highlight w:val="none"/>
        </w:rPr>
        <w:t>甲方名称：（盖章）                   乙方名称：（盖章）</w:t>
      </w:r>
    </w:p>
    <w:p>
      <w:pPr>
        <w:pageBreakBefore w:val="0"/>
        <w:kinsoku/>
        <w:wordWrap/>
        <w:overflowPunct/>
        <w:bidi w:val="0"/>
        <w:spacing w:before="156" w:beforeLines="50" w:line="440" w:lineRule="exact"/>
        <w:rPr>
          <w:rFonts w:hint="default" w:ascii="仿宋_GB2312" w:hAnsi="宋体" w:eastAsia="仿宋_GB2312"/>
          <w:kern w:val="0"/>
          <w:sz w:val="24"/>
          <w:highlight w:val="none"/>
          <w:lang w:val="en-US"/>
        </w:rPr>
      </w:pPr>
      <w:r>
        <w:rPr>
          <w:rFonts w:hint="eastAsia" w:ascii="仿宋_GB2312" w:hAnsi="宋体" w:eastAsia="仿宋_GB2312"/>
          <w:kern w:val="0"/>
          <w:sz w:val="24"/>
          <w:highlight w:val="none"/>
          <w:lang w:eastAsia="zh-CN"/>
        </w:rPr>
        <w:t>南通机场集团有限公司</w:t>
      </w:r>
      <w:r>
        <w:rPr>
          <w:rFonts w:hint="eastAsia" w:ascii="仿宋_GB2312" w:hAnsi="宋体" w:eastAsia="仿宋_GB2312"/>
          <w:kern w:val="0"/>
          <w:sz w:val="24"/>
          <w:highlight w:val="none"/>
          <w:lang w:val="en-US" w:eastAsia="zh-CN"/>
        </w:rPr>
        <w:t xml:space="preserve">                 </w:t>
      </w:r>
    </w:p>
    <w:p>
      <w:pPr>
        <w:pageBreakBefore w:val="0"/>
        <w:kinsoku/>
        <w:wordWrap/>
        <w:overflowPunct/>
        <w:bidi w:val="0"/>
        <w:spacing w:before="156" w:beforeLines="50" w:line="440" w:lineRule="exact"/>
        <w:ind w:firstLine="480" w:firstLineChars="200"/>
        <w:rPr>
          <w:rFonts w:hint="eastAsia" w:ascii="仿宋_GB2312" w:hAnsi="宋体" w:eastAsia="仿宋_GB2312"/>
          <w:kern w:val="0"/>
          <w:sz w:val="24"/>
          <w:highlight w:val="none"/>
          <w:lang w:val="en-US" w:eastAsia="zh-CN"/>
        </w:rPr>
      </w:pPr>
      <w:r>
        <w:rPr>
          <w:rFonts w:hint="eastAsia" w:ascii="仿宋_GB2312" w:hAnsi="宋体" w:eastAsia="仿宋_GB2312"/>
          <w:kern w:val="0"/>
          <w:sz w:val="24"/>
          <w:highlight w:val="none"/>
          <w:lang w:val="en-US" w:eastAsia="zh-CN"/>
        </w:rPr>
        <w:t>年  月 日                          年  月  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olor w:val="000000"/>
          <w:kern w:val="0"/>
          <w:szCs w:val="21"/>
          <w:highlight w:val="none"/>
        </w:rPr>
      </w:pPr>
      <w:r>
        <w:rPr>
          <w:rFonts w:hint="eastAsia" w:ascii="宋体" w:hAnsi="宋体"/>
          <w:color w:val="000000"/>
          <w:kern w:val="0"/>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pStyle w:val="2"/>
        <w:rPr>
          <w:rFonts w:hint="eastAsia" w:ascii="宋体" w:hAnsi="宋体"/>
          <w:color w:val="000000"/>
          <w:kern w:val="0"/>
          <w:szCs w:val="21"/>
          <w:highlight w:val="none"/>
        </w:rPr>
      </w:pPr>
    </w:p>
    <w:p>
      <w:pPr>
        <w:rPr>
          <w:rFonts w:hint="eastAsia" w:ascii="宋体" w:hAnsi="宋体"/>
          <w:color w:val="000000"/>
          <w:kern w:val="0"/>
          <w:szCs w:val="21"/>
          <w:highlight w:val="none"/>
        </w:rPr>
      </w:pPr>
    </w:p>
    <w:p>
      <w:pPr>
        <w:pStyle w:val="2"/>
        <w:rPr>
          <w:rFonts w:hint="eastAsia" w:ascii="宋体" w:hAnsi="宋体"/>
          <w:color w:val="000000"/>
          <w:kern w:val="0"/>
          <w:szCs w:val="21"/>
          <w:highlight w:val="none"/>
        </w:rPr>
      </w:pPr>
    </w:p>
    <w:p>
      <w:pPr>
        <w:rPr>
          <w:rFonts w:hint="eastAsia"/>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rPr>
          <w:highlight w:val="none"/>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7FAF4"/>
    <w:multiLevelType w:val="singleLevel"/>
    <w:tmpl w:val="DD87FAF4"/>
    <w:lvl w:ilvl="0" w:tentative="0">
      <w:start w:val="3"/>
      <w:numFmt w:val="decimal"/>
      <w:suff w:val="nothing"/>
      <w:lvlText w:val="%1、"/>
      <w:lvlJc w:val="left"/>
    </w:lvl>
  </w:abstractNum>
  <w:abstractNum w:abstractNumId="1">
    <w:nsid w:val="00000009"/>
    <w:multiLevelType w:val="multilevel"/>
    <w:tmpl w:val="00000009"/>
    <w:lvl w:ilvl="0" w:tentative="0">
      <w:start w:val="7"/>
      <w:numFmt w:val="decimal"/>
      <w:lvlText w:val="%1"/>
      <w:lvlJc w:val="left"/>
      <w:pPr>
        <w:ind w:left="600" w:hanging="600"/>
      </w:pPr>
      <w:rPr>
        <w:b/>
      </w:rPr>
    </w:lvl>
    <w:lvl w:ilvl="1" w:tentative="0">
      <w:start w:val="1"/>
      <w:numFmt w:val="decimal"/>
      <w:lvlText w:val="%1.%2"/>
      <w:lvlJc w:val="left"/>
      <w:pPr>
        <w:ind w:left="1320" w:hanging="600"/>
      </w:pPr>
    </w:lvl>
    <w:lvl w:ilvl="2" w:tentative="0">
      <w:start w:val="1"/>
      <w:numFmt w:val="decimal"/>
      <w:lvlText w:val="%1.%2.%3"/>
      <w:lvlJc w:val="left"/>
      <w:pPr>
        <w:ind w:left="2160" w:hanging="720"/>
      </w:pPr>
    </w:lvl>
    <w:lvl w:ilvl="3" w:tentative="0">
      <w:start w:val="1"/>
      <w:numFmt w:val="decimal"/>
      <w:lvlText w:val="%1.%2.%3.%4"/>
      <w:lvlJc w:val="left"/>
      <w:pPr>
        <w:ind w:left="3240" w:hanging="1080"/>
      </w:pPr>
    </w:lvl>
    <w:lvl w:ilvl="4" w:tentative="0">
      <w:start w:val="1"/>
      <w:numFmt w:val="decimal"/>
      <w:lvlText w:val="%1.%2.%3.%4.%5"/>
      <w:lvlJc w:val="left"/>
      <w:pPr>
        <w:ind w:left="3960" w:hanging="1080"/>
      </w:pPr>
    </w:lvl>
    <w:lvl w:ilvl="5" w:tentative="0">
      <w:start w:val="1"/>
      <w:numFmt w:val="decimal"/>
      <w:lvlText w:val="%1.%2.%3.%4.%5.%6"/>
      <w:lvlJc w:val="left"/>
      <w:pPr>
        <w:ind w:left="5040" w:hanging="1440"/>
      </w:pPr>
    </w:lvl>
    <w:lvl w:ilvl="6" w:tentative="0">
      <w:start w:val="1"/>
      <w:numFmt w:val="decimal"/>
      <w:lvlText w:val="%1.%2.%3.%4.%5.%6.%7"/>
      <w:lvlJc w:val="left"/>
      <w:pPr>
        <w:ind w:left="6120" w:hanging="1800"/>
      </w:pPr>
    </w:lvl>
    <w:lvl w:ilvl="7" w:tentative="0">
      <w:start w:val="1"/>
      <w:numFmt w:val="decimal"/>
      <w:lvlText w:val="%1.%2.%3.%4.%5.%6.%7.%8"/>
      <w:lvlJc w:val="left"/>
      <w:pPr>
        <w:ind w:left="6840" w:hanging="1800"/>
      </w:pPr>
    </w:lvl>
    <w:lvl w:ilvl="8" w:tentative="0">
      <w:start w:val="1"/>
      <w:numFmt w:val="decimal"/>
      <w:lvlText w:val="%1.%2.%3.%4.%5.%6.%7.%8.%9"/>
      <w:lvlJc w:val="left"/>
      <w:pPr>
        <w:ind w:left="7920" w:hanging="2160"/>
      </w:pPr>
    </w:lvl>
  </w:abstractNum>
  <w:abstractNum w:abstractNumId="2">
    <w:nsid w:val="11272890"/>
    <w:multiLevelType w:val="multilevel"/>
    <w:tmpl w:val="11272890"/>
    <w:lvl w:ilvl="0" w:tentative="0">
      <w:start w:val="1"/>
      <w:numFmt w:val="decimal"/>
      <w:lvlText w:val="%1"/>
      <w:lvlJc w:val="left"/>
      <w:pPr>
        <w:tabs>
          <w:tab w:val="left" w:pos="540"/>
        </w:tabs>
        <w:ind w:left="540" w:hanging="540"/>
      </w:pPr>
    </w:lvl>
    <w:lvl w:ilvl="1" w:tentative="0">
      <w:start w:val="1"/>
      <w:numFmt w:val="decimal"/>
      <w:lvlText w:val="%1.%2"/>
      <w:lvlJc w:val="left"/>
      <w:pPr>
        <w:tabs>
          <w:tab w:val="left" w:pos="540"/>
        </w:tabs>
        <w:ind w:left="540" w:hanging="540"/>
      </w:pPr>
    </w:lvl>
    <w:lvl w:ilvl="2" w:tentative="0">
      <w:start w:val="1"/>
      <w:numFmt w:val="decimal"/>
      <w:lvlText w:val="(%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3">
    <w:nsid w:val="3ADC5572"/>
    <w:multiLevelType w:val="multilevel"/>
    <w:tmpl w:val="3ADC5572"/>
    <w:lvl w:ilvl="0" w:tentative="0">
      <w:start w:val="6"/>
      <w:numFmt w:val="decimal"/>
      <w:lvlText w:val="%1"/>
      <w:lvlJc w:val="left"/>
      <w:pPr>
        <w:tabs>
          <w:tab w:val="left" w:pos="540"/>
        </w:tabs>
        <w:ind w:left="540" w:hanging="540"/>
      </w:pPr>
    </w:lvl>
    <w:lvl w:ilvl="1" w:tentative="0">
      <w:start w:val="1"/>
      <w:numFmt w:val="decimal"/>
      <w:lvlText w:val="%1.%2"/>
      <w:lvlJc w:val="left"/>
      <w:pPr>
        <w:tabs>
          <w:tab w:val="left" w:pos="540"/>
        </w:tabs>
        <w:ind w:left="540" w:hanging="540"/>
      </w:pPr>
      <w:rPr>
        <w:b w:val="0"/>
      </w:rPr>
    </w:lvl>
    <w:lvl w:ilvl="2" w:tentative="0">
      <w:start w:val="1"/>
      <w:numFmt w:val="decimal"/>
      <w:lvlText w:val="(%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4">
    <w:nsid w:val="69F9E59A"/>
    <w:multiLevelType w:val="singleLevel"/>
    <w:tmpl w:val="69F9E59A"/>
    <w:lvl w:ilvl="0" w:tentative="0">
      <w:start w:val="1"/>
      <w:numFmt w:val="decimal"/>
      <w:suff w:val="nothing"/>
      <w:lvlText w:val="%1、"/>
      <w:lvlJc w:val="left"/>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 w:name="KSO_WPS_MARK_KEY" w:val="34f2981f-dfdf-4505-83e3-0e9648c14557"/>
  </w:docVars>
  <w:rsids>
    <w:rsidRoot w:val="00000000"/>
    <w:rsid w:val="08DA0EE6"/>
    <w:rsid w:val="0A364F2C"/>
    <w:rsid w:val="10EF74F9"/>
    <w:rsid w:val="19287B49"/>
    <w:rsid w:val="23871813"/>
    <w:rsid w:val="25A22642"/>
    <w:rsid w:val="2BE041B6"/>
    <w:rsid w:val="2E305BBA"/>
    <w:rsid w:val="306D32FE"/>
    <w:rsid w:val="335C3871"/>
    <w:rsid w:val="33E02414"/>
    <w:rsid w:val="349873DC"/>
    <w:rsid w:val="363147AC"/>
    <w:rsid w:val="399D5BA2"/>
    <w:rsid w:val="3E5C3808"/>
    <w:rsid w:val="3F536D21"/>
    <w:rsid w:val="439930BD"/>
    <w:rsid w:val="4E9F13AD"/>
    <w:rsid w:val="4EBC7D13"/>
    <w:rsid w:val="4EF74F50"/>
    <w:rsid w:val="4F674123"/>
    <w:rsid w:val="4FD86DCF"/>
    <w:rsid w:val="53185E60"/>
    <w:rsid w:val="536A2433"/>
    <w:rsid w:val="55A203C0"/>
    <w:rsid w:val="561031B1"/>
    <w:rsid w:val="59E36A9C"/>
    <w:rsid w:val="5A272E2C"/>
    <w:rsid w:val="5A67147B"/>
    <w:rsid w:val="5FD24386"/>
    <w:rsid w:val="60794B75"/>
    <w:rsid w:val="622A5268"/>
    <w:rsid w:val="666D1BC7"/>
    <w:rsid w:val="67EB5499"/>
    <w:rsid w:val="69531548"/>
    <w:rsid w:val="6B896881"/>
    <w:rsid w:val="6C635800"/>
    <w:rsid w:val="6D6A3304"/>
    <w:rsid w:val="78414C61"/>
    <w:rsid w:val="7A99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next w:val="5"/>
    <w:qFormat/>
    <w:uiPriority w:val="0"/>
  </w:style>
  <w:style w:type="paragraph" w:customStyle="1" w:styleId="5">
    <w:name w:val="1 Char Char Char Char"/>
    <w:basedOn w:val="1"/>
    <w:next w:val="6"/>
    <w:qFormat/>
    <w:uiPriority w:val="0"/>
    <w:rPr>
      <w:rFonts w:ascii="Calibri"/>
    </w:rPr>
  </w:style>
  <w:style w:type="paragraph" w:customStyle="1" w:styleId="6">
    <w:name w:val="正文字缩2字"/>
    <w:basedOn w:val="1"/>
    <w:next w:val="7"/>
    <w:qFormat/>
    <w:uiPriority w:val="0"/>
    <w:pPr>
      <w:spacing w:before="60" w:after="60" w:line="360" w:lineRule="auto"/>
      <w:ind w:left="200" w:firstLine="200"/>
    </w:pPr>
    <w:rPr>
      <w:sz w:val="24"/>
    </w:rPr>
  </w:style>
  <w:style w:type="paragraph" w:customStyle="1" w:styleId="7">
    <w:name w:val="xl96"/>
    <w:basedOn w:val="1"/>
    <w:next w:val="1"/>
    <w:qFormat/>
    <w:uiPriority w:val="0"/>
    <w:pPr>
      <w:widowControl/>
      <w:shd w:val="clear" w:color="000000" w:fill="FFFFFF"/>
      <w:spacing w:before="280" w:after="280"/>
      <w:jc w:val="center"/>
    </w:pPr>
    <w:rPr>
      <w:rFonts w:ascii="宋体"/>
      <w:sz w:val="20"/>
    </w:rPr>
  </w:style>
  <w:style w:type="paragraph" w:styleId="8">
    <w:name w:val="Body Text"/>
    <w:basedOn w:val="1"/>
    <w:next w:val="1"/>
    <w:qFormat/>
    <w:uiPriority w:val="0"/>
    <w:rPr>
      <w:rFonts w:ascii="仿宋_GB2312" w:eastAsia="仿宋_GB2312"/>
      <w:kern w:val="0"/>
      <w:sz w:val="24"/>
      <w:szCs w:val="20"/>
    </w:rPr>
  </w:style>
  <w:style w:type="paragraph" w:styleId="9">
    <w:name w:val="Plain Text"/>
    <w:basedOn w:val="1"/>
    <w:qFormat/>
    <w:uiPriority w:val="99"/>
    <w:rPr>
      <w:rFonts w:ascii="宋体" w:hAnsi="Courier New"/>
      <w:sz w:val="28"/>
      <w:szCs w:val="20"/>
    </w:rPr>
  </w:style>
  <w:style w:type="paragraph" w:styleId="10">
    <w:name w:val="Date"/>
    <w:basedOn w:val="1"/>
    <w:next w:val="1"/>
    <w:qFormat/>
    <w:uiPriority w:val="0"/>
    <w:pPr>
      <w:ind w:left="100" w:leftChars="2500"/>
    </w:pPr>
    <w:rPr>
      <w:kern w:val="0"/>
      <w:sz w:val="20"/>
      <w:szCs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99"/>
    <w:pPr>
      <w:spacing w:beforeAutospacing="1" w:afterAutospacing="1"/>
      <w:jc w:val="left"/>
    </w:pPr>
    <w:rPr>
      <w:kern w:val="0"/>
      <w:sz w:val="24"/>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99"/>
    <w:rPr>
      <w:rFonts w:cs="Times New Roman"/>
    </w:rPr>
  </w:style>
  <w:style w:type="character" w:styleId="17">
    <w:name w:val="annotation reference"/>
    <w:qFormat/>
    <w:uiPriority w:val="0"/>
    <w:rPr>
      <w:sz w:val="20"/>
    </w:rPr>
  </w:style>
  <w:style w:type="paragraph" w:customStyle="1" w:styleId="18">
    <w:name w:val="四级标题"/>
    <w:basedOn w:val="10"/>
    <w:qFormat/>
    <w:uiPriority w:val="0"/>
    <w:rPr>
      <w:rFonts w:eastAsia="黑体" w:cs="Times New Roman"/>
    </w:rPr>
  </w:style>
  <w:style w:type="paragraph" w:customStyle="1" w:styleId="19">
    <w:name w:val="第二层标题"/>
    <w:basedOn w:val="3"/>
    <w:qFormat/>
    <w:uiPriority w:val="0"/>
    <w:pPr>
      <w:spacing w:before="140" w:after="140" w:line="400" w:lineRule="exact"/>
    </w:pPr>
    <w:rPr>
      <w:b w:val="0"/>
      <w:sz w:val="28"/>
      <w:szCs w:val="28"/>
    </w:rPr>
  </w:style>
  <w:style w:type="paragraph" w:customStyle="1" w:styleId="2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12661</Words>
  <Characters>13104</Characters>
  <Lines>0</Lines>
  <Paragraphs>0</Paragraphs>
  <TotalTime>1</TotalTime>
  <ScaleCrop>false</ScaleCrop>
  <LinksUpToDate>false</LinksUpToDate>
  <CharactersWithSpaces>13764</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2024-07-04T07:30:00Z</dcterms:created>
  <dc:creator>季风</dc:creator>
  <cp:lastModifiedBy>季风</cp:lastModifiedBy>
  <dcterms:modified xsi:type="dcterms:W3CDTF">2024-08-16T07:11:14Z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6381D1B524374DE8B1520DBF82B057CD_13</vt:lpwstr>
  </property>
</Properties>
</file>