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B39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  <w:t>南通机场集团</w:t>
      </w:r>
      <w:r>
        <w:rPr>
          <w:rFonts w:hint="eastAsia" w:ascii="宋体" w:hAnsi="宋体" w:eastAsia="宋体" w:cs="宋体"/>
          <w:b/>
          <w:sz w:val="44"/>
          <w:szCs w:val="44"/>
          <w:highlight w:val="none"/>
          <w:lang w:val="en-US" w:eastAsia="zh-CN"/>
        </w:rPr>
        <w:t>矿泉水、盐汽水采购项目</w:t>
      </w:r>
    </w:p>
    <w:p w14:paraId="4DB2EA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  <w:t>第一章 比价公告</w:t>
      </w:r>
    </w:p>
    <w:p w14:paraId="3AF81A63">
      <w:pPr>
        <w:rPr>
          <w:rFonts w:hint="eastAsia"/>
          <w:highlight w:val="none"/>
          <w:lang w:val="en-US" w:eastAsia="zh-CN"/>
        </w:rPr>
      </w:pPr>
    </w:p>
    <w:p w14:paraId="682D10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南通机场集团有限公司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工会委员会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矿泉水、盐汽水进行公开比价方式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采购，诚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邀符合条件的供应商参加。</w:t>
      </w:r>
    </w:p>
    <w:p w14:paraId="144EE7EC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一、采购信息</w:t>
      </w:r>
    </w:p>
    <w:p w14:paraId="0EA3CF4F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1.采购项目：</w:t>
      </w:r>
      <w:r>
        <w:rPr>
          <w:rFonts w:hint="eastAsia" w:ascii="仿宋" w:hAnsi="仿宋" w:eastAsia="仿宋" w:cs="仿宋"/>
          <w:highlight w:val="none"/>
          <w:shd w:val="clear" w:color="auto" w:fill="FFFFFF"/>
          <w:lang w:eastAsia="zh-CN"/>
        </w:rPr>
        <w:t>南通机场集团</w:t>
      </w:r>
      <w:bookmarkStart w:id="0" w:name="_GoBack"/>
      <w:bookmarkEnd w:id="0"/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矿泉水、盐汽水采购项目</w:t>
      </w:r>
    </w:p>
    <w:p w14:paraId="0AFC974E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2.项目编号：2025081-HW-JCJT</w:t>
      </w:r>
    </w:p>
    <w:p w14:paraId="06A0FA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最高含税限价为：人民币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  <w:t>壹万捌仟柒佰贰拾元整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(¥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  <w:t>18720.00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)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；</w:t>
      </w:r>
    </w:p>
    <w:p w14:paraId="0784B502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二、文件递交</w:t>
      </w:r>
    </w:p>
    <w:p w14:paraId="4B595EDD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递交截止时间：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7月3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上午10:00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（评审时间同上）；</w:t>
      </w:r>
    </w:p>
    <w:p w14:paraId="5D2CBF82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文件递交地点：南通兴东国际机场办公楼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室（评审地点同上）；</w:t>
      </w:r>
    </w:p>
    <w:p w14:paraId="0C15EF86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3.文件递交方式：【邮寄/现场】递交纸质材料（不见面开标）；</w:t>
      </w:r>
    </w:p>
    <w:p w14:paraId="2FD84D3F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4.逾期送达的或者未送达指定地点的响应文件，采购人不予受理。</w:t>
      </w:r>
    </w:p>
    <w:p w14:paraId="62209092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5.响应文件内容</w:t>
      </w:r>
    </w:p>
    <w:p w14:paraId="7DCDC0D5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</w:rPr>
        <w:t>人具有独立承担民事责任的法人资格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提供营业执照复印件加盖公章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；</w:t>
      </w:r>
    </w:p>
    <w:p w14:paraId="56F6A92E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5.2报价单（格式见附件一）；</w:t>
      </w:r>
    </w:p>
    <w:p w14:paraId="1437D55A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5.3响应人以一个文件包密封递交，内装上述文件一式二份，封套上写明：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zh-CN" w:eastAsia="zh-CN"/>
        </w:rPr>
        <w:t>采购人名称、采购项目名称、响应供应商名称（加盖单位公章）。</w:t>
      </w:r>
    </w:p>
    <w:p w14:paraId="28DA093C">
      <w:pPr>
        <w:pStyle w:val="7"/>
        <w:rPr>
          <w:rFonts w:hint="eastAsia"/>
          <w:highlight w:val="none"/>
          <w:lang w:val="en-US" w:eastAsia="zh-CN"/>
        </w:rPr>
      </w:pPr>
    </w:p>
    <w:p w14:paraId="5633D8B3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、联系方式</w:t>
      </w:r>
    </w:p>
    <w:p w14:paraId="2E1C9E71">
      <w:pPr>
        <w:pStyle w:val="9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 w:line="360" w:lineRule="auto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zh-CN"/>
        </w:rPr>
        <w:t xml:space="preserve">招标咨询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  <w:t xml:space="preserve"> 杨蓓娟 电话：0513-86860217</w:t>
      </w:r>
    </w:p>
    <w:p w14:paraId="3DF7B484">
      <w:pPr>
        <w:pStyle w:val="9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 w:line="360" w:lineRule="auto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  <w:lang w:val="zh-CN"/>
        </w:rPr>
        <w:t>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zh-CN"/>
        </w:rPr>
        <w:t xml:space="preserve">  址：江苏省南通市兴东国际机场办公楼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431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zh-CN"/>
        </w:rPr>
        <w:t>室</w:t>
      </w:r>
    </w:p>
    <w:p w14:paraId="6B74C907">
      <w:pPr>
        <w:pStyle w:val="9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 w:line="360" w:lineRule="auto"/>
        <w:ind w:left="0" w:right="0" w:firstLine="480" w:firstLineChars="200"/>
        <w:jc w:val="both"/>
        <w:rPr>
          <w:rFonts w:hint="default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 xml:space="preserve">技术咨询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 xml:space="preserve">陈家辉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zh-CN"/>
        </w:rPr>
        <w:t>电话：0513-86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860032</w:t>
      </w:r>
    </w:p>
    <w:p w14:paraId="77C9B00D">
      <w:pPr>
        <w:pStyle w:val="9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 w:line="360" w:lineRule="auto"/>
        <w:ind w:left="0" w:right="0" w:firstLine="480" w:firstLineChars="200"/>
        <w:jc w:val="both"/>
        <w:rPr>
          <w:rFonts w:hint="default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zh-CN"/>
        </w:rPr>
        <w:t>采购监督：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侯  骊 电话：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zh-CN"/>
        </w:rPr>
        <w:t>0513-86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860031</w:t>
      </w:r>
    </w:p>
    <w:p w14:paraId="05D4B9BE">
      <w:pPr>
        <w:pStyle w:val="9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 w:line="360" w:lineRule="auto"/>
        <w:ind w:left="0" w:right="0" w:firstLine="5040" w:firstLineChars="2100"/>
        <w:jc w:val="both"/>
        <w:rPr>
          <w:rFonts w:hint="default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zh-CN"/>
        </w:rPr>
        <w:t>采购人：南通机场集团有限公司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工会委员会</w:t>
      </w:r>
    </w:p>
    <w:p w14:paraId="2A1A1E18">
      <w:pPr>
        <w:pStyle w:val="9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 w:line="360" w:lineRule="auto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zh-CN"/>
        </w:rPr>
        <w:t xml:space="preserve">    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zh-CN"/>
        </w:rPr>
        <w:t>202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zh-CN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zh-CN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shd w:val="clear" w:color="auto" w:fill="FFFFFF"/>
          <w:lang w:val="zh-CN"/>
        </w:rPr>
        <w:t>日</w:t>
      </w:r>
    </w:p>
    <w:p w14:paraId="4BF652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</w:p>
    <w:p w14:paraId="361987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</w:p>
    <w:p w14:paraId="1B3419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</w:p>
    <w:p w14:paraId="6A399D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</w:p>
    <w:p w14:paraId="17AE4F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</w:p>
    <w:p w14:paraId="645F85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  <w:t>第二章 响应须知</w:t>
      </w:r>
    </w:p>
    <w:p w14:paraId="3A270B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</w:pPr>
    </w:p>
    <w:p w14:paraId="65CA3A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一、采购内容</w:t>
      </w:r>
    </w:p>
    <w:tbl>
      <w:tblPr>
        <w:tblStyle w:val="10"/>
        <w:tblW w:w="961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3034"/>
        <w:gridCol w:w="795"/>
        <w:gridCol w:w="993"/>
        <w:gridCol w:w="1475"/>
        <w:gridCol w:w="1384"/>
      </w:tblGrid>
      <w:tr w14:paraId="5F25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35" w:type="dxa"/>
            <w:noWrap w:val="0"/>
            <w:vAlign w:val="center"/>
          </w:tcPr>
          <w:p w14:paraId="5199B3F8">
            <w:pPr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品名</w:t>
            </w:r>
          </w:p>
        </w:tc>
        <w:tc>
          <w:tcPr>
            <w:tcW w:w="3034" w:type="dxa"/>
            <w:noWrap w:val="0"/>
            <w:vAlign w:val="center"/>
          </w:tcPr>
          <w:p w14:paraId="6DEBFE9F">
            <w:pPr>
              <w:ind w:firstLine="630" w:firstLineChars="30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规格型号</w:t>
            </w:r>
          </w:p>
        </w:tc>
        <w:tc>
          <w:tcPr>
            <w:tcW w:w="795" w:type="dxa"/>
            <w:noWrap w:val="0"/>
            <w:vAlign w:val="center"/>
          </w:tcPr>
          <w:p w14:paraId="09B691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993" w:type="dxa"/>
            <w:noWrap w:val="0"/>
            <w:vAlign w:val="center"/>
          </w:tcPr>
          <w:p w14:paraId="0706B1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475" w:type="dxa"/>
            <w:noWrap w:val="0"/>
            <w:vAlign w:val="center"/>
          </w:tcPr>
          <w:p w14:paraId="5CA4BD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单价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限价</w:t>
            </w:r>
          </w:p>
        </w:tc>
        <w:tc>
          <w:tcPr>
            <w:tcW w:w="1384" w:type="dxa"/>
            <w:noWrap w:val="0"/>
            <w:vAlign w:val="center"/>
          </w:tcPr>
          <w:p w14:paraId="23E14C09">
            <w:pPr>
              <w:ind w:left="120" w:hanging="105" w:hanging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推荐品牌</w:t>
            </w:r>
          </w:p>
        </w:tc>
      </w:tr>
      <w:tr w14:paraId="742C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35" w:type="dxa"/>
            <w:noWrap w:val="0"/>
            <w:vAlign w:val="center"/>
          </w:tcPr>
          <w:p w14:paraId="0F2DA1D3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矿泉水</w:t>
            </w:r>
          </w:p>
        </w:tc>
        <w:tc>
          <w:tcPr>
            <w:tcW w:w="3034" w:type="dxa"/>
            <w:noWrap w:val="0"/>
            <w:vAlign w:val="center"/>
          </w:tcPr>
          <w:p w14:paraId="66A34368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550ml/瓶，24瓶/箱</w:t>
            </w:r>
          </w:p>
        </w:tc>
        <w:tc>
          <w:tcPr>
            <w:tcW w:w="795" w:type="dxa"/>
            <w:noWrap w:val="0"/>
            <w:vAlign w:val="center"/>
          </w:tcPr>
          <w:p w14:paraId="6FACEC87">
            <w:pPr>
              <w:ind w:firstLine="105" w:firstLine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箱</w:t>
            </w:r>
          </w:p>
        </w:tc>
        <w:tc>
          <w:tcPr>
            <w:tcW w:w="993" w:type="dxa"/>
            <w:noWrap w:val="0"/>
            <w:vAlign w:val="center"/>
          </w:tcPr>
          <w:p w14:paraId="4A997008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600</w:t>
            </w:r>
          </w:p>
        </w:tc>
        <w:tc>
          <w:tcPr>
            <w:tcW w:w="1475" w:type="dxa"/>
            <w:noWrap w:val="0"/>
            <w:vAlign w:val="center"/>
          </w:tcPr>
          <w:p w14:paraId="141F6B58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24元/箱</w:t>
            </w:r>
          </w:p>
        </w:tc>
        <w:tc>
          <w:tcPr>
            <w:tcW w:w="1384" w:type="dxa"/>
            <w:noWrap w:val="0"/>
            <w:vAlign w:val="center"/>
          </w:tcPr>
          <w:p w14:paraId="63E9F248">
            <w:pPr>
              <w:ind w:firstLine="210" w:firstLineChars="10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农夫山泉</w:t>
            </w:r>
          </w:p>
        </w:tc>
      </w:tr>
      <w:tr w14:paraId="35CE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35" w:type="dxa"/>
            <w:noWrap w:val="0"/>
            <w:vAlign w:val="center"/>
          </w:tcPr>
          <w:p w14:paraId="25765729">
            <w:pPr>
              <w:ind w:firstLine="105" w:firstLine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盐汽水</w:t>
            </w:r>
          </w:p>
        </w:tc>
        <w:tc>
          <w:tcPr>
            <w:tcW w:w="3034" w:type="dxa"/>
            <w:noWrap w:val="0"/>
            <w:vAlign w:val="center"/>
          </w:tcPr>
          <w:p w14:paraId="565CC675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600ml/瓶，24瓶/箱</w:t>
            </w:r>
          </w:p>
        </w:tc>
        <w:tc>
          <w:tcPr>
            <w:tcW w:w="795" w:type="dxa"/>
            <w:noWrap w:val="0"/>
            <w:vAlign w:val="center"/>
          </w:tcPr>
          <w:p w14:paraId="46FE456A">
            <w:pPr>
              <w:ind w:firstLine="105" w:firstLine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箱</w:t>
            </w:r>
          </w:p>
        </w:tc>
        <w:tc>
          <w:tcPr>
            <w:tcW w:w="993" w:type="dxa"/>
            <w:noWrap w:val="0"/>
            <w:vAlign w:val="center"/>
          </w:tcPr>
          <w:p w14:paraId="5ED62B81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1475" w:type="dxa"/>
            <w:noWrap w:val="0"/>
            <w:vAlign w:val="center"/>
          </w:tcPr>
          <w:p w14:paraId="73F501FC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36元/箱</w:t>
            </w:r>
          </w:p>
        </w:tc>
        <w:tc>
          <w:tcPr>
            <w:tcW w:w="1384" w:type="dxa"/>
            <w:noWrap w:val="0"/>
            <w:vAlign w:val="center"/>
          </w:tcPr>
          <w:p w14:paraId="07BD5220">
            <w:pPr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雪菲力</w:t>
            </w:r>
          </w:p>
        </w:tc>
      </w:tr>
    </w:tbl>
    <w:p w14:paraId="188C0134">
      <w:pPr>
        <w:pStyle w:val="7"/>
        <w:rPr>
          <w:rFonts w:hint="eastAsia"/>
          <w:highlight w:val="none"/>
          <w:lang w:eastAsia="zh-CN"/>
        </w:rPr>
      </w:pPr>
    </w:p>
    <w:p w14:paraId="40A266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报价</w:t>
      </w:r>
    </w:p>
    <w:p w14:paraId="4F9C35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响应人报价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应包含与项目相关的所有费用，包括但不限于包装费、运费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、税费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等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，成交后不得另增加其他费用。</w:t>
      </w:r>
    </w:p>
    <w:p w14:paraId="4881E3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default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  <w:t>2.响应人逐项报价，且不得超过含税限价。</w:t>
      </w:r>
    </w:p>
    <w:p w14:paraId="6BE226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  <w:t>三、评审方法</w:t>
      </w:r>
    </w:p>
    <w:p w14:paraId="6B48DE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val="en-US" w:eastAsia="zh-CN"/>
        </w:rPr>
        <w:t>最低评标价法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，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以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含税报价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为评审价，报价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</w:rPr>
        <w:t>最低的响应人作为本次项目的成交人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；</w:t>
      </w:r>
    </w:p>
    <w:p w14:paraId="4BBBE846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76" w:firstLineChars="20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商务要求</w:t>
      </w:r>
    </w:p>
    <w:p w14:paraId="6B182039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1、交付（实施）时间</w:t>
      </w:r>
    </w:p>
    <w:p w14:paraId="601C40D1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rPr>
          <w:rFonts w:hint="default" w:ascii="仿宋" w:hAnsi="仿宋" w:eastAsia="仿宋" w:cs="仿宋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成交人接到采购人通知，3日内完成供货。</w:t>
      </w:r>
    </w:p>
    <w:p w14:paraId="0A1F3379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2、交付（实施）地点</w:t>
      </w:r>
    </w:p>
    <w:p w14:paraId="2D18B693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南通兴东国际机场</w:t>
      </w:r>
    </w:p>
    <w:p w14:paraId="7F58B316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rPr>
          <w:rFonts w:hint="default" w:ascii="仿宋" w:hAnsi="仿宋" w:eastAsia="仿宋" w:cs="仿宋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3、质保期：所供应的矿泉水、盐汽水生产至销售在质保时间的前1/3内。</w:t>
      </w:r>
    </w:p>
    <w:p w14:paraId="1616FABF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4、售后服务：对于采购方提出的售后问题，成交人应在接到通知后的2小时内做出响应，并在2个工作日内解决问题。</w:t>
      </w:r>
    </w:p>
    <w:p w14:paraId="75C7DAD6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5、付款条件：【货物供应完成并经采购方验收合格后，成交供应商出具增值税普通发票，机场支付全部价款】。</w:t>
      </w:r>
    </w:p>
    <w:p w14:paraId="5A174A6E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</w:pPr>
    </w:p>
    <w:p w14:paraId="22BC68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</w:p>
    <w:p w14:paraId="294488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</w:p>
    <w:p w14:paraId="310532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</w:p>
    <w:p w14:paraId="5DB095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highlight w:val="none"/>
          <w:lang w:val="en-US" w:eastAsia="zh-CN"/>
        </w:rPr>
        <w:t>第三章 格式文件</w:t>
      </w:r>
    </w:p>
    <w:p w14:paraId="6D764A2D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highlight w:val="none"/>
          <w:lang w:val="en-US" w:eastAsia="zh-CN"/>
        </w:rPr>
      </w:pPr>
    </w:p>
    <w:p w14:paraId="0D93CCBF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highlight w:val="none"/>
          <w:lang w:val="en-US" w:eastAsia="zh-CN"/>
        </w:rPr>
        <w:t>附件一</w:t>
      </w:r>
    </w:p>
    <w:p w14:paraId="331D5AAB"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200" w:line="276" w:lineRule="auto"/>
        <w:ind w:left="0" w:leftChars="0" w:right="0" w:rightChars="0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报价单</w:t>
      </w:r>
    </w:p>
    <w:tbl>
      <w:tblPr>
        <w:tblStyle w:val="10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612"/>
        <w:gridCol w:w="1300"/>
        <w:gridCol w:w="1169"/>
        <w:gridCol w:w="571"/>
        <w:gridCol w:w="765"/>
        <w:gridCol w:w="1380"/>
        <w:gridCol w:w="1029"/>
        <w:gridCol w:w="724"/>
      </w:tblGrid>
      <w:tr w14:paraId="0091D3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tcBorders>
              <w:top w:val="double" w:color="auto" w:sz="4" w:space="0"/>
            </w:tcBorders>
            <w:noWrap w:val="0"/>
            <w:vAlign w:val="center"/>
          </w:tcPr>
          <w:p w14:paraId="63DFD7E5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</w:rPr>
              <w:t>序号</w:t>
            </w:r>
          </w:p>
        </w:tc>
        <w:tc>
          <w:tcPr>
            <w:tcW w:w="1612" w:type="dxa"/>
            <w:tcBorders>
              <w:top w:val="double" w:color="auto" w:sz="4" w:space="0"/>
            </w:tcBorders>
            <w:noWrap w:val="0"/>
            <w:vAlign w:val="center"/>
          </w:tcPr>
          <w:p w14:paraId="594EC9D7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</w:rPr>
              <w:t>项目内容</w:t>
            </w:r>
          </w:p>
        </w:tc>
        <w:tc>
          <w:tcPr>
            <w:tcW w:w="1300" w:type="dxa"/>
            <w:tcBorders>
              <w:top w:val="double" w:color="auto" w:sz="4" w:space="0"/>
            </w:tcBorders>
            <w:noWrap w:val="0"/>
            <w:vAlign w:val="center"/>
          </w:tcPr>
          <w:p w14:paraId="4225681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</w:rPr>
              <w:t>规格型号</w:t>
            </w:r>
          </w:p>
        </w:tc>
        <w:tc>
          <w:tcPr>
            <w:tcW w:w="1169" w:type="dxa"/>
            <w:tcBorders>
              <w:top w:val="double" w:color="auto" w:sz="4" w:space="0"/>
            </w:tcBorders>
            <w:noWrap w:val="0"/>
            <w:vAlign w:val="center"/>
          </w:tcPr>
          <w:p w14:paraId="05E935D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</w:rPr>
              <w:t>品牌</w:t>
            </w:r>
          </w:p>
        </w:tc>
        <w:tc>
          <w:tcPr>
            <w:tcW w:w="571" w:type="dxa"/>
            <w:tcBorders>
              <w:top w:val="double" w:color="auto" w:sz="4" w:space="0"/>
            </w:tcBorders>
            <w:noWrap w:val="0"/>
            <w:vAlign w:val="center"/>
          </w:tcPr>
          <w:p w14:paraId="0D41D32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</w:rPr>
              <w:t>单位</w:t>
            </w:r>
          </w:p>
        </w:tc>
        <w:tc>
          <w:tcPr>
            <w:tcW w:w="765" w:type="dxa"/>
            <w:tcBorders>
              <w:top w:val="double" w:color="auto" w:sz="4" w:space="0"/>
            </w:tcBorders>
            <w:noWrap w:val="0"/>
            <w:vAlign w:val="center"/>
          </w:tcPr>
          <w:p w14:paraId="19D6CB8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</w:rPr>
              <w:t>数量</w:t>
            </w:r>
          </w:p>
        </w:tc>
        <w:tc>
          <w:tcPr>
            <w:tcW w:w="1380" w:type="dxa"/>
            <w:tcBorders>
              <w:top w:val="double" w:color="auto" w:sz="4" w:space="0"/>
            </w:tcBorders>
            <w:noWrap w:val="0"/>
            <w:vAlign w:val="center"/>
          </w:tcPr>
          <w:p w14:paraId="17265CC0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</w:rPr>
              <w:t>单价（元）</w:t>
            </w:r>
          </w:p>
        </w:tc>
        <w:tc>
          <w:tcPr>
            <w:tcW w:w="1029" w:type="dxa"/>
            <w:tcBorders>
              <w:top w:val="double" w:color="auto" w:sz="4" w:space="0"/>
            </w:tcBorders>
            <w:noWrap w:val="0"/>
            <w:vAlign w:val="center"/>
          </w:tcPr>
          <w:p w14:paraId="36B71F8A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金额</w:t>
            </w:r>
          </w:p>
        </w:tc>
        <w:tc>
          <w:tcPr>
            <w:tcW w:w="724" w:type="dxa"/>
            <w:tcBorders>
              <w:top w:val="double" w:color="auto" w:sz="4" w:space="0"/>
            </w:tcBorders>
            <w:noWrap w:val="0"/>
            <w:vAlign w:val="center"/>
          </w:tcPr>
          <w:p w14:paraId="2674AE4F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</w:rPr>
              <w:t>备注</w:t>
            </w:r>
          </w:p>
        </w:tc>
      </w:tr>
      <w:tr w14:paraId="35F93F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noWrap w:val="0"/>
            <w:vAlign w:val="center"/>
          </w:tcPr>
          <w:p w14:paraId="30D5CC5A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12" w:type="dxa"/>
            <w:noWrap w:val="0"/>
            <w:vAlign w:val="center"/>
          </w:tcPr>
          <w:p w14:paraId="3EEF784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矿泉水</w:t>
            </w:r>
          </w:p>
        </w:tc>
        <w:tc>
          <w:tcPr>
            <w:tcW w:w="1300" w:type="dxa"/>
            <w:noWrap w:val="0"/>
            <w:vAlign w:val="center"/>
          </w:tcPr>
          <w:p w14:paraId="2E030006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550ml/瓶，24瓶/箱</w:t>
            </w:r>
          </w:p>
        </w:tc>
        <w:tc>
          <w:tcPr>
            <w:tcW w:w="1169" w:type="dxa"/>
            <w:noWrap w:val="0"/>
            <w:vAlign w:val="center"/>
          </w:tcPr>
          <w:p w14:paraId="0F8BE9C9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hint="default" w:ascii="仿宋" w:hAnsi="仿宋" w:eastAsia="仿宋" w:cs="仿宋"/>
                <w:spacing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  <w:lang w:val="en-US" w:eastAsia="zh-CN"/>
              </w:rPr>
              <w:t>农夫山泉</w:t>
            </w:r>
          </w:p>
        </w:tc>
        <w:tc>
          <w:tcPr>
            <w:tcW w:w="571" w:type="dxa"/>
            <w:noWrap w:val="0"/>
            <w:vAlign w:val="center"/>
          </w:tcPr>
          <w:p w14:paraId="0C88522A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hint="eastAsia" w:ascii="仿宋" w:hAnsi="仿宋" w:eastAsia="仿宋" w:cs="仿宋"/>
                <w:spacing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  <w:lang w:val="en-US" w:eastAsia="zh-CN"/>
              </w:rPr>
              <w:t>箱</w:t>
            </w:r>
          </w:p>
        </w:tc>
        <w:tc>
          <w:tcPr>
            <w:tcW w:w="765" w:type="dxa"/>
            <w:noWrap w:val="0"/>
            <w:vAlign w:val="center"/>
          </w:tcPr>
          <w:p w14:paraId="389B7BA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hint="default" w:ascii="仿宋" w:hAnsi="仿宋" w:eastAsia="仿宋" w:cs="仿宋"/>
                <w:spacing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  <w:lang w:val="en-US" w:eastAsia="zh-CN"/>
              </w:rPr>
              <w:t>600</w:t>
            </w:r>
          </w:p>
        </w:tc>
        <w:tc>
          <w:tcPr>
            <w:tcW w:w="1380" w:type="dxa"/>
            <w:noWrap w:val="0"/>
            <w:vAlign w:val="center"/>
          </w:tcPr>
          <w:p w14:paraId="0D72FA25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73AAFC50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highlight w:val="none"/>
              </w:rPr>
            </w:pPr>
          </w:p>
        </w:tc>
        <w:tc>
          <w:tcPr>
            <w:tcW w:w="724" w:type="dxa"/>
            <w:noWrap w:val="0"/>
            <w:vAlign w:val="center"/>
          </w:tcPr>
          <w:p w14:paraId="27B53CE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</w:p>
        </w:tc>
      </w:tr>
      <w:tr w14:paraId="32D0DF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noWrap w:val="0"/>
            <w:vAlign w:val="center"/>
          </w:tcPr>
          <w:p w14:paraId="38E6E3A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12" w:type="dxa"/>
            <w:noWrap w:val="0"/>
            <w:vAlign w:val="center"/>
          </w:tcPr>
          <w:p w14:paraId="40125BC8">
            <w:pPr>
              <w:ind w:firstLine="105" w:firstLineChars="5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盐汽水</w:t>
            </w:r>
          </w:p>
        </w:tc>
        <w:tc>
          <w:tcPr>
            <w:tcW w:w="1300" w:type="dxa"/>
            <w:noWrap w:val="0"/>
            <w:vAlign w:val="center"/>
          </w:tcPr>
          <w:p w14:paraId="1045F385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600ml/瓶，24瓶/箱</w:t>
            </w:r>
          </w:p>
        </w:tc>
        <w:tc>
          <w:tcPr>
            <w:tcW w:w="1169" w:type="dxa"/>
            <w:noWrap w:val="0"/>
            <w:vAlign w:val="center"/>
          </w:tcPr>
          <w:p w14:paraId="301C0C45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hint="eastAsia" w:ascii="仿宋" w:hAnsi="仿宋" w:eastAsia="仿宋" w:cs="仿宋"/>
                <w:spacing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  <w:lang w:val="en-US" w:eastAsia="zh-CN"/>
              </w:rPr>
              <w:t>雪菲力</w:t>
            </w:r>
          </w:p>
        </w:tc>
        <w:tc>
          <w:tcPr>
            <w:tcW w:w="571" w:type="dxa"/>
            <w:noWrap w:val="0"/>
            <w:vAlign w:val="center"/>
          </w:tcPr>
          <w:p w14:paraId="5B2D0134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hint="eastAsia" w:ascii="仿宋" w:hAnsi="仿宋" w:eastAsia="仿宋" w:cs="仿宋"/>
                <w:spacing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  <w:lang w:val="en-US" w:eastAsia="zh-CN"/>
              </w:rPr>
              <w:t>箱</w:t>
            </w:r>
          </w:p>
        </w:tc>
        <w:tc>
          <w:tcPr>
            <w:tcW w:w="765" w:type="dxa"/>
            <w:noWrap w:val="0"/>
            <w:vAlign w:val="center"/>
          </w:tcPr>
          <w:p w14:paraId="1444580B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hint="default" w:ascii="仿宋" w:hAnsi="仿宋" w:eastAsia="仿宋" w:cs="仿宋"/>
                <w:spacing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1380" w:type="dxa"/>
            <w:noWrap w:val="0"/>
            <w:vAlign w:val="center"/>
          </w:tcPr>
          <w:p w14:paraId="05D91D4B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5C9F669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highlight w:val="none"/>
              </w:rPr>
            </w:pPr>
          </w:p>
        </w:tc>
        <w:tc>
          <w:tcPr>
            <w:tcW w:w="724" w:type="dxa"/>
            <w:noWrap w:val="0"/>
            <w:vAlign w:val="center"/>
          </w:tcPr>
          <w:p w14:paraId="329D4B41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</w:p>
        </w:tc>
      </w:tr>
      <w:tr w14:paraId="0DFBD5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noWrap w:val="0"/>
            <w:vAlign w:val="center"/>
          </w:tcPr>
          <w:p w14:paraId="6A35D7A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rPr>
                <w:rFonts w:hint="default" w:ascii="仿宋" w:hAnsi="仿宋" w:eastAsia="仿宋" w:cs="仿宋"/>
                <w:spacing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612" w:type="dxa"/>
            <w:noWrap w:val="0"/>
            <w:vAlign w:val="center"/>
          </w:tcPr>
          <w:p w14:paraId="237043A5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left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A1E131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7AE36919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</w:p>
        </w:tc>
        <w:tc>
          <w:tcPr>
            <w:tcW w:w="571" w:type="dxa"/>
            <w:noWrap w:val="0"/>
            <w:vAlign w:val="center"/>
          </w:tcPr>
          <w:p w14:paraId="015D83F7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77F2351D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588258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34013464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highlight w:val="none"/>
              </w:rPr>
            </w:pPr>
          </w:p>
        </w:tc>
        <w:tc>
          <w:tcPr>
            <w:tcW w:w="724" w:type="dxa"/>
            <w:noWrap w:val="0"/>
            <w:vAlign w:val="center"/>
          </w:tcPr>
          <w:p w14:paraId="76A2362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</w:p>
        </w:tc>
      </w:tr>
      <w:tr w14:paraId="7D4C9F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7" w:type="dxa"/>
            <w:gridSpan w:val="7"/>
            <w:noWrap w:val="0"/>
            <w:vAlign w:val="center"/>
          </w:tcPr>
          <w:p w14:paraId="3169FA0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left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  <w:lang w:eastAsia="zh-CN"/>
              </w:rPr>
              <w:t>税率</w:t>
            </w:r>
            <w:r>
              <w:rPr>
                <w:rFonts w:ascii="仿宋" w:hAnsi="仿宋" w:eastAsia="仿宋" w:cs="仿宋"/>
                <w:spacing w:val="20"/>
                <w:szCs w:val="21"/>
                <w:highlight w:val="none"/>
                <w:u w:val="single"/>
              </w:rPr>
              <w:t xml:space="preserve">                             </w:t>
            </w:r>
          </w:p>
        </w:tc>
        <w:tc>
          <w:tcPr>
            <w:tcW w:w="1029" w:type="dxa"/>
            <w:noWrap w:val="0"/>
            <w:vAlign w:val="center"/>
          </w:tcPr>
          <w:p w14:paraId="1EB203C0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highlight w:val="none"/>
              </w:rPr>
            </w:pPr>
          </w:p>
        </w:tc>
        <w:tc>
          <w:tcPr>
            <w:tcW w:w="724" w:type="dxa"/>
            <w:noWrap w:val="0"/>
            <w:vAlign w:val="center"/>
          </w:tcPr>
          <w:p w14:paraId="3AB6EE2D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</w:p>
        </w:tc>
      </w:tr>
      <w:tr w14:paraId="12EBE5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7" w:type="dxa"/>
            <w:gridSpan w:val="7"/>
            <w:noWrap w:val="0"/>
            <w:vAlign w:val="center"/>
          </w:tcPr>
          <w:p w14:paraId="68D6BAC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left"/>
              <w:rPr>
                <w:rFonts w:hint="eastAsia" w:ascii="仿宋" w:hAnsi="仿宋" w:eastAsia="仿宋" w:cs="仿宋"/>
                <w:spacing w:val="2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</w:rPr>
              <w:t>合计：大写</w:t>
            </w:r>
          </w:p>
        </w:tc>
        <w:tc>
          <w:tcPr>
            <w:tcW w:w="1029" w:type="dxa"/>
            <w:noWrap w:val="0"/>
            <w:vAlign w:val="center"/>
          </w:tcPr>
          <w:p w14:paraId="0B1B66B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highlight w:val="none"/>
              </w:rPr>
            </w:pPr>
          </w:p>
        </w:tc>
        <w:tc>
          <w:tcPr>
            <w:tcW w:w="724" w:type="dxa"/>
            <w:noWrap w:val="0"/>
            <w:vAlign w:val="center"/>
          </w:tcPr>
          <w:p w14:paraId="5BA1177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</w:p>
        </w:tc>
      </w:tr>
      <w:tr w14:paraId="65540E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47" w:type="dxa"/>
            <w:gridSpan w:val="7"/>
            <w:tcBorders>
              <w:bottom w:val="double" w:color="auto" w:sz="4" w:space="0"/>
            </w:tcBorders>
            <w:noWrap w:val="0"/>
            <w:vAlign w:val="center"/>
          </w:tcPr>
          <w:p w14:paraId="1B4B3BDF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left"/>
              <w:rPr>
                <w:rFonts w:hint="eastAsia" w:ascii="仿宋" w:hAnsi="仿宋" w:eastAsia="仿宋" w:cs="仿宋"/>
                <w:spacing w:val="2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highlight w:val="none"/>
                <w:lang w:eastAsia="zh-CN"/>
              </w:rPr>
              <w:t>含税合计：大写</w:t>
            </w:r>
          </w:p>
        </w:tc>
        <w:tc>
          <w:tcPr>
            <w:tcW w:w="1029" w:type="dxa"/>
            <w:tcBorders>
              <w:bottom w:val="double" w:color="auto" w:sz="4" w:space="0"/>
            </w:tcBorders>
            <w:noWrap w:val="0"/>
            <w:vAlign w:val="center"/>
          </w:tcPr>
          <w:p w14:paraId="3332393A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highlight w:val="none"/>
              </w:rPr>
            </w:pPr>
          </w:p>
        </w:tc>
        <w:tc>
          <w:tcPr>
            <w:tcW w:w="724" w:type="dxa"/>
            <w:tcBorders>
              <w:bottom w:val="double" w:color="auto" w:sz="4" w:space="0"/>
            </w:tcBorders>
            <w:noWrap w:val="0"/>
            <w:vAlign w:val="center"/>
          </w:tcPr>
          <w:p w14:paraId="5A284E05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rPr>
                <w:rFonts w:ascii="仿宋" w:hAnsi="仿宋" w:eastAsia="仿宋" w:cs="仿宋"/>
                <w:spacing w:val="20"/>
                <w:szCs w:val="21"/>
                <w:highlight w:val="none"/>
              </w:rPr>
            </w:pPr>
          </w:p>
        </w:tc>
      </w:tr>
    </w:tbl>
    <w:p w14:paraId="05D621BE">
      <w:pPr>
        <w:spacing w:before="52" w:line="218" w:lineRule="auto"/>
        <w:ind w:left="615"/>
        <w:rPr>
          <w:rFonts w:ascii="宋体" w:hAnsi="宋体" w:eastAsia="宋体" w:cs="宋体"/>
          <w:spacing w:val="-1"/>
          <w:sz w:val="23"/>
          <w:szCs w:val="23"/>
          <w:highlight w:val="none"/>
        </w:rPr>
      </w:pPr>
    </w:p>
    <w:p w14:paraId="664E1636">
      <w:pPr>
        <w:pStyle w:val="7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  <w:t>联系人：        联系电话：</w:t>
      </w:r>
    </w:p>
    <w:p w14:paraId="30036E8F">
      <w:pPr>
        <w:pStyle w:val="7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  <w:t>报价单位（盖章）：</w:t>
      </w:r>
    </w:p>
    <w:p w14:paraId="25077999">
      <w:pPr>
        <w:pStyle w:val="7"/>
        <w:ind w:firstLine="1666" w:firstLineChars="7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  <w:t>年    月   日</w:t>
      </w:r>
    </w:p>
    <w:sectPr>
      <w:pgSz w:w="11900" w:h="1684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dmZmZhZTE1NjEzZmRlZWVhZmNjMGRhZjI2ZmFhNDAifQ=="/>
  </w:docVars>
  <w:rsids>
    <w:rsidRoot w:val="00000000"/>
    <w:rsid w:val="00013654"/>
    <w:rsid w:val="006140F3"/>
    <w:rsid w:val="00CA613C"/>
    <w:rsid w:val="01376EFE"/>
    <w:rsid w:val="02696DA3"/>
    <w:rsid w:val="02F94AB6"/>
    <w:rsid w:val="05B839EE"/>
    <w:rsid w:val="05BF76B4"/>
    <w:rsid w:val="06072C0C"/>
    <w:rsid w:val="062A3BA5"/>
    <w:rsid w:val="06952D48"/>
    <w:rsid w:val="082D0D5E"/>
    <w:rsid w:val="084A7D75"/>
    <w:rsid w:val="08C96CD9"/>
    <w:rsid w:val="08DA2F68"/>
    <w:rsid w:val="09E1372C"/>
    <w:rsid w:val="0A1421D6"/>
    <w:rsid w:val="0A484412"/>
    <w:rsid w:val="0B330D82"/>
    <w:rsid w:val="0B4A355A"/>
    <w:rsid w:val="0B501CF7"/>
    <w:rsid w:val="0BA15CEB"/>
    <w:rsid w:val="0BFB4F54"/>
    <w:rsid w:val="0C992E66"/>
    <w:rsid w:val="0E1327A4"/>
    <w:rsid w:val="0EF6634E"/>
    <w:rsid w:val="0F697E5D"/>
    <w:rsid w:val="10190546"/>
    <w:rsid w:val="10AE7FBC"/>
    <w:rsid w:val="11785740"/>
    <w:rsid w:val="118148E1"/>
    <w:rsid w:val="119D2E2A"/>
    <w:rsid w:val="1214584C"/>
    <w:rsid w:val="1288061D"/>
    <w:rsid w:val="12B44556"/>
    <w:rsid w:val="12B66AB6"/>
    <w:rsid w:val="164712E2"/>
    <w:rsid w:val="16921052"/>
    <w:rsid w:val="16B32D77"/>
    <w:rsid w:val="174D24DD"/>
    <w:rsid w:val="17751364"/>
    <w:rsid w:val="18041ADC"/>
    <w:rsid w:val="18441ED8"/>
    <w:rsid w:val="18D730CA"/>
    <w:rsid w:val="19193365"/>
    <w:rsid w:val="191E4E1F"/>
    <w:rsid w:val="19CE23A1"/>
    <w:rsid w:val="19D96F98"/>
    <w:rsid w:val="1AE17EB2"/>
    <w:rsid w:val="1B3501FE"/>
    <w:rsid w:val="1B980FB3"/>
    <w:rsid w:val="1BA07D6D"/>
    <w:rsid w:val="1BC7285A"/>
    <w:rsid w:val="1C24274C"/>
    <w:rsid w:val="1DC16737"/>
    <w:rsid w:val="1F1F71FB"/>
    <w:rsid w:val="1F5E41C7"/>
    <w:rsid w:val="1F9C4CF0"/>
    <w:rsid w:val="1FDC6E9A"/>
    <w:rsid w:val="204C04C4"/>
    <w:rsid w:val="207451CF"/>
    <w:rsid w:val="20AB687B"/>
    <w:rsid w:val="20F52909"/>
    <w:rsid w:val="20FD17BE"/>
    <w:rsid w:val="21835AB5"/>
    <w:rsid w:val="2482357E"/>
    <w:rsid w:val="257D4C7B"/>
    <w:rsid w:val="25B368EF"/>
    <w:rsid w:val="269C6C15"/>
    <w:rsid w:val="26F86CAF"/>
    <w:rsid w:val="27075144"/>
    <w:rsid w:val="27E835A2"/>
    <w:rsid w:val="280D4603"/>
    <w:rsid w:val="285B2FA7"/>
    <w:rsid w:val="28700AC7"/>
    <w:rsid w:val="28BB52B5"/>
    <w:rsid w:val="28FB0F36"/>
    <w:rsid w:val="297B3BC8"/>
    <w:rsid w:val="29A70519"/>
    <w:rsid w:val="29FF65A7"/>
    <w:rsid w:val="2A2B739C"/>
    <w:rsid w:val="2B065713"/>
    <w:rsid w:val="2B073965"/>
    <w:rsid w:val="2B285689"/>
    <w:rsid w:val="2B4029D3"/>
    <w:rsid w:val="2B7B1535"/>
    <w:rsid w:val="2BFD2725"/>
    <w:rsid w:val="2C842539"/>
    <w:rsid w:val="2CE6483A"/>
    <w:rsid w:val="2D384EE3"/>
    <w:rsid w:val="2D3C2DC7"/>
    <w:rsid w:val="2DB41456"/>
    <w:rsid w:val="2DC25921"/>
    <w:rsid w:val="2EC97183"/>
    <w:rsid w:val="2ED2043C"/>
    <w:rsid w:val="2F5527C5"/>
    <w:rsid w:val="319E0453"/>
    <w:rsid w:val="3230539F"/>
    <w:rsid w:val="32B137E5"/>
    <w:rsid w:val="335F33B8"/>
    <w:rsid w:val="339C09C3"/>
    <w:rsid w:val="343B7960"/>
    <w:rsid w:val="349A421E"/>
    <w:rsid w:val="34B321D3"/>
    <w:rsid w:val="34FA5C76"/>
    <w:rsid w:val="353E4427"/>
    <w:rsid w:val="35C10BB4"/>
    <w:rsid w:val="36090653"/>
    <w:rsid w:val="365075ED"/>
    <w:rsid w:val="36F303B8"/>
    <w:rsid w:val="370E607B"/>
    <w:rsid w:val="37D03331"/>
    <w:rsid w:val="37D119EB"/>
    <w:rsid w:val="38341B11"/>
    <w:rsid w:val="385201EA"/>
    <w:rsid w:val="38D17360"/>
    <w:rsid w:val="39BA729B"/>
    <w:rsid w:val="3A342026"/>
    <w:rsid w:val="3ACC4283"/>
    <w:rsid w:val="3AD969A0"/>
    <w:rsid w:val="3AE129CA"/>
    <w:rsid w:val="3BE13D5E"/>
    <w:rsid w:val="3CBA20A0"/>
    <w:rsid w:val="3E8802AE"/>
    <w:rsid w:val="3F5350B0"/>
    <w:rsid w:val="3F87243F"/>
    <w:rsid w:val="3FB81B9C"/>
    <w:rsid w:val="400242A3"/>
    <w:rsid w:val="4021297B"/>
    <w:rsid w:val="402C7904"/>
    <w:rsid w:val="403A795B"/>
    <w:rsid w:val="406C796F"/>
    <w:rsid w:val="40866C82"/>
    <w:rsid w:val="41CC2DBB"/>
    <w:rsid w:val="427F7F80"/>
    <w:rsid w:val="435C1446"/>
    <w:rsid w:val="43BF25DC"/>
    <w:rsid w:val="43CA157C"/>
    <w:rsid w:val="44004D73"/>
    <w:rsid w:val="44051E03"/>
    <w:rsid w:val="441647C1"/>
    <w:rsid w:val="444E3F5B"/>
    <w:rsid w:val="449A0979"/>
    <w:rsid w:val="44E919BB"/>
    <w:rsid w:val="454F7F8B"/>
    <w:rsid w:val="46024FFD"/>
    <w:rsid w:val="46537607"/>
    <w:rsid w:val="47094169"/>
    <w:rsid w:val="47A0687C"/>
    <w:rsid w:val="48156F13"/>
    <w:rsid w:val="48360F8E"/>
    <w:rsid w:val="484646DD"/>
    <w:rsid w:val="48580F04"/>
    <w:rsid w:val="488C6E00"/>
    <w:rsid w:val="48AB646F"/>
    <w:rsid w:val="48C65642"/>
    <w:rsid w:val="4AEE513A"/>
    <w:rsid w:val="4C0E528A"/>
    <w:rsid w:val="4C2C7FA6"/>
    <w:rsid w:val="4C6A38FC"/>
    <w:rsid w:val="4C804ECE"/>
    <w:rsid w:val="4D4E0B28"/>
    <w:rsid w:val="4DE33966"/>
    <w:rsid w:val="4E880069"/>
    <w:rsid w:val="4E8C7B5A"/>
    <w:rsid w:val="50205FCD"/>
    <w:rsid w:val="5080549C"/>
    <w:rsid w:val="50D94BAC"/>
    <w:rsid w:val="53C723EA"/>
    <w:rsid w:val="53DE7142"/>
    <w:rsid w:val="53EA467D"/>
    <w:rsid w:val="54A0435F"/>
    <w:rsid w:val="55D83684"/>
    <w:rsid w:val="56050AAB"/>
    <w:rsid w:val="56B156E8"/>
    <w:rsid w:val="56B622C3"/>
    <w:rsid w:val="56D96622"/>
    <w:rsid w:val="57007337"/>
    <w:rsid w:val="57541BF2"/>
    <w:rsid w:val="588B70D4"/>
    <w:rsid w:val="59273572"/>
    <w:rsid w:val="59351195"/>
    <w:rsid w:val="59AF2AC3"/>
    <w:rsid w:val="59BF77F2"/>
    <w:rsid w:val="59D91B86"/>
    <w:rsid w:val="5B1769FD"/>
    <w:rsid w:val="5CC5203B"/>
    <w:rsid w:val="5D4B6E32"/>
    <w:rsid w:val="5F24793A"/>
    <w:rsid w:val="5F583A1A"/>
    <w:rsid w:val="5F850FA9"/>
    <w:rsid w:val="61B848FF"/>
    <w:rsid w:val="62734B1F"/>
    <w:rsid w:val="62FC3643"/>
    <w:rsid w:val="641642C9"/>
    <w:rsid w:val="642F5D65"/>
    <w:rsid w:val="64925346"/>
    <w:rsid w:val="649E00F7"/>
    <w:rsid w:val="64FD3107"/>
    <w:rsid w:val="663721A5"/>
    <w:rsid w:val="666176C6"/>
    <w:rsid w:val="67185FD7"/>
    <w:rsid w:val="67564D51"/>
    <w:rsid w:val="67D0065F"/>
    <w:rsid w:val="6A7774B8"/>
    <w:rsid w:val="6B7439F8"/>
    <w:rsid w:val="6BB32772"/>
    <w:rsid w:val="6CA20189"/>
    <w:rsid w:val="6CC4450B"/>
    <w:rsid w:val="6D6D2146"/>
    <w:rsid w:val="6E192634"/>
    <w:rsid w:val="701557A9"/>
    <w:rsid w:val="703C2DC1"/>
    <w:rsid w:val="709D64C5"/>
    <w:rsid w:val="716D6F1F"/>
    <w:rsid w:val="7298621E"/>
    <w:rsid w:val="73F524AB"/>
    <w:rsid w:val="74C57072"/>
    <w:rsid w:val="74DB431A"/>
    <w:rsid w:val="756D1BE3"/>
    <w:rsid w:val="757E3DAB"/>
    <w:rsid w:val="764D7612"/>
    <w:rsid w:val="76F81981"/>
    <w:rsid w:val="774C75D7"/>
    <w:rsid w:val="79A328AC"/>
    <w:rsid w:val="7A592736"/>
    <w:rsid w:val="7ACD53E0"/>
    <w:rsid w:val="7B4D0C81"/>
    <w:rsid w:val="7B66335D"/>
    <w:rsid w:val="7B921D0C"/>
    <w:rsid w:val="7C1F350C"/>
    <w:rsid w:val="7C8D7768"/>
    <w:rsid w:val="7D500D85"/>
    <w:rsid w:val="7DCC321F"/>
    <w:rsid w:val="7EB10C4E"/>
    <w:rsid w:val="7EBE525E"/>
    <w:rsid w:val="7F233313"/>
    <w:rsid w:val="7FD44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4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table of authorities"/>
    <w:basedOn w:val="1"/>
    <w:next w:val="1"/>
    <w:autoRedefine/>
    <w:unhideWhenUsed/>
    <w:qFormat/>
    <w:uiPriority w:val="0"/>
    <w:pPr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8">
    <w:name w:val="Body Text Indent 3"/>
    <w:basedOn w:val="1"/>
    <w:autoRedefine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9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5">
    <w:name w:val="15"/>
    <w:basedOn w:val="12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938</Words>
  <Characters>1065</Characters>
  <TotalTime>21</TotalTime>
  <ScaleCrop>false</ScaleCrop>
  <LinksUpToDate>false</LinksUpToDate>
  <CharactersWithSpaces>1174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2025-02-28T11:49:00Z</dcterms:created>
  <dc:creator>Kingsoft-PDF</dc:creator>
  <cp:lastModifiedBy>季汉飞</cp:lastModifiedBy>
  <cp:lastPrinted>2025-02-28T06:48:00Z</cp:lastPrinted>
  <dcterms:modified xsi:type="dcterms:W3CDTF">2025-06-30T01:18:56Z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2025-02-28T11:49:40Z</vt:filetime>
  </property>
  <property fmtid="{D5CDD505-2E9C-101B-9397-08002B2CF9AE}" pid="4" name="UsrData">
    <vt:lpwstr>67c132520959d0001f7809dawl</vt:lpwstr>
  </property>
  <property fmtid="{D5CDD505-2E9C-101B-9397-08002B2CF9AE}" pid="5" name="KSOTemplateDocerSaveRecord">
    <vt:lpwstr>eyJoZGlkIjoiM2UzYjU2ZjM1YTYxY2VlNTZkOGMwYTU3NmIzM2Q1MjYiLCJ1c2VySWQiOiIxNTE2ODkwOTM1In0=</vt:lpwstr>
  </property>
  <property fmtid="{D5CDD505-2E9C-101B-9397-08002B2CF9AE}" pid="6" name="KSOProductBuildVer">
    <vt:lpwstr>2052-12.1.0.19302</vt:lpwstr>
  </property>
  <property fmtid="{D5CDD505-2E9C-101B-9397-08002B2CF9AE}" pid="7" name="ICV">
    <vt:lpwstr>2A81529935174C98A3AB27AAE3BF9E1E_13</vt:lpwstr>
  </property>
</Properties>
</file>