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B390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
          <w:sz w:val="32"/>
          <w:szCs w:val="32"/>
          <w:highlight w:val="none"/>
          <w:lang w:val="en-US" w:eastAsia="zh-CN"/>
        </w:rPr>
      </w:pPr>
      <w:r>
        <w:rPr>
          <w:rFonts w:hint="eastAsia" w:ascii="宋体" w:hAnsi="宋体" w:eastAsia="宋体" w:cs="宋体"/>
          <w:b/>
          <w:bCs/>
          <w:spacing w:val="-1"/>
          <w:sz w:val="36"/>
          <w:szCs w:val="36"/>
          <w:highlight w:val="none"/>
          <w:lang w:val="en-US" w:eastAsia="zh-CN"/>
        </w:rPr>
        <w:t>南通兴东国际机场态势感知系统采购项目比价文件</w:t>
      </w:r>
    </w:p>
    <w:p w14:paraId="4DB2EA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
          <w:sz w:val="32"/>
          <w:szCs w:val="32"/>
          <w:highlight w:val="none"/>
          <w:lang w:val="en-US" w:eastAsia="zh-CN"/>
        </w:rPr>
      </w:pPr>
      <w:r>
        <w:rPr>
          <w:rFonts w:hint="eastAsia" w:ascii="宋体" w:hAnsi="宋体" w:eastAsia="宋体" w:cs="宋体"/>
          <w:b/>
          <w:bCs/>
          <w:spacing w:val="-1"/>
          <w:sz w:val="32"/>
          <w:szCs w:val="32"/>
          <w:highlight w:val="none"/>
          <w:lang w:val="en-US" w:eastAsia="zh-CN"/>
        </w:rPr>
        <w:t>第一章 比价公告</w:t>
      </w:r>
    </w:p>
    <w:p w14:paraId="3AF81A63">
      <w:pPr>
        <w:rPr>
          <w:rFonts w:hint="eastAsia"/>
          <w:highlight w:val="none"/>
          <w:lang w:val="en-US" w:eastAsia="zh-CN"/>
        </w:rPr>
      </w:pPr>
    </w:p>
    <w:p w14:paraId="682D10F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b w:val="0"/>
          <w:bCs w:val="0"/>
          <w:sz w:val="24"/>
          <w:szCs w:val="24"/>
          <w:highlight w:val="none"/>
          <w:shd w:val="clear" w:color="auto" w:fill="FFFFFF"/>
        </w:rPr>
      </w:pPr>
      <w:r>
        <w:rPr>
          <w:rFonts w:hint="eastAsia" w:ascii="仿宋" w:hAnsi="仿宋" w:eastAsia="仿宋" w:cs="仿宋"/>
          <w:b w:val="0"/>
          <w:bCs w:val="0"/>
          <w:sz w:val="24"/>
          <w:szCs w:val="24"/>
          <w:highlight w:val="none"/>
          <w:shd w:val="clear" w:color="auto" w:fill="FFFFFF"/>
        </w:rPr>
        <w:t>南通</w:t>
      </w:r>
      <w:r>
        <w:rPr>
          <w:rFonts w:hint="eastAsia" w:ascii="仿宋" w:hAnsi="仿宋" w:eastAsia="仿宋" w:cs="仿宋"/>
          <w:b w:val="0"/>
          <w:bCs w:val="0"/>
          <w:sz w:val="24"/>
          <w:szCs w:val="24"/>
          <w:highlight w:val="none"/>
          <w:shd w:val="clear" w:color="auto" w:fill="FFFFFF"/>
          <w:lang w:eastAsia="zh-CN"/>
        </w:rPr>
        <w:t>机场集团</w:t>
      </w:r>
      <w:r>
        <w:rPr>
          <w:rFonts w:hint="eastAsia" w:ascii="仿宋" w:hAnsi="仿宋" w:eastAsia="仿宋" w:cs="仿宋"/>
          <w:b w:val="0"/>
          <w:bCs w:val="0"/>
          <w:sz w:val="24"/>
          <w:szCs w:val="24"/>
          <w:highlight w:val="none"/>
          <w:shd w:val="clear" w:color="auto" w:fill="FFFFFF"/>
        </w:rPr>
        <w:t>有限公司</w:t>
      </w:r>
      <w:r>
        <w:rPr>
          <w:rFonts w:hint="eastAsia" w:ascii="仿宋" w:hAnsi="仿宋" w:eastAsia="仿宋" w:cs="仿宋"/>
          <w:b w:val="0"/>
          <w:bCs w:val="0"/>
          <w:sz w:val="24"/>
          <w:szCs w:val="24"/>
          <w:highlight w:val="none"/>
          <w:shd w:val="clear" w:color="auto" w:fill="FFFFFF"/>
          <w:lang w:val="en-US" w:eastAsia="zh-CN"/>
        </w:rPr>
        <w:t>态势感知系统</w:t>
      </w:r>
      <w:r>
        <w:rPr>
          <w:rFonts w:hint="eastAsia" w:ascii="仿宋" w:hAnsi="仿宋" w:eastAsia="仿宋" w:cs="仿宋"/>
          <w:b w:val="0"/>
          <w:bCs w:val="0"/>
          <w:sz w:val="24"/>
          <w:szCs w:val="24"/>
          <w:highlight w:val="none"/>
          <w:shd w:val="clear" w:color="auto" w:fill="FFFFFF"/>
        </w:rPr>
        <w:t>进行</w:t>
      </w:r>
      <w:r>
        <w:rPr>
          <w:rFonts w:hint="eastAsia" w:ascii="仿宋" w:hAnsi="仿宋" w:eastAsia="仿宋" w:cs="仿宋"/>
          <w:b w:val="0"/>
          <w:bCs w:val="0"/>
          <w:sz w:val="24"/>
          <w:szCs w:val="24"/>
          <w:highlight w:val="none"/>
          <w:shd w:val="clear" w:color="auto" w:fill="FFFFFF"/>
          <w:lang w:eastAsia="zh-CN"/>
        </w:rPr>
        <w:t>公开比价</w:t>
      </w:r>
      <w:r>
        <w:rPr>
          <w:rFonts w:hint="eastAsia" w:ascii="仿宋" w:hAnsi="仿宋" w:eastAsia="仿宋" w:cs="仿宋"/>
          <w:b w:val="0"/>
          <w:bCs w:val="0"/>
          <w:sz w:val="24"/>
          <w:szCs w:val="24"/>
          <w:highlight w:val="none"/>
          <w:shd w:val="clear" w:color="auto" w:fill="FFFFFF"/>
          <w:lang w:val="en-US" w:eastAsia="zh-CN"/>
        </w:rPr>
        <w:t>方式</w:t>
      </w:r>
      <w:r>
        <w:rPr>
          <w:rFonts w:hint="eastAsia" w:ascii="仿宋" w:hAnsi="仿宋" w:eastAsia="仿宋" w:cs="仿宋"/>
          <w:b w:val="0"/>
          <w:bCs w:val="0"/>
          <w:sz w:val="24"/>
          <w:szCs w:val="24"/>
          <w:highlight w:val="none"/>
          <w:shd w:val="clear" w:color="auto" w:fill="FFFFFF"/>
        </w:rPr>
        <w:t>采购，</w:t>
      </w:r>
      <w:r>
        <w:rPr>
          <w:rFonts w:hint="eastAsia" w:ascii="仿宋" w:hAnsi="仿宋" w:eastAsia="仿宋" w:cs="仿宋"/>
          <w:b w:val="0"/>
          <w:bCs w:val="0"/>
          <w:sz w:val="24"/>
          <w:szCs w:val="24"/>
          <w:highlight w:val="none"/>
          <w:shd w:val="clear" w:color="auto" w:fill="FFFFFF"/>
          <w:lang w:eastAsia="zh-CN"/>
        </w:rPr>
        <w:t>诚</w:t>
      </w:r>
      <w:r>
        <w:rPr>
          <w:rFonts w:hint="eastAsia" w:ascii="仿宋" w:hAnsi="仿宋" w:eastAsia="仿宋" w:cs="仿宋"/>
          <w:b w:val="0"/>
          <w:bCs w:val="0"/>
          <w:sz w:val="24"/>
          <w:szCs w:val="24"/>
          <w:highlight w:val="none"/>
          <w:shd w:val="clear" w:color="auto" w:fill="FFFFFF"/>
        </w:rPr>
        <w:t>邀符合条件的供应商参加。</w:t>
      </w:r>
    </w:p>
    <w:p w14:paraId="144EE7EC">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一、采购信息</w:t>
      </w:r>
    </w:p>
    <w:p w14:paraId="62D61CFB">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1.采购项目：南通兴东国际机场态势感知系统采购项目</w:t>
      </w:r>
    </w:p>
    <w:p w14:paraId="0AFC974E">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default"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2.项目编号：2025089-HW-JCJT</w:t>
      </w:r>
    </w:p>
    <w:p w14:paraId="06A0FA7E">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b w:val="0"/>
          <w:bCs w:val="0"/>
          <w:spacing w:val="-1"/>
          <w:sz w:val="24"/>
          <w:szCs w:val="24"/>
          <w:highlight w:val="none"/>
          <w:lang w:eastAsia="zh-CN"/>
        </w:rPr>
      </w:pPr>
      <w:r>
        <w:rPr>
          <w:rFonts w:hint="eastAsia" w:ascii="仿宋" w:hAnsi="仿宋" w:eastAsia="仿宋" w:cs="仿宋"/>
          <w:b w:val="0"/>
          <w:bCs w:val="0"/>
          <w:spacing w:val="-1"/>
          <w:sz w:val="24"/>
          <w:szCs w:val="24"/>
          <w:highlight w:val="none"/>
          <w:lang w:val="en-US" w:eastAsia="zh-CN"/>
        </w:rPr>
        <w:t>3.</w:t>
      </w:r>
      <w:r>
        <w:rPr>
          <w:rFonts w:hint="eastAsia" w:ascii="仿宋" w:hAnsi="仿宋" w:eastAsia="仿宋" w:cs="仿宋"/>
          <w:b w:val="0"/>
          <w:bCs w:val="0"/>
          <w:spacing w:val="-1"/>
          <w:sz w:val="24"/>
          <w:szCs w:val="24"/>
          <w:highlight w:val="none"/>
        </w:rPr>
        <w:t>最高含税限价为：</w:t>
      </w:r>
      <w:r>
        <w:rPr>
          <w:rFonts w:hint="eastAsia" w:ascii="仿宋" w:hAnsi="仿宋" w:eastAsia="仿宋" w:cs="仿宋"/>
          <w:b w:val="0"/>
          <w:bCs w:val="0"/>
          <w:spacing w:val="-1"/>
          <w:sz w:val="24"/>
          <w:szCs w:val="24"/>
          <w:highlight w:val="none"/>
          <w:lang w:val="en-US" w:eastAsia="zh-CN"/>
        </w:rPr>
        <w:t>叁拾叁万伍仟元</w:t>
      </w:r>
      <w:r>
        <w:rPr>
          <w:rFonts w:hint="eastAsia" w:ascii="仿宋" w:hAnsi="仿宋" w:eastAsia="仿宋" w:cs="仿宋"/>
          <w:b w:val="0"/>
          <w:bCs w:val="0"/>
          <w:spacing w:val="-1"/>
          <w:sz w:val="24"/>
          <w:szCs w:val="24"/>
          <w:highlight w:val="none"/>
        </w:rPr>
        <w:t>整(¥</w:t>
      </w:r>
      <w:r>
        <w:rPr>
          <w:rFonts w:hint="eastAsia" w:ascii="仿宋" w:hAnsi="仿宋" w:eastAsia="仿宋" w:cs="仿宋"/>
          <w:b w:val="0"/>
          <w:bCs w:val="0"/>
          <w:spacing w:val="-1"/>
          <w:sz w:val="24"/>
          <w:szCs w:val="24"/>
          <w:highlight w:val="none"/>
          <w:lang w:val="en-US" w:eastAsia="zh-CN"/>
        </w:rPr>
        <w:t>335000</w:t>
      </w:r>
      <w:r>
        <w:rPr>
          <w:rFonts w:hint="eastAsia" w:ascii="仿宋" w:hAnsi="仿宋" w:eastAsia="仿宋" w:cs="仿宋"/>
          <w:b w:val="0"/>
          <w:bCs w:val="0"/>
          <w:spacing w:val="-1"/>
          <w:sz w:val="24"/>
          <w:szCs w:val="24"/>
          <w:highlight w:val="none"/>
        </w:rPr>
        <w:t>.00</w:t>
      </w:r>
      <w:r>
        <w:rPr>
          <w:rFonts w:hint="eastAsia" w:ascii="仿宋" w:hAnsi="仿宋" w:eastAsia="仿宋" w:cs="仿宋"/>
          <w:b w:val="0"/>
          <w:bCs w:val="0"/>
          <w:spacing w:val="-1"/>
          <w:sz w:val="24"/>
          <w:szCs w:val="24"/>
          <w:highlight w:val="none"/>
          <w:lang w:eastAsia="zh-CN"/>
        </w:rPr>
        <w:t>；</w:t>
      </w:r>
    </w:p>
    <w:p w14:paraId="0784B502">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1"/>
        <w:rPr>
          <w:rFonts w:hint="eastAsia" w:ascii="仿宋" w:hAnsi="仿宋" w:eastAsia="仿宋" w:cs="仿宋"/>
          <w:b w:val="0"/>
          <w:bCs w:val="0"/>
          <w:sz w:val="24"/>
          <w:szCs w:val="24"/>
          <w:highlight w:val="none"/>
          <w:shd w:val="clear" w:color="auto" w:fill="FFFFFF"/>
          <w:lang w:eastAsia="zh-CN"/>
        </w:rPr>
      </w:pPr>
      <w:r>
        <w:rPr>
          <w:rFonts w:hint="eastAsia" w:ascii="仿宋" w:hAnsi="仿宋" w:eastAsia="仿宋" w:cs="仿宋"/>
          <w:b w:val="0"/>
          <w:bCs w:val="0"/>
          <w:sz w:val="24"/>
          <w:szCs w:val="24"/>
          <w:highlight w:val="none"/>
          <w:shd w:val="clear" w:color="auto" w:fill="FFFFFF"/>
          <w:lang w:eastAsia="zh-CN"/>
        </w:rPr>
        <w:t>二、文件递交</w:t>
      </w:r>
    </w:p>
    <w:p w14:paraId="4B595EDD">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zh-CN" w:eastAsia="zh-CN"/>
        </w:rPr>
      </w:pPr>
      <w:r>
        <w:rPr>
          <w:rFonts w:hint="eastAsia" w:ascii="仿宋" w:hAnsi="仿宋" w:eastAsia="仿宋" w:cs="仿宋"/>
          <w:b w:val="0"/>
          <w:bCs w:val="0"/>
          <w:sz w:val="24"/>
          <w:szCs w:val="24"/>
          <w:highlight w:val="none"/>
          <w:shd w:val="clear" w:color="auto" w:fill="FFFFFF"/>
          <w:lang w:val="en-US" w:eastAsia="zh-CN"/>
        </w:rPr>
        <w:t>1.</w:t>
      </w:r>
      <w:r>
        <w:rPr>
          <w:rFonts w:hint="eastAsia" w:ascii="仿宋" w:hAnsi="仿宋" w:eastAsia="仿宋" w:cs="仿宋"/>
          <w:b w:val="0"/>
          <w:bCs w:val="0"/>
          <w:sz w:val="24"/>
          <w:szCs w:val="24"/>
          <w:highlight w:val="none"/>
          <w:shd w:val="clear" w:color="auto" w:fill="FFFFFF"/>
          <w:lang w:val="zh-CN" w:eastAsia="zh-CN"/>
        </w:rPr>
        <w:t>递交截止时间：</w:t>
      </w:r>
      <w:r>
        <w:rPr>
          <w:rFonts w:hint="eastAsia" w:ascii="仿宋" w:hAnsi="仿宋" w:eastAsia="仿宋" w:cs="仿宋"/>
          <w:b w:val="0"/>
          <w:bCs w:val="0"/>
          <w:sz w:val="24"/>
          <w:szCs w:val="24"/>
          <w:highlight w:val="none"/>
          <w:shd w:val="clear" w:color="auto" w:fill="FFFFFF"/>
          <w:lang w:val="en-US" w:eastAsia="zh-CN"/>
        </w:rPr>
        <w:t>2025</w:t>
      </w:r>
      <w:r>
        <w:rPr>
          <w:rFonts w:hint="eastAsia" w:ascii="仿宋" w:hAnsi="仿宋" w:eastAsia="仿宋" w:cs="仿宋"/>
          <w:b w:val="0"/>
          <w:bCs w:val="0"/>
          <w:sz w:val="24"/>
          <w:szCs w:val="24"/>
          <w:highlight w:val="none"/>
          <w:shd w:val="clear" w:color="auto" w:fill="FFFFFF"/>
          <w:lang w:val="zh-CN" w:eastAsia="zh-CN"/>
        </w:rPr>
        <w:t>年</w:t>
      </w:r>
      <w:r>
        <w:rPr>
          <w:rFonts w:hint="eastAsia" w:ascii="仿宋" w:hAnsi="仿宋" w:eastAsia="仿宋" w:cs="仿宋"/>
          <w:b w:val="0"/>
          <w:bCs w:val="0"/>
          <w:sz w:val="24"/>
          <w:szCs w:val="24"/>
          <w:highlight w:val="none"/>
          <w:shd w:val="clear" w:color="auto" w:fill="FFFFFF"/>
          <w:lang w:val="en-US" w:eastAsia="zh-CN"/>
        </w:rPr>
        <w:t>7月17</w:t>
      </w:r>
      <w:r>
        <w:rPr>
          <w:rFonts w:hint="eastAsia" w:ascii="仿宋" w:hAnsi="仿宋" w:eastAsia="仿宋" w:cs="仿宋"/>
          <w:b w:val="0"/>
          <w:bCs w:val="0"/>
          <w:sz w:val="24"/>
          <w:szCs w:val="24"/>
          <w:highlight w:val="none"/>
          <w:shd w:val="clear" w:color="auto" w:fill="FFFFFF"/>
          <w:lang w:val="zh-CN" w:eastAsia="zh-CN"/>
        </w:rPr>
        <w:t>日</w:t>
      </w:r>
      <w:r>
        <w:rPr>
          <w:rFonts w:hint="eastAsia" w:ascii="仿宋" w:hAnsi="仿宋" w:eastAsia="仿宋" w:cs="仿宋"/>
          <w:b w:val="0"/>
          <w:bCs w:val="0"/>
          <w:sz w:val="24"/>
          <w:szCs w:val="24"/>
          <w:highlight w:val="none"/>
          <w:shd w:val="clear" w:color="auto" w:fill="FFFFFF"/>
          <w:lang w:val="en-US" w:eastAsia="zh-CN"/>
        </w:rPr>
        <w:t>14:00</w:t>
      </w:r>
      <w:r>
        <w:rPr>
          <w:rFonts w:hint="eastAsia" w:ascii="仿宋" w:hAnsi="仿宋" w:eastAsia="仿宋" w:cs="仿宋"/>
          <w:b w:val="0"/>
          <w:bCs w:val="0"/>
          <w:sz w:val="24"/>
          <w:szCs w:val="24"/>
          <w:highlight w:val="none"/>
          <w:shd w:val="clear" w:color="auto" w:fill="FFFFFF"/>
          <w:lang w:val="zh-CN" w:eastAsia="zh-CN"/>
        </w:rPr>
        <w:t>（评审时间同上）；</w:t>
      </w:r>
    </w:p>
    <w:p w14:paraId="5D2CBF82">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zh-CN" w:eastAsia="zh-CN"/>
        </w:rPr>
      </w:pPr>
      <w:r>
        <w:rPr>
          <w:rFonts w:hint="eastAsia" w:ascii="仿宋" w:hAnsi="仿宋" w:eastAsia="仿宋" w:cs="仿宋"/>
          <w:b w:val="0"/>
          <w:bCs w:val="0"/>
          <w:sz w:val="24"/>
          <w:szCs w:val="24"/>
          <w:highlight w:val="none"/>
          <w:shd w:val="clear" w:color="auto" w:fill="FFFFFF"/>
          <w:lang w:val="en-US" w:eastAsia="zh-CN"/>
        </w:rPr>
        <w:t>2.</w:t>
      </w:r>
      <w:r>
        <w:rPr>
          <w:rFonts w:hint="eastAsia" w:ascii="仿宋" w:hAnsi="仿宋" w:eastAsia="仿宋" w:cs="仿宋"/>
          <w:b w:val="0"/>
          <w:bCs w:val="0"/>
          <w:sz w:val="24"/>
          <w:szCs w:val="24"/>
          <w:highlight w:val="none"/>
          <w:shd w:val="clear" w:color="auto" w:fill="FFFFFF"/>
          <w:lang w:val="zh-CN" w:eastAsia="zh-CN"/>
        </w:rPr>
        <w:t>文件递交地点：南通兴东国际机场办公楼</w:t>
      </w:r>
      <w:r>
        <w:rPr>
          <w:rFonts w:hint="eastAsia" w:ascii="仿宋" w:hAnsi="仿宋" w:eastAsia="仿宋" w:cs="仿宋"/>
          <w:b w:val="0"/>
          <w:bCs w:val="0"/>
          <w:sz w:val="24"/>
          <w:szCs w:val="24"/>
          <w:highlight w:val="none"/>
          <w:shd w:val="clear" w:color="auto" w:fill="FFFFFF"/>
          <w:lang w:val="en-US" w:eastAsia="zh-CN"/>
        </w:rPr>
        <w:t>208</w:t>
      </w:r>
      <w:r>
        <w:rPr>
          <w:rFonts w:hint="eastAsia" w:ascii="仿宋" w:hAnsi="仿宋" w:eastAsia="仿宋" w:cs="仿宋"/>
          <w:b w:val="0"/>
          <w:bCs w:val="0"/>
          <w:sz w:val="24"/>
          <w:szCs w:val="24"/>
          <w:highlight w:val="none"/>
          <w:shd w:val="clear" w:color="auto" w:fill="FFFFFF"/>
          <w:lang w:val="zh-CN" w:eastAsia="zh-CN"/>
        </w:rPr>
        <w:t>室（评审地点同上）；</w:t>
      </w:r>
    </w:p>
    <w:p w14:paraId="0C15EF86">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3.文件递交方式：【邮寄/现场】递交纸质材料（不见面开标）；</w:t>
      </w:r>
    </w:p>
    <w:p w14:paraId="2FD84D3F">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4.逾期送达的或者未送达指定地点的响应文件，采购人不予受理。</w:t>
      </w:r>
    </w:p>
    <w:p w14:paraId="62209092">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5.响应文件内容</w:t>
      </w:r>
    </w:p>
    <w:p w14:paraId="7DCDC0D5">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rPr>
      </w:pPr>
      <w:r>
        <w:rPr>
          <w:rFonts w:hint="eastAsia" w:ascii="仿宋" w:hAnsi="仿宋" w:eastAsia="仿宋" w:cs="仿宋"/>
          <w:b w:val="0"/>
          <w:bCs w:val="0"/>
          <w:sz w:val="24"/>
          <w:szCs w:val="24"/>
          <w:highlight w:val="none"/>
          <w:shd w:val="clear" w:color="auto" w:fill="FFFFFF"/>
          <w:lang w:val="en-US" w:eastAsia="zh-CN"/>
        </w:rPr>
        <w:t>5.1</w:t>
      </w:r>
      <w:r>
        <w:rPr>
          <w:rFonts w:hint="eastAsia" w:ascii="仿宋" w:hAnsi="仿宋" w:eastAsia="仿宋" w:cs="仿宋"/>
          <w:b w:val="0"/>
          <w:bCs w:val="0"/>
          <w:sz w:val="24"/>
          <w:szCs w:val="24"/>
          <w:highlight w:val="none"/>
          <w:u w:val="none"/>
          <w:shd w:val="clear" w:color="auto" w:fill="FFFFFF"/>
          <w:lang w:eastAsia="zh-CN"/>
        </w:rPr>
        <w:t>响应</w:t>
      </w:r>
      <w:r>
        <w:rPr>
          <w:rFonts w:hint="eastAsia" w:ascii="仿宋" w:hAnsi="仿宋" w:eastAsia="仿宋" w:cs="仿宋"/>
          <w:b w:val="0"/>
          <w:bCs w:val="0"/>
          <w:sz w:val="24"/>
          <w:szCs w:val="24"/>
          <w:highlight w:val="none"/>
          <w:u w:val="none"/>
          <w:shd w:val="clear" w:color="auto" w:fill="FFFFFF"/>
        </w:rPr>
        <w:t>人具有独立承担民事责任的法人资格</w:t>
      </w:r>
      <w:r>
        <w:rPr>
          <w:rFonts w:hint="eastAsia" w:ascii="仿宋" w:hAnsi="仿宋" w:eastAsia="仿宋" w:cs="仿宋"/>
          <w:b w:val="0"/>
          <w:bCs w:val="0"/>
          <w:sz w:val="24"/>
          <w:szCs w:val="24"/>
          <w:highlight w:val="none"/>
          <w:shd w:val="clear" w:color="auto" w:fill="FFFFFF"/>
          <w:lang w:eastAsia="zh-CN"/>
        </w:rPr>
        <w:t>（</w:t>
      </w:r>
      <w:r>
        <w:rPr>
          <w:rFonts w:hint="eastAsia" w:ascii="仿宋" w:hAnsi="仿宋" w:eastAsia="仿宋" w:cs="仿宋"/>
          <w:b w:val="0"/>
          <w:bCs w:val="0"/>
          <w:sz w:val="24"/>
          <w:szCs w:val="24"/>
          <w:highlight w:val="none"/>
          <w:shd w:val="clear" w:color="auto" w:fill="FFFFFF"/>
        </w:rPr>
        <w:t>提供营业执照复印件加盖公章</w:t>
      </w:r>
      <w:r>
        <w:rPr>
          <w:rFonts w:hint="eastAsia" w:ascii="仿宋" w:hAnsi="仿宋" w:eastAsia="仿宋" w:cs="仿宋"/>
          <w:b w:val="0"/>
          <w:bCs w:val="0"/>
          <w:sz w:val="24"/>
          <w:szCs w:val="24"/>
          <w:highlight w:val="none"/>
          <w:shd w:val="clear" w:color="auto" w:fill="FFFFFF"/>
          <w:lang w:eastAsia="zh-CN"/>
        </w:rPr>
        <w:t>）</w:t>
      </w:r>
      <w:r>
        <w:rPr>
          <w:rFonts w:hint="eastAsia" w:ascii="仿宋" w:hAnsi="仿宋" w:eastAsia="仿宋" w:cs="仿宋"/>
          <w:b w:val="0"/>
          <w:bCs w:val="0"/>
          <w:sz w:val="24"/>
          <w:szCs w:val="24"/>
          <w:highlight w:val="none"/>
          <w:shd w:val="clear" w:color="auto" w:fill="FFFFFF"/>
        </w:rPr>
        <w:t>；</w:t>
      </w:r>
    </w:p>
    <w:p w14:paraId="56F6A92E">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5.2报价单（格式见附件一）；</w:t>
      </w:r>
    </w:p>
    <w:p w14:paraId="1437D55A">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default"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5.3响应人以一个文件包密封递交，内装上述文件一式二份，封套上写明：</w:t>
      </w:r>
      <w:r>
        <w:rPr>
          <w:rFonts w:hint="eastAsia" w:ascii="仿宋" w:hAnsi="仿宋" w:eastAsia="仿宋" w:cs="仿宋"/>
          <w:sz w:val="24"/>
          <w:szCs w:val="24"/>
          <w:highlight w:val="none"/>
          <w:shd w:val="clear" w:color="auto" w:fill="FFFFFF"/>
          <w:lang w:val="zh-CN" w:eastAsia="zh-CN"/>
        </w:rPr>
        <w:t>采购人名称、采购项目名称、响应供应商名称（加盖单位公章）。</w:t>
      </w:r>
    </w:p>
    <w:p w14:paraId="28DA093C">
      <w:pPr>
        <w:pStyle w:val="6"/>
        <w:rPr>
          <w:rFonts w:hint="eastAsia"/>
          <w:highlight w:val="none"/>
          <w:lang w:val="en-US" w:eastAsia="zh-CN"/>
        </w:rPr>
      </w:pPr>
    </w:p>
    <w:p w14:paraId="5633D8B3">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1"/>
        <w:rPr>
          <w:rFonts w:hint="eastAsia" w:ascii="仿宋" w:hAnsi="仿宋" w:eastAsia="仿宋" w:cs="仿宋"/>
          <w:b w:val="0"/>
          <w:bCs w:val="0"/>
          <w:sz w:val="24"/>
          <w:szCs w:val="24"/>
          <w:highlight w:val="none"/>
          <w:shd w:val="clear" w:color="auto" w:fill="FFFFFF"/>
        </w:rPr>
      </w:pPr>
      <w:r>
        <w:rPr>
          <w:rFonts w:hint="eastAsia" w:ascii="仿宋" w:hAnsi="仿宋" w:eastAsia="仿宋" w:cs="仿宋"/>
          <w:b w:val="0"/>
          <w:bCs w:val="0"/>
          <w:sz w:val="24"/>
          <w:szCs w:val="24"/>
          <w:highlight w:val="none"/>
          <w:shd w:val="clear" w:color="auto" w:fill="FFFFFF"/>
          <w:lang w:eastAsia="zh-CN"/>
        </w:rPr>
        <w:t>三</w:t>
      </w:r>
      <w:r>
        <w:rPr>
          <w:rFonts w:hint="eastAsia" w:ascii="仿宋" w:hAnsi="仿宋" w:eastAsia="仿宋" w:cs="仿宋"/>
          <w:b w:val="0"/>
          <w:bCs w:val="0"/>
          <w:sz w:val="24"/>
          <w:szCs w:val="24"/>
          <w:highlight w:val="none"/>
          <w:shd w:val="clear" w:color="auto" w:fill="FFFFFF"/>
        </w:rPr>
        <w:t>、联系方式</w:t>
      </w:r>
    </w:p>
    <w:p w14:paraId="2E05D3CC">
      <w:pPr>
        <w:pStyle w:val="11"/>
        <w:keepNext w:val="0"/>
        <w:keepLines w:val="0"/>
        <w:widowControl/>
        <w:suppressLineNumbers w:val="0"/>
        <w:shd w:val="clear" w:fill="FFFFFF"/>
        <w:autoSpaceDE w:val="0"/>
        <w:autoSpaceDN/>
        <w:spacing w:before="0" w:beforeAutospacing="1" w:after="0" w:afterAutospacing="1" w:line="360" w:lineRule="auto"/>
        <w:ind w:left="0" w:right="0" w:firstLine="480" w:firstLineChars="200"/>
        <w:jc w:val="both"/>
        <w:rPr>
          <w:rFonts w:hint="eastAsia" w:ascii="仿宋" w:hAnsi="仿宋" w:eastAsia="仿宋" w:cs="仿宋"/>
          <w:color w:val="000000"/>
          <w:kern w:val="0"/>
          <w:sz w:val="24"/>
          <w:szCs w:val="24"/>
          <w:highlight w:val="none"/>
          <w:shd w:val="clear" w:fill="FFFFFF"/>
          <w:lang w:val="en-US" w:eastAsia="zh-CN" w:bidi="ar"/>
        </w:rPr>
      </w:pPr>
      <w:r>
        <w:rPr>
          <w:rFonts w:hint="eastAsia" w:ascii="仿宋" w:hAnsi="仿宋" w:eastAsia="仿宋" w:cs="仿宋"/>
          <w:color w:val="000000"/>
          <w:sz w:val="24"/>
          <w:szCs w:val="24"/>
          <w:highlight w:val="none"/>
          <w:shd w:val="clear" w:color="auto" w:fill="FFFFFF"/>
          <w:lang w:val="zh-CN"/>
        </w:rPr>
        <w:t xml:space="preserve">招标咨询 </w:t>
      </w:r>
      <w:r>
        <w:rPr>
          <w:rFonts w:hint="eastAsia" w:ascii="仿宋" w:hAnsi="仿宋" w:eastAsia="仿宋" w:cs="仿宋"/>
          <w:color w:val="000000"/>
          <w:kern w:val="0"/>
          <w:sz w:val="24"/>
          <w:szCs w:val="24"/>
          <w:highlight w:val="none"/>
          <w:shd w:val="clear" w:fill="FFFFFF"/>
          <w:lang w:val="en-US" w:eastAsia="zh-CN" w:bidi="ar"/>
        </w:rPr>
        <w:t xml:space="preserve"> 杨蓓娟 电话：0513-86860217</w:t>
      </w:r>
    </w:p>
    <w:p w14:paraId="5877CD38">
      <w:pPr>
        <w:pStyle w:val="11"/>
        <w:keepNext w:val="0"/>
        <w:keepLines w:val="0"/>
        <w:widowControl/>
        <w:suppressLineNumbers w:val="0"/>
        <w:shd w:val="clear" w:fill="FFFFFF"/>
        <w:autoSpaceDE w:val="0"/>
        <w:autoSpaceDN/>
        <w:spacing w:before="0" w:beforeAutospacing="1" w:after="0" w:afterAutospacing="1" w:line="360" w:lineRule="auto"/>
        <w:ind w:left="0" w:right="0" w:firstLine="480" w:firstLineChars="200"/>
        <w:jc w:val="both"/>
        <w:rPr>
          <w:rFonts w:hint="eastAsia" w:ascii="仿宋" w:hAnsi="仿宋" w:eastAsia="仿宋" w:cs="仿宋"/>
          <w:color w:val="000000"/>
          <w:kern w:val="0"/>
          <w:sz w:val="24"/>
          <w:szCs w:val="24"/>
          <w:highlight w:val="none"/>
          <w:shd w:val="clear" w:color="auto" w:fill="auto"/>
          <w:lang w:val="en-US" w:eastAsia="zh-CN" w:bidi="ar-SA"/>
        </w:rPr>
      </w:pPr>
      <w:r>
        <w:rPr>
          <w:rFonts w:hint="eastAsia" w:ascii="仿宋" w:hAnsi="仿宋" w:eastAsia="仿宋" w:cs="仿宋"/>
          <w:color w:val="000000"/>
          <w:kern w:val="0"/>
          <w:sz w:val="24"/>
          <w:szCs w:val="24"/>
          <w:highlight w:val="none"/>
          <w:shd w:val="clear" w:color="auto" w:fill="auto"/>
          <w:lang w:val="en-US" w:eastAsia="zh-CN" w:bidi="ar-SA"/>
        </w:rPr>
        <w:t>技术咨询  许  亮电话：15716298492</w:t>
      </w:r>
    </w:p>
    <w:p w14:paraId="4B53C11E">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 xml:space="preserve">采购监督 </w:t>
      </w:r>
      <w:r>
        <w:rPr>
          <w:rFonts w:hint="eastAsia" w:ascii="仿宋" w:hAnsi="仿宋" w:eastAsia="仿宋" w:cs="仿宋"/>
          <w:color w:val="000000"/>
          <w:sz w:val="24"/>
          <w:szCs w:val="24"/>
          <w:highlight w:val="none"/>
          <w:lang w:eastAsia="zh-CN"/>
        </w:rPr>
        <w:t>陈家辉</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zh-CN"/>
        </w:rPr>
        <w:t>电话：</w:t>
      </w:r>
      <w:r>
        <w:rPr>
          <w:rFonts w:hint="eastAsia" w:ascii="仿宋" w:hAnsi="仿宋" w:eastAsia="仿宋" w:cs="仿宋"/>
          <w:sz w:val="24"/>
          <w:szCs w:val="24"/>
          <w:highlight w:val="none"/>
          <w:lang w:val="zh-CN"/>
        </w:rPr>
        <w:t>0513-86</w:t>
      </w:r>
      <w:r>
        <w:rPr>
          <w:rFonts w:hint="eastAsia" w:ascii="仿宋" w:hAnsi="仿宋" w:eastAsia="仿宋" w:cs="仿宋"/>
          <w:sz w:val="24"/>
          <w:szCs w:val="24"/>
          <w:highlight w:val="none"/>
          <w:lang w:val="en-US" w:eastAsia="zh-CN"/>
        </w:rPr>
        <w:t>860032</w:t>
      </w:r>
    </w:p>
    <w:p w14:paraId="05D4B9BE">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5520" w:firstLineChars="23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采购人：南通机场集团有限公司</w:t>
      </w:r>
    </w:p>
    <w:p w14:paraId="2A1A1E18">
      <w:pPr>
        <w:keepNext w:val="0"/>
        <w:keepLines w:val="0"/>
        <w:pageBreakBefore w:val="0"/>
        <w:kinsoku/>
        <w:wordWrap/>
        <w:overflowPunct/>
        <w:topLinePunct w:val="0"/>
        <w:autoSpaceDE/>
        <w:autoSpaceDN/>
        <w:bidi w:val="0"/>
        <w:adjustRightInd/>
        <w:snapToGrid/>
        <w:spacing w:line="360" w:lineRule="auto"/>
        <w:contextualSpacing/>
        <w:jc w:val="center"/>
        <w:textAlignment w:val="auto"/>
        <w:outlineLvl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202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rPr>
        <w:t>日</w:t>
      </w:r>
    </w:p>
    <w:p w14:paraId="4BF6521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
          <w:sz w:val="32"/>
          <w:szCs w:val="32"/>
          <w:highlight w:val="none"/>
          <w:lang w:val="en-US" w:eastAsia="zh-CN"/>
        </w:rPr>
      </w:pPr>
    </w:p>
    <w:p w14:paraId="3619873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
          <w:sz w:val="32"/>
          <w:szCs w:val="32"/>
          <w:highlight w:val="none"/>
          <w:lang w:val="en-US" w:eastAsia="zh-CN"/>
        </w:rPr>
      </w:pPr>
    </w:p>
    <w:p w14:paraId="1B34197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
          <w:sz w:val="32"/>
          <w:szCs w:val="32"/>
          <w:highlight w:val="none"/>
          <w:lang w:val="en-US" w:eastAsia="zh-CN"/>
        </w:rPr>
      </w:pPr>
    </w:p>
    <w:p w14:paraId="6A399D0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
          <w:sz w:val="32"/>
          <w:szCs w:val="32"/>
          <w:highlight w:val="none"/>
          <w:lang w:val="en-US" w:eastAsia="zh-CN"/>
        </w:rPr>
      </w:pPr>
    </w:p>
    <w:p w14:paraId="17AE4F0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
          <w:sz w:val="32"/>
          <w:szCs w:val="32"/>
          <w:highlight w:val="none"/>
          <w:lang w:val="en-US" w:eastAsia="zh-CN"/>
        </w:rPr>
      </w:pPr>
    </w:p>
    <w:p w14:paraId="645F85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default" w:ascii="宋体" w:hAnsi="宋体" w:eastAsia="宋体" w:cs="宋体"/>
          <w:b/>
          <w:bCs/>
          <w:spacing w:val="-1"/>
          <w:sz w:val="32"/>
          <w:szCs w:val="32"/>
          <w:highlight w:val="none"/>
          <w:lang w:val="en-US" w:eastAsia="zh-CN"/>
        </w:rPr>
      </w:pPr>
      <w:r>
        <w:rPr>
          <w:rFonts w:hint="eastAsia" w:ascii="宋体" w:hAnsi="宋体" w:eastAsia="宋体" w:cs="宋体"/>
          <w:b/>
          <w:bCs/>
          <w:spacing w:val="-1"/>
          <w:sz w:val="32"/>
          <w:szCs w:val="32"/>
          <w:highlight w:val="none"/>
          <w:lang w:val="en-US" w:eastAsia="zh-CN"/>
        </w:rPr>
        <w:t>第二章 响应须知</w:t>
      </w:r>
    </w:p>
    <w:p w14:paraId="3A270BBB">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b w:val="0"/>
          <w:bCs w:val="0"/>
          <w:spacing w:val="-1"/>
          <w:sz w:val="24"/>
          <w:szCs w:val="24"/>
          <w:highlight w:val="none"/>
          <w:lang w:eastAsia="zh-CN"/>
        </w:rPr>
      </w:pPr>
    </w:p>
    <w:p w14:paraId="4EEBC89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b w:val="0"/>
          <w:bCs w:val="0"/>
          <w:spacing w:val="-1"/>
          <w:sz w:val="24"/>
          <w:szCs w:val="24"/>
          <w:highlight w:val="none"/>
          <w:lang w:eastAsia="zh-CN"/>
        </w:rPr>
      </w:pPr>
      <w:r>
        <w:rPr>
          <w:rFonts w:hint="eastAsia" w:ascii="仿宋" w:hAnsi="仿宋" w:eastAsia="仿宋" w:cs="仿宋"/>
          <w:b w:val="0"/>
          <w:bCs w:val="0"/>
          <w:spacing w:val="-1"/>
          <w:sz w:val="24"/>
          <w:szCs w:val="24"/>
          <w:highlight w:val="none"/>
          <w:lang w:eastAsia="zh-CN"/>
        </w:rPr>
        <w:t>采购内容</w:t>
      </w:r>
      <w:r>
        <w:rPr>
          <w:rFonts w:hint="eastAsia" w:ascii="仿宋" w:hAnsi="仿宋" w:eastAsia="仿宋" w:cs="仿宋"/>
          <w:b w:val="0"/>
          <w:bCs w:val="0"/>
          <w:spacing w:val="-1"/>
          <w:sz w:val="24"/>
          <w:szCs w:val="24"/>
          <w:highlight w:val="none"/>
          <w:lang w:val="en-US" w:eastAsia="zh-CN"/>
        </w:rPr>
        <w:t>及技术参数</w:t>
      </w:r>
    </w:p>
    <w:p w14:paraId="00CE7FC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b w:val="0"/>
          <w:bCs w:val="0"/>
          <w:spacing w:val="-1"/>
          <w:sz w:val="24"/>
          <w:szCs w:val="24"/>
          <w:highlight w:val="none"/>
          <w:lang w:val="en-US" w:eastAsia="zh-CN"/>
        </w:rPr>
      </w:pPr>
      <w:r>
        <w:rPr>
          <w:rFonts w:hint="eastAsia" w:ascii="仿宋" w:hAnsi="仿宋" w:eastAsia="仿宋" w:cs="仿宋"/>
          <w:b w:val="0"/>
          <w:bCs w:val="0"/>
          <w:spacing w:val="-1"/>
          <w:sz w:val="24"/>
          <w:szCs w:val="24"/>
          <w:highlight w:val="none"/>
          <w:lang w:val="en-US" w:eastAsia="zh-CN"/>
        </w:rPr>
        <w:t>1.1采购内容</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487"/>
        <w:gridCol w:w="550"/>
        <w:gridCol w:w="1245"/>
        <w:gridCol w:w="5551"/>
        <w:gridCol w:w="1029"/>
      </w:tblGrid>
      <w:tr w14:paraId="5354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1" w:type="pct"/>
            <w:noWrap w:val="0"/>
            <w:vAlign w:val="top"/>
          </w:tcPr>
          <w:p w14:paraId="0DA37350">
            <w:pPr>
              <w:pStyle w:val="4"/>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仿宋" w:hAnsi="仿宋" w:eastAsia="仿宋" w:cs="仿宋"/>
                <w:b w:val="0"/>
                <w:bCs w:val="0"/>
                <w:snapToGrid w:val="0"/>
                <w:color w:val="000000"/>
                <w:spacing w:val="-1"/>
                <w:kern w:val="0"/>
                <w:sz w:val="21"/>
                <w:szCs w:val="21"/>
                <w:highlight w:val="none"/>
                <w:lang w:val="en-US" w:eastAsia="zh-CN" w:bidi="ar-SA"/>
              </w:rPr>
            </w:pPr>
            <w:r>
              <w:rPr>
                <w:rFonts w:hint="eastAsia" w:ascii="仿宋" w:hAnsi="仿宋" w:eastAsia="仿宋" w:cs="仿宋"/>
                <w:b w:val="0"/>
                <w:bCs w:val="0"/>
                <w:snapToGrid w:val="0"/>
                <w:color w:val="000000"/>
                <w:spacing w:val="-1"/>
                <w:kern w:val="0"/>
                <w:sz w:val="21"/>
                <w:szCs w:val="21"/>
                <w:highlight w:val="none"/>
                <w:lang w:val="en-US" w:eastAsia="zh-CN" w:bidi="ar-SA"/>
              </w:rPr>
              <w:t>设备   名称</w:t>
            </w:r>
          </w:p>
        </w:tc>
        <w:tc>
          <w:tcPr>
            <w:tcW w:w="247" w:type="pct"/>
            <w:noWrap w:val="0"/>
            <w:vAlign w:val="top"/>
          </w:tcPr>
          <w:p w14:paraId="2DABB736">
            <w:pPr>
              <w:pStyle w:val="4"/>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textAlignment w:val="auto"/>
              <w:rPr>
                <w:rFonts w:hint="default" w:ascii="仿宋" w:hAnsi="仿宋" w:eastAsia="仿宋" w:cs="仿宋"/>
                <w:b w:val="0"/>
                <w:bCs w:val="0"/>
                <w:snapToGrid w:val="0"/>
                <w:color w:val="000000"/>
                <w:spacing w:val="-1"/>
                <w:kern w:val="0"/>
                <w:sz w:val="21"/>
                <w:szCs w:val="21"/>
                <w:highlight w:val="none"/>
                <w:lang w:val="en-US" w:eastAsia="zh-CN" w:bidi="ar-SA"/>
              </w:rPr>
            </w:pPr>
            <w:r>
              <w:rPr>
                <w:rFonts w:hint="eastAsia" w:ascii="仿宋" w:hAnsi="仿宋" w:eastAsia="仿宋" w:cs="仿宋"/>
                <w:b w:val="0"/>
                <w:bCs w:val="0"/>
                <w:snapToGrid w:val="0"/>
                <w:color w:val="000000"/>
                <w:spacing w:val="-1"/>
                <w:kern w:val="0"/>
                <w:sz w:val="21"/>
                <w:szCs w:val="21"/>
                <w:highlight w:val="none"/>
                <w:lang w:val="en-US" w:eastAsia="zh-CN" w:bidi="ar-SA"/>
              </w:rPr>
              <w:t>数量</w:t>
            </w:r>
          </w:p>
        </w:tc>
        <w:tc>
          <w:tcPr>
            <w:tcW w:w="279" w:type="pct"/>
            <w:noWrap w:val="0"/>
            <w:vAlign w:val="top"/>
          </w:tcPr>
          <w:p w14:paraId="3D49028C">
            <w:pPr>
              <w:pStyle w:val="4"/>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textAlignment w:val="auto"/>
              <w:rPr>
                <w:rFonts w:hint="default" w:ascii="仿宋" w:hAnsi="仿宋" w:eastAsia="仿宋" w:cs="仿宋"/>
                <w:b w:val="0"/>
                <w:bCs w:val="0"/>
                <w:snapToGrid w:val="0"/>
                <w:color w:val="000000"/>
                <w:spacing w:val="-1"/>
                <w:kern w:val="0"/>
                <w:sz w:val="21"/>
                <w:szCs w:val="21"/>
                <w:highlight w:val="none"/>
                <w:lang w:val="en-US" w:eastAsia="zh-CN" w:bidi="ar-SA"/>
              </w:rPr>
            </w:pPr>
            <w:r>
              <w:rPr>
                <w:rFonts w:hint="eastAsia" w:ascii="仿宋" w:hAnsi="仿宋" w:eastAsia="仿宋" w:cs="仿宋"/>
                <w:b w:val="0"/>
                <w:bCs w:val="0"/>
                <w:snapToGrid w:val="0"/>
                <w:color w:val="000000"/>
                <w:spacing w:val="-1"/>
                <w:kern w:val="0"/>
                <w:sz w:val="21"/>
                <w:szCs w:val="21"/>
                <w:highlight w:val="none"/>
                <w:lang w:val="en-US" w:eastAsia="zh-CN" w:bidi="ar-SA"/>
              </w:rPr>
              <w:t>品牌</w:t>
            </w:r>
          </w:p>
        </w:tc>
        <w:tc>
          <w:tcPr>
            <w:tcW w:w="632" w:type="pct"/>
            <w:noWrap w:val="0"/>
            <w:vAlign w:val="top"/>
          </w:tcPr>
          <w:p w14:paraId="2D9041F4">
            <w:pPr>
              <w:pStyle w:val="4"/>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仿宋" w:hAnsi="仿宋" w:eastAsia="仿宋" w:cs="仿宋"/>
                <w:b w:val="0"/>
                <w:bCs w:val="0"/>
                <w:snapToGrid w:val="0"/>
                <w:color w:val="000000"/>
                <w:spacing w:val="-1"/>
                <w:kern w:val="0"/>
                <w:sz w:val="21"/>
                <w:szCs w:val="21"/>
                <w:highlight w:val="none"/>
                <w:lang w:val="en-US" w:eastAsia="zh-CN" w:bidi="ar-SA"/>
              </w:rPr>
            </w:pPr>
            <w:r>
              <w:rPr>
                <w:rFonts w:hint="eastAsia" w:ascii="仿宋" w:hAnsi="仿宋" w:eastAsia="仿宋" w:cs="仿宋"/>
                <w:b w:val="0"/>
                <w:bCs w:val="0"/>
                <w:snapToGrid w:val="0"/>
                <w:color w:val="000000"/>
                <w:spacing w:val="-1"/>
                <w:kern w:val="0"/>
                <w:sz w:val="21"/>
                <w:szCs w:val="21"/>
                <w:highlight w:val="none"/>
                <w:lang w:val="en-US" w:eastAsia="zh-CN" w:bidi="ar-SA"/>
              </w:rPr>
              <w:t>型号</w:t>
            </w:r>
          </w:p>
        </w:tc>
        <w:tc>
          <w:tcPr>
            <w:tcW w:w="2817" w:type="pct"/>
            <w:noWrap w:val="0"/>
            <w:vAlign w:val="top"/>
          </w:tcPr>
          <w:p w14:paraId="3DE12FAF">
            <w:pPr>
              <w:pStyle w:val="4"/>
              <w:keepNext w:val="0"/>
              <w:keepLines w:val="0"/>
              <w:pageBreakBefore w:val="0"/>
              <w:widowControl w:val="0"/>
              <w:kinsoku/>
              <w:wordWrap/>
              <w:overflowPunct/>
              <w:topLinePunct w:val="0"/>
              <w:autoSpaceDE/>
              <w:autoSpaceDN/>
              <w:bidi w:val="0"/>
              <w:adjustRightInd/>
              <w:snapToGrid w:val="0"/>
              <w:spacing w:line="500" w:lineRule="exact"/>
              <w:ind w:left="0" w:leftChars="0" w:firstLine="1664" w:firstLineChars="800"/>
              <w:jc w:val="both"/>
              <w:textAlignment w:val="auto"/>
              <w:rPr>
                <w:rFonts w:hint="default"/>
                <w:highlight w:val="none"/>
                <w:lang w:val="en-US" w:eastAsia="zh-CN"/>
              </w:rPr>
            </w:pPr>
            <w:r>
              <w:rPr>
                <w:rFonts w:hint="eastAsia" w:ascii="仿宋" w:hAnsi="仿宋" w:eastAsia="仿宋" w:cs="仿宋"/>
                <w:b w:val="0"/>
                <w:bCs w:val="0"/>
                <w:snapToGrid w:val="0"/>
                <w:color w:val="000000"/>
                <w:spacing w:val="-1"/>
                <w:kern w:val="0"/>
                <w:sz w:val="21"/>
                <w:szCs w:val="21"/>
                <w:highlight w:val="none"/>
                <w:lang w:val="en-US" w:eastAsia="zh-CN" w:bidi="ar-SA"/>
              </w:rPr>
              <w:t>功能</w:t>
            </w:r>
          </w:p>
        </w:tc>
        <w:tc>
          <w:tcPr>
            <w:tcW w:w="522" w:type="pct"/>
            <w:noWrap w:val="0"/>
            <w:vAlign w:val="top"/>
          </w:tcPr>
          <w:p w14:paraId="7DBBEE7A">
            <w:pPr>
              <w:pStyle w:val="4"/>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textAlignment w:val="auto"/>
              <w:rPr>
                <w:rFonts w:hint="default" w:ascii="仿宋" w:hAnsi="仿宋" w:eastAsia="仿宋" w:cs="仿宋"/>
                <w:b w:val="0"/>
                <w:bCs w:val="0"/>
                <w:snapToGrid w:val="0"/>
                <w:color w:val="000000"/>
                <w:spacing w:val="-1"/>
                <w:kern w:val="0"/>
                <w:sz w:val="21"/>
                <w:szCs w:val="21"/>
                <w:highlight w:val="none"/>
                <w:lang w:val="en-US" w:eastAsia="zh-CN" w:bidi="ar-SA"/>
              </w:rPr>
            </w:pPr>
            <w:r>
              <w:rPr>
                <w:rFonts w:hint="eastAsia" w:ascii="仿宋" w:hAnsi="仿宋" w:eastAsia="仿宋" w:cs="仿宋"/>
                <w:b w:val="0"/>
                <w:bCs w:val="0"/>
                <w:snapToGrid w:val="0"/>
                <w:color w:val="000000"/>
                <w:spacing w:val="-1"/>
                <w:kern w:val="0"/>
                <w:sz w:val="21"/>
                <w:szCs w:val="21"/>
                <w:highlight w:val="none"/>
                <w:lang w:val="en-US" w:eastAsia="zh-CN" w:bidi="ar-SA"/>
              </w:rPr>
              <w:t>预算（万元）</w:t>
            </w:r>
          </w:p>
        </w:tc>
      </w:tr>
      <w:tr w14:paraId="14FC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1" w:type="pct"/>
            <w:noWrap w:val="0"/>
            <w:vAlign w:val="top"/>
          </w:tcPr>
          <w:p w14:paraId="5AA43F57">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b w:val="0"/>
                <w:bCs w:val="0"/>
                <w:snapToGrid w:val="0"/>
                <w:color w:val="000000"/>
                <w:spacing w:val="-1"/>
                <w:kern w:val="0"/>
                <w:sz w:val="21"/>
                <w:szCs w:val="21"/>
                <w:highlight w:val="none"/>
                <w:lang w:val="en-US" w:eastAsia="zh-CN" w:bidi="ar-SA"/>
              </w:rPr>
            </w:pPr>
            <w:r>
              <w:rPr>
                <w:rFonts w:hint="eastAsia" w:ascii="仿宋" w:hAnsi="仿宋" w:eastAsia="仿宋" w:cs="仿宋"/>
                <w:b w:val="0"/>
                <w:bCs w:val="0"/>
                <w:snapToGrid w:val="0"/>
                <w:color w:val="000000"/>
                <w:spacing w:val="-1"/>
                <w:kern w:val="0"/>
                <w:sz w:val="21"/>
                <w:szCs w:val="21"/>
                <w:highlight w:val="none"/>
                <w:lang w:val="en-US" w:eastAsia="zh-CN" w:bidi="ar-SA"/>
              </w:rPr>
              <w:t>态势感知分析平台</w:t>
            </w:r>
          </w:p>
        </w:tc>
        <w:tc>
          <w:tcPr>
            <w:tcW w:w="247" w:type="pct"/>
            <w:noWrap w:val="0"/>
            <w:vAlign w:val="top"/>
          </w:tcPr>
          <w:p w14:paraId="4C50C96C">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val="0"/>
                <w:snapToGrid w:val="0"/>
                <w:color w:val="000000"/>
                <w:spacing w:val="-1"/>
                <w:kern w:val="0"/>
                <w:sz w:val="21"/>
                <w:szCs w:val="21"/>
                <w:highlight w:val="none"/>
                <w:lang w:val="en-US" w:eastAsia="zh-CN" w:bidi="ar-SA"/>
              </w:rPr>
            </w:pPr>
            <w:r>
              <w:rPr>
                <w:rFonts w:hint="eastAsia" w:ascii="仿宋" w:hAnsi="仿宋" w:eastAsia="仿宋" w:cs="仿宋"/>
                <w:b w:val="0"/>
                <w:bCs w:val="0"/>
                <w:snapToGrid w:val="0"/>
                <w:color w:val="000000"/>
                <w:spacing w:val="-1"/>
                <w:kern w:val="0"/>
                <w:sz w:val="21"/>
                <w:szCs w:val="21"/>
                <w:highlight w:val="none"/>
                <w:lang w:val="en-US" w:eastAsia="zh-CN" w:bidi="ar-SA"/>
              </w:rPr>
              <w:t>1</w:t>
            </w:r>
          </w:p>
        </w:tc>
        <w:tc>
          <w:tcPr>
            <w:tcW w:w="279" w:type="pct"/>
            <w:noWrap w:val="0"/>
            <w:vAlign w:val="top"/>
          </w:tcPr>
          <w:p w14:paraId="229B5CF5">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仿宋" w:hAnsi="仿宋" w:eastAsia="仿宋" w:cs="仿宋"/>
                <w:b w:val="0"/>
                <w:bCs w:val="0"/>
                <w:snapToGrid w:val="0"/>
                <w:color w:val="000000"/>
                <w:spacing w:val="-1"/>
                <w:kern w:val="0"/>
                <w:sz w:val="21"/>
                <w:szCs w:val="21"/>
                <w:highlight w:val="none"/>
                <w:lang w:val="en-US" w:eastAsia="zh-CN" w:bidi="ar-SA"/>
              </w:rPr>
            </w:pPr>
            <w:r>
              <w:rPr>
                <w:rFonts w:hint="eastAsia" w:ascii="仿宋" w:hAnsi="仿宋" w:eastAsia="仿宋" w:cs="仿宋"/>
                <w:b w:val="0"/>
                <w:bCs w:val="0"/>
                <w:snapToGrid w:val="0"/>
                <w:color w:val="000000"/>
                <w:spacing w:val="-1"/>
                <w:kern w:val="0"/>
                <w:sz w:val="21"/>
                <w:szCs w:val="21"/>
                <w:highlight w:val="none"/>
                <w:lang w:val="en-US" w:eastAsia="zh-CN" w:bidi="ar-SA"/>
              </w:rPr>
              <w:t>奇安信</w:t>
            </w:r>
          </w:p>
        </w:tc>
        <w:tc>
          <w:tcPr>
            <w:tcW w:w="632" w:type="pct"/>
            <w:noWrap w:val="0"/>
            <w:vAlign w:val="top"/>
          </w:tcPr>
          <w:p w14:paraId="5376C71F">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b w:val="0"/>
                <w:bCs w:val="0"/>
                <w:snapToGrid w:val="0"/>
                <w:color w:val="000000"/>
                <w:spacing w:val="-1"/>
                <w:kern w:val="0"/>
                <w:sz w:val="21"/>
                <w:szCs w:val="21"/>
                <w:highlight w:val="none"/>
                <w:lang w:val="en-US" w:eastAsia="zh-CN" w:bidi="ar-SA"/>
              </w:rPr>
            </w:pPr>
            <w:r>
              <w:rPr>
                <w:rFonts w:hint="eastAsia" w:ascii="仿宋" w:hAnsi="仿宋" w:eastAsia="仿宋" w:cs="仿宋"/>
                <w:b w:val="0"/>
                <w:bCs w:val="0"/>
                <w:snapToGrid w:val="0"/>
                <w:color w:val="000000"/>
                <w:spacing w:val="-1"/>
                <w:kern w:val="0"/>
                <w:sz w:val="21"/>
                <w:szCs w:val="21"/>
                <w:highlight w:val="none"/>
                <w:lang w:val="en-US" w:eastAsia="zh-CN" w:bidi="ar-SA"/>
              </w:rPr>
              <w:t>天眼</w:t>
            </w:r>
          </w:p>
          <w:p w14:paraId="28E679BE">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b w:val="0"/>
                <w:bCs w:val="0"/>
                <w:snapToGrid w:val="0"/>
                <w:color w:val="000000"/>
                <w:spacing w:val="-1"/>
                <w:kern w:val="0"/>
                <w:sz w:val="21"/>
                <w:szCs w:val="21"/>
                <w:highlight w:val="none"/>
                <w:lang w:val="en-US" w:eastAsia="zh-CN" w:bidi="ar-SA"/>
              </w:rPr>
            </w:pPr>
            <w:r>
              <w:rPr>
                <w:rFonts w:hint="eastAsia" w:ascii="仿宋" w:hAnsi="仿宋" w:eastAsia="仿宋" w:cs="仿宋"/>
                <w:b w:val="0"/>
                <w:bCs w:val="0"/>
                <w:snapToGrid w:val="0"/>
                <w:color w:val="000000"/>
                <w:spacing w:val="-1"/>
                <w:kern w:val="0"/>
                <w:sz w:val="21"/>
                <w:szCs w:val="21"/>
                <w:highlight w:val="none"/>
                <w:lang w:val="en-US" w:eastAsia="zh-CN" w:bidi="ar-SA"/>
              </w:rPr>
              <w:t>TSS10000-A84</w:t>
            </w:r>
          </w:p>
        </w:tc>
        <w:tc>
          <w:tcPr>
            <w:tcW w:w="2817" w:type="pct"/>
            <w:noWrap w:val="0"/>
            <w:vAlign w:val="top"/>
          </w:tcPr>
          <w:p w14:paraId="401C9BD1">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b w:val="0"/>
                <w:bCs w:val="0"/>
                <w:snapToGrid w:val="0"/>
                <w:color w:val="000000"/>
                <w:spacing w:val="-1"/>
                <w:kern w:val="0"/>
                <w:sz w:val="21"/>
                <w:szCs w:val="21"/>
                <w:highlight w:val="none"/>
                <w:lang w:val="en-US" w:eastAsia="zh-CN" w:bidi="ar-SA"/>
              </w:rPr>
            </w:pPr>
            <w:r>
              <w:rPr>
                <w:rFonts w:hint="eastAsia" w:ascii="仿宋" w:hAnsi="仿宋" w:eastAsia="仿宋" w:cs="仿宋"/>
                <w:b w:val="0"/>
                <w:bCs w:val="0"/>
                <w:snapToGrid w:val="0"/>
                <w:color w:val="000000"/>
                <w:spacing w:val="-1"/>
                <w:kern w:val="0"/>
                <w:sz w:val="21"/>
                <w:szCs w:val="21"/>
                <w:highlight w:val="none"/>
                <w:lang w:val="en-US" w:eastAsia="zh-CN" w:bidi="ar-SA"/>
              </w:rPr>
              <w:t>负责网络流量的实时采集、协议解析及初步威胁检测，将原始流量转化为结构化日志并上传至天眼平台进行深度分析</w:t>
            </w:r>
            <w:r>
              <w:rPr>
                <w:rFonts w:hint="default" w:ascii="仿宋" w:hAnsi="仿宋" w:eastAsia="仿宋" w:cs="仿宋"/>
                <w:b w:val="0"/>
                <w:bCs w:val="0"/>
                <w:snapToGrid w:val="0"/>
                <w:color w:val="000000"/>
                <w:spacing w:val="-1"/>
                <w:kern w:val="0"/>
                <w:sz w:val="21"/>
                <w:szCs w:val="21"/>
                <w:highlight w:val="none"/>
                <w:lang w:val="en-US" w:eastAsia="zh-CN" w:bidi="ar-SA"/>
              </w:rPr>
              <w:t>。</w:t>
            </w:r>
          </w:p>
        </w:tc>
        <w:tc>
          <w:tcPr>
            <w:tcW w:w="522" w:type="pct"/>
            <w:noWrap w:val="0"/>
            <w:vAlign w:val="top"/>
          </w:tcPr>
          <w:p w14:paraId="4E712867">
            <w:pPr>
              <w:pStyle w:val="4"/>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left"/>
              <w:textAlignment w:val="auto"/>
              <w:rPr>
                <w:rFonts w:hint="default" w:ascii="仿宋" w:hAnsi="仿宋" w:eastAsia="仿宋" w:cs="仿宋"/>
                <w:b w:val="0"/>
                <w:bCs w:val="0"/>
                <w:snapToGrid w:val="0"/>
                <w:color w:val="000000"/>
                <w:spacing w:val="-1"/>
                <w:kern w:val="0"/>
                <w:sz w:val="21"/>
                <w:szCs w:val="21"/>
                <w:highlight w:val="none"/>
                <w:lang w:val="en-US" w:eastAsia="zh-CN" w:bidi="ar-SA"/>
              </w:rPr>
            </w:pPr>
            <w:r>
              <w:rPr>
                <w:rFonts w:hint="eastAsia" w:ascii="仿宋" w:hAnsi="仿宋" w:eastAsia="仿宋" w:cs="仿宋"/>
                <w:b w:val="0"/>
                <w:bCs w:val="0"/>
                <w:snapToGrid w:val="0"/>
                <w:color w:val="000000"/>
                <w:spacing w:val="-1"/>
                <w:kern w:val="0"/>
                <w:sz w:val="21"/>
                <w:szCs w:val="21"/>
                <w:highlight w:val="none"/>
                <w:lang w:val="en-US" w:eastAsia="zh-CN" w:bidi="ar-SA"/>
              </w:rPr>
              <w:t>18.588</w:t>
            </w:r>
          </w:p>
        </w:tc>
      </w:tr>
      <w:tr w14:paraId="0737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1" w:type="pct"/>
            <w:noWrap w:val="0"/>
            <w:vAlign w:val="top"/>
          </w:tcPr>
          <w:p w14:paraId="037BB3FC">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val="0"/>
                <w:snapToGrid w:val="0"/>
                <w:color w:val="000000"/>
                <w:spacing w:val="-1"/>
                <w:kern w:val="0"/>
                <w:sz w:val="21"/>
                <w:szCs w:val="21"/>
                <w:highlight w:val="none"/>
                <w:lang w:val="en-US" w:eastAsia="zh-CN" w:bidi="ar-SA"/>
              </w:rPr>
            </w:pPr>
            <w:r>
              <w:rPr>
                <w:rFonts w:hint="eastAsia" w:ascii="仿宋" w:hAnsi="仿宋" w:eastAsia="仿宋" w:cs="仿宋"/>
                <w:b w:val="0"/>
                <w:bCs w:val="0"/>
                <w:snapToGrid w:val="0"/>
                <w:color w:val="000000"/>
                <w:spacing w:val="-1"/>
                <w:kern w:val="0"/>
                <w:sz w:val="21"/>
                <w:szCs w:val="21"/>
                <w:highlight w:val="none"/>
                <w:lang w:val="en-US" w:eastAsia="zh-CN" w:bidi="ar-SA"/>
              </w:rPr>
              <w:t>态势感知流量采集探针</w:t>
            </w:r>
          </w:p>
        </w:tc>
        <w:tc>
          <w:tcPr>
            <w:tcW w:w="247" w:type="pct"/>
            <w:noWrap w:val="0"/>
            <w:vAlign w:val="top"/>
          </w:tcPr>
          <w:p w14:paraId="6FDFFBF0">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b w:val="0"/>
                <w:bCs w:val="0"/>
                <w:snapToGrid w:val="0"/>
                <w:color w:val="000000"/>
                <w:spacing w:val="-1"/>
                <w:kern w:val="0"/>
                <w:sz w:val="21"/>
                <w:szCs w:val="21"/>
                <w:highlight w:val="none"/>
                <w:lang w:val="en-US" w:eastAsia="zh-CN" w:bidi="ar-SA"/>
              </w:rPr>
            </w:pPr>
            <w:r>
              <w:rPr>
                <w:rFonts w:hint="eastAsia" w:ascii="仿宋" w:hAnsi="仿宋" w:eastAsia="仿宋" w:cs="仿宋"/>
                <w:b w:val="0"/>
                <w:bCs w:val="0"/>
                <w:snapToGrid w:val="0"/>
                <w:color w:val="000000"/>
                <w:spacing w:val="-1"/>
                <w:kern w:val="0"/>
                <w:sz w:val="21"/>
                <w:szCs w:val="21"/>
                <w:highlight w:val="none"/>
                <w:lang w:val="en-US" w:eastAsia="zh-CN" w:bidi="ar-SA"/>
              </w:rPr>
              <w:t>1</w:t>
            </w:r>
          </w:p>
        </w:tc>
        <w:tc>
          <w:tcPr>
            <w:tcW w:w="279" w:type="pct"/>
            <w:noWrap w:val="0"/>
            <w:vAlign w:val="top"/>
          </w:tcPr>
          <w:p w14:paraId="4E1BA21F">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仿宋" w:hAnsi="仿宋" w:eastAsia="仿宋" w:cs="仿宋"/>
                <w:b w:val="0"/>
                <w:bCs w:val="0"/>
                <w:snapToGrid w:val="0"/>
                <w:color w:val="000000"/>
                <w:spacing w:val="-1"/>
                <w:kern w:val="0"/>
                <w:sz w:val="21"/>
                <w:szCs w:val="21"/>
                <w:highlight w:val="none"/>
                <w:lang w:val="en-US" w:eastAsia="zh-CN" w:bidi="ar-SA"/>
              </w:rPr>
            </w:pPr>
            <w:r>
              <w:rPr>
                <w:rFonts w:hint="eastAsia" w:ascii="仿宋" w:hAnsi="仿宋" w:eastAsia="仿宋" w:cs="仿宋"/>
                <w:b w:val="0"/>
                <w:bCs w:val="0"/>
                <w:snapToGrid w:val="0"/>
                <w:color w:val="000000"/>
                <w:spacing w:val="-1"/>
                <w:kern w:val="0"/>
                <w:sz w:val="21"/>
                <w:szCs w:val="21"/>
                <w:highlight w:val="none"/>
                <w:lang w:val="en-US" w:eastAsia="zh-CN" w:bidi="ar-SA"/>
              </w:rPr>
              <w:t>奇安信</w:t>
            </w:r>
          </w:p>
        </w:tc>
        <w:tc>
          <w:tcPr>
            <w:tcW w:w="632" w:type="pct"/>
            <w:noWrap w:val="0"/>
            <w:vAlign w:val="top"/>
          </w:tcPr>
          <w:p w14:paraId="0BFEDF1E">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仿宋" w:hAnsi="仿宋" w:eastAsia="仿宋" w:cs="仿宋"/>
                <w:b w:val="0"/>
                <w:bCs w:val="0"/>
                <w:snapToGrid w:val="0"/>
                <w:color w:val="000000"/>
                <w:spacing w:val="-1"/>
                <w:kern w:val="0"/>
                <w:sz w:val="21"/>
                <w:szCs w:val="21"/>
                <w:highlight w:val="none"/>
                <w:lang w:val="en-US" w:eastAsia="zh-CN" w:bidi="ar-SA"/>
              </w:rPr>
            </w:pPr>
            <w:r>
              <w:rPr>
                <w:rFonts w:hint="eastAsia" w:ascii="仿宋" w:hAnsi="仿宋" w:eastAsia="仿宋" w:cs="仿宋"/>
                <w:b w:val="0"/>
                <w:bCs w:val="0"/>
                <w:snapToGrid w:val="0"/>
                <w:color w:val="000000"/>
                <w:spacing w:val="-1"/>
                <w:kern w:val="0"/>
                <w:sz w:val="21"/>
                <w:szCs w:val="21"/>
                <w:highlight w:val="none"/>
                <w:lang w:val="en-US" w:eastAsia="zh-CN" w:bidi="ar-SA"/>
              </w:rPr>
              <w:t>天眼传感器</w:t>
            </w:r>
          </w:p>
          <w:p w14:paraId="26CA5087">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b w:val="0"/>
                <w:bCs w:val="0"/>
                <w:snapToGrid w:val="0"/>
                <w:color w:val="000000"/>
                <w:spacing w:val="-1"/>
                <w:kern w:val="0"/>
                <w:sz w:val="21"/>
                <w:szCs w:val="21"/>
                <w:highlight w:val="none"/>
                <w:lang w:val="en-US" w:eastAsia="zh-CN" w:bidi="ar-SA"/>
              </w:rPr>
            </w:pPr>
            <w:r>
              <w:rPr>
                <w:rFonts w:hint="eastAsia" w:ascii="仿宋" w:hAnsi="仿宋" w:eastAsia="仿宋" w:cs="仿宋"/>
                <w:b w:val="0"/>
                <w:bCs w:val="0"/>
                <w:snapToGrid w:val="0"/>
                <w:color w:val="000000"/>
                <w:spacing w:val="-1"/>
                <w:kern w:val="0"/>
                <w:sz w:val="21"/>
                <w:szCs w:val="21"/>
                <w:highlight w:val="none"/>
                <w:lang w:val="en-US" w:eastAsia="zh-CN" w:bidi="ar-SA"/>
              </w:rPr>
              <w:t>TSS10000-S82</w:t>
            </w:r>
          </w:p>
        </w:tc>
        <w:tc>
          <w:tcPr>
            <w:tcW w:w="2817" w:type="pct"/>
            <w:noWrap w:val="0"/>
            <w:vAlign w:val="top"/>
          </w:tcPr>
          <w:p w14:paraId="7AE56FED">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b w:val="0"/>
                <w:bCs w:val="0"/>
                <w:snapToGrid w:val="0"/>
                <w:color w:val="000000"/>
                <w:spacing w:val="-1"/>
                <w:kern w:val="0"/>
                <w:sz w:val="21"/>
                <w:szCs w:val="21"/>
                <w:highlight w:val="none"/>
                <w:lang w:val="en-US" w:eastAsia="zh-CN" w:bidi="ar-SA"/>
              </w:rPr>
            </w:pPr>
            <w:r>
              <w:rPr>
                <w:rFonts w:hint="eastAsia" w:ascii="仿宋" w:hAnsi="仿宋" w:eastAsia="仿宋" w:cs="仿宋"/>
                <w:b w:val="0"/>
                <w:bCs w:val="0"/>
                <w:snapToGrid w:val="0"/>
                <w:color w:val="000000"/>
                <w:spacing w:val="-1"/>
                <w:kern w:val="0"/>
                <w:sz w:val="21"/>
                <w:szCs w:val="21"/>
                <w:highlight w:val="none"/>
                <w:lang w:val="en-US" w:eastAsia="zh-CN" w:bidi="ar-SA"/>
              </w:rPr>
              <w:t>基于探针上传的数据，利用威胁情报、机器学习、攻击链分析等技术实现高级威胁精准检测、攻击回溯溯源、自动化响应处置及可视化威胁展示</w:t>
            </w:r>
            <w:r>
              <w:rPr>
                <w:rFonts w:hint="default" w:ascii="仿宋" w:hAnsi="仿宋" w:eastAsia="仿宋" w:cs="仿宋"/>
                <w:b w:val="0"/>
                <w:bCs w:val="0"/>
                <w:snapToGrid w:val="0"/>
                <w:color w:val="000000"/>
                <w:spacing w:val="-1"/>
                <w:kern w:val="0"/>
                <w:sz w:val="21"/>
                <w:szCs w:val="21"/>
                <w:highlight w:val="none"/>
                <w:lang w:val="en-US" w:eastAsia="zh-CN" w:bidi="ar-SA"/>
              </w:rPr>
              <w:t>。</w:t>
            </w:r>
          </w:p>
        </w:tc>
        <w:tc>
          <w:tcPr>
            <w:tcW w:w="522" w:type="pct"/>
            <w:noWrap w:val="0"/>
            <w:vAlign w:val="top"/>
          </w:tcPr>
          <w:p w14:paraId="2CC71377">
            <w:pPr>
              <w:pStyle w:val="4"/>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left"/>
              <w:textAlignment w:val="auto"/>
              <w:rPr>
                <w:rFonts w:hint="default" w:ascii="仿宋" w:hAnsi="仿宋" w:eastAsia="仿宋" w:cs="仿宋"/>
                <w:b w:val="0"/>
                <w:bCs w:val="0"/>
                <w:snapToGrid w:val="0"/>
                <w:color w:val="000000"/>
                <w:spacing w:val="-1"/>
                <w:kern w:val="0"/>
                <w:sz w:val="21"/>
                <w:szCs w:val="21"/>
                <w:highlight w:val="none"/>
                <w:lang w:val="en-US" w:eastAsia="zh-CN" w:bidi="ar-SA"/>
              </w:rPr>
            </w:pPr>
            <w:r>
              <w:rPr>
                <w:rFonts w:hint="eastAsia" w:ascii="仿宋" w:hAnsi="仿宋" w:eastAsia="仿宋" w:cs="仿宋"/>
                <w:b w:val="0"/>
                <w:bCs w:val="0"/>
                <w:snapToGrid w:val="0"/>
                <w:color w:val="000000"/>
                <w:spacing w:val="-1"/>
                <w:kern w:val="0"/>
                <w:sz w:val="21"/>
                <w:szCs w:val="21"/>
                <w:highlight w:val="none"/>
                <w:lang w:val="en-US" w:eastAsia="zh-CN" w:bidi="ar-SA"/>
              </w:rPr>
              <w:t>16.412</w:t>
            </w:r>
          </w:p>
        </w:tc>
      </w:tr>
    </w:tbl>
    <w:p w14:paraId="3A90DB7D">
      <w:pPr>
        <w:pStyle w:val="6"/>
        <w:rPr>
          <w:rFonts w:hint="eastAsia"/>
          <w:highlight w:val="none"/>
          <w:lang w:val="en-US" w:eastAsia="zh-CN"/>
        </w:rPr>
      </w:pPr>
      <w:r>
        <w:rPr>
          <w:rFonts w:hint="eastAsia"/>
          <w:highlight w:val="none"/>
          <w:lang w:val="en-US" w:eastAsia="zh-CN"/>
        </w:rPr>
        <w:t>1.2技术参数</w:t>
      </w:r>
    </w:p>
    <w:p w14:paraId="7800FD15">
      <w:pP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天眼TSS10000-A84分析平台</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9054"/>
      </w:tblGrid>
      <w:tr w14:paraId="1EFF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noWrap w:val="0"/>
            <w:vAlign w:val="center"/>
          </w:tcPr>
          <w:p w14:paraId="23B8F9D5">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功能类别</w:t>
            </w:r>
          </w:p>
        </w:tc>
        <w:tc>
          <w:tcPr>
            <w:tcW w:w="4596" w:type="pct"/>
            <w:noWrap w:val="0"/>
            <w:vAlign w:val="center"/>
          </w:tcPr>
          <w:p w14:paraId="2F4351FF">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参数要求</w:t>
            </w:r>
          </w:p>
        </w:tc>
      </w:tr>
      <w:tr w14:paraId="52EB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noWrap w:val="0"/>
            <w:vAlign w:val="center"/>
          </w:tcPr>
          <w:p w14:paraId="7A7E1C7E">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设备规格</w:t>
            </w:r>
          </w:p>
        </w:tc>
        <w:tc>
          <w:tcPr>
            <w:tcW w:w="4596" w:type="pct"/>
            <w:noWrap w:val="0"/>
            <w:vAlign w:val="center"/>
          </w:tcPr>
          <w:p w14:paraId="5EF6AD3D">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1*16核CPU，内存：≥64G；存储：≥960G SSD + 8*4TB SATA 存储硬盘；接口：4×1GE千兆电口，1个扩展槽位，可选配4千兆电口或2万兆光口网卡或4万兆光口网卡（不含光模块），冗余电源；</w:t>
            </w:r>
          </w:p>
        </w:tc>
      </w:tr>
      <w:tr w14:paraId="54D7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noWrap w:val="0"/>
            <w:vAlign w:val="center"/>
          </w:tcPr>
          <w:p w14:paraId="5880175E">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性能</w:t>
            </w:r>
          </w:p>
        </w:tc>
        <w:tc>
          <w:tcPr>
            <w:tcW w:w="4596" w:type="pct"/>
            <w:noWrap w:val="0"/>
            <w:vAlign w:val="center"/>
          </w:tcPr>
          <w:p w14:paraId="6699D193">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最大日志处理速度≥1.2万eps；</w:t>
            </w:r>
          </w:p>
        </w:tc>
      </w:tr>
      <w:tr w14:paraId="53DB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noWrap w:val="0"/>
            <w:vAlign w:val="center"/>
          </w:tcPr>
          <w:p w14:paraId="6E6D7983">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功能和授权配置</w:t>
            </w:r>
          </w:p>
        </w:tc>
        <w:tc>
          <w:tcPr>
            <w:tcW w:w="4596" w:type="pct"/>
            <w:noWrap w:val="0"/>
            <w:vAlign w:val="center"/>
          </w:tcPr>
          <w:p w14:paraId="67935BDE">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配置三年威胁情报更新授权与规则升级，1年订阅服务（12次/年；远程服务），3年维保升级服务；</w:t>
            </w:r>
          </w:p>
        </w:tc>
      </w:tr>
      <w:tr w14:paraId="7382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restart"/>
            <w:noWrap w:val="0"/>
            <w:vAlign w:val="center"/>
          </w:tcPr>
          <w:p w14:paraId="7F15E460">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威胁感知</w:t>
            </w:r>
          </w:p>
        </w:tc>
        <w:tc>
          <w:tcPr>
            <w:tcW w:w="4596" w:type="pct"/>
            <w:noWrap w:val="0"/>
            <w:vAlign w:val="bottom"/>
          </w:tcPr>
          <w:p w14:paraId="7A43FDD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支持告警的深度行为分析，行为包括DNS解析行为、TCP/UDP交互行为、WEB访问行为、传输文件行为；</w:t>
            </w:r>
          </w:p>
        </w:tc>
      </w:tr>
      <w:tr w14:paraId="1DC6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continue"/>
            <w:noWrap w:val="0"/>
            <w:vAlign w:val="center"/>
          </w:tcPr>
          <w:p w14:paraId="006543C4">
            <w:pPr>
              <w:rPr>
                <w:rFonts w:hint="eastAsia" w:ascii="仿宋" w:hAnsi="仿宋" w:eastAsia="仿宋" w:cs="仿宋"/>
                <w:sz w:val="21"/>
                <w:szCs w:val="21"/>
                <w:highlight w:val="none"/>
                <w:lang w:val="en-US" w:eastAsia="zh-CN"/>
              </w:rPr>
            </w:pPr>
          </w:p>
        </w:tc>
        <w:tc>
          <w:tcPr>
            <w:tcW w:w="4596" w:type="pct"/>
            <w:noWrap w:val="0"/>
            <w:vAlign w:val="bottom"/>
          </w:tcPr>
          <w:p w14:paraId="4A9D1323">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支持以受害资产维度进行分析，分析内容包括失陷状态、受到的攻击类型、威胁级别、处于的攻击阶段、所属的资产分组；</w:t>
            </w:r>
          </w:p>
        </w:tc>
      </w:tr>
      <w:tr w14:paraId="68E9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continue"/>
            <w:noWrap w:val="0"/>
            <w:vAlign w:val="center"/>
          </w:tcPr>
          <w:p w14:paraId="498310BA">
            <w:pPr>
              <w:rPr>
                <w:rFonts w:hint="eastAsia" w:ascii="仿宋" w:hAnsi="仿宋" w:eastAsia="仿宋" w:cs="仿宋"/>
                <w:sz w:val="21"/>
                <w:szCs w:val="21"/>
                <w:highlight w:val="none"/>
                <w:lang w:val="en-US" w:eastAsia="zh-CN"/>
              </w:rPr>
            </w:pPr>
          </w:p>
        </w:tc>
        <w:tc>
          <w:tcPr>
            <w:tcW w:w="4596" w:type="pct"/>
            <w:noWrap w:val="0"/>
            <w:vAlign w:val="bottom"/>
          </w:tcPr>
          <w:p w14:paraId="419BF4B0">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以攻击者的维度进行分析，对攻击者进行画像，画像内容包括地理位置信息、国家信息、所属组织、使用的攻击手段、攻击的所有资产，（提供截图证明并加盖厂商公章）；</w:t>
            </w:r>
          </w:p>
        </w:tc>
      </w:tr>
      <w:tr w14:paraId="21B2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continue"/>
            <w:noWrap w:val="0"/>
            <w:vAlign w:val="center"/>
          </w:tcPr>
          <w:p w14:paraId="7FBF005A">
            <w:pPr>
              <w:rPr>
                <w:rFonts w:hint="eastAsia" w:ascii="仿宋" w:hAnsi="仿宋" w:eastAsia="仿宋" w:cs="仿宋"/>
                <w:sz w:val="21"/>
                <w:szCs w:val="21"/>
                <w:highlight w:val="none"/>
                <w:lang w:val="en-US" w:eastAsia="zh-CN"/>
              </w:rPr>
            </w:pPr>
          </w:p>
        </w:tc>
        <w:tc>
          <w:tcPr>
            <w:tcW w:w="4596" w:type="pct"/>
            <w:noWrap w:val="0"/>
            <w:vAlign w:val="bottom"/>
          </w:tcPr>
          <w:p w14:paraId="1C804A9D">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支持从威胁情报、应用安全、系统安全和设备安全的业务场景维度对告警进行攻击带外分析；</w:t>
            </w:r>
          </w:p>
        </w:tc>
      </w:tr>
      <w:tr w14:paraId="37B8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continue"/>
            <w:noWrap w:val="0"/>
            <w:vAlign w:val="center"/>
          </w:tcPr>
          <w:p w14:paraId="6FC674F6">
            <w:pPr>
              <w:rPr>
                <w:rFonts w:hint="eastAsia" w:ascii="仿宋" w:hAnsi="仿宋" w:eastAsia="仿宋" w:cs="仿宋"/>
                <w:sz w:val="21"/>
                <w:szCs w:val="21"/>
                <w:highlight w:val="none"/>
                <w:lang w:val="en-US" w:eastAsia="zh-CN"/>
              </w:rPr>
            </w:pPr>
          </w:p>
        </w:tc>
        <w:tc>
          <w:tcPr>
            <w:tcW w:w="4596" w:type="pct"/>
            <w:noWrap w:val="0"/>
            <w:vAlign w:val="bottom"/>
          </w:tcPr>
          <w:p w14:paraId="6F9971BB">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威胁情报维度分析包括：情报详情、影响资产列表、资产的行为（行为包含：DNS解析、TCP流量、UDP流量、WEB访问、文件传输）；</w:t>
            </w:r>
          </w:p>
        </w:tc>
      </w:tr>
      <w:tr w14:paraId="6D36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continue"/>
            <w:noWrap w:val="0"/>
            <w:vAlign w:val="center"/>
          </w:tcPr>
          <w:p w14:paraId="34CA7E27">
            <w:pPr>
              <w:rPr>
                <w:rFonts w:hint="eastAsia" w:ascii="仿宋" w:hAnsi="仿宋" w:eastAsia="仿宋" w:cs="仿宋"/>
                <w:sz w:val="21"/>
                <w:szCs w:val="21"/>
                <w:highlight w:val="none"/>
                <w:lang w:val="en-US" w:eastAsia="zh-CN"/>
              </w:rPr>
            </w:pPr>
          </w:p>
        </w:tc>
        <w:tc>
          <w:tcPr>
            <w:tcW w:w="4596" w:type="pct"/>
            <w:noWrap w:val="0"/>
            <w:vAlign w:val="bottom"/>
          </w:tcPr>
          <w:p w14:paraId="4F9F35F6">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应用安全的细分维度包括：WEB安全、数据库安全、邮件安全、中间件安全</w:t>
            </w:r>
          </w:p>
          <w:p w14:paraId="74A372A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系统安全的细分维度包括：主机爆破、弱口令、未授权行为、挖矿行为；</w:t>
            </w:r>
          </w:p>
        </w:tc>
      </w:tr>
      <w:tr w14:paraId="375F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continue"/>
            <w:noWrap w:val="0"/>
            <w:vAlign w:val="center"/>
          </w:tcPr>
          <w:p w14:paraId="17603BFE">
            <w:pPr>
              <w:rPr>
                <w:rFonts w:hint="eastAsia" w:ascii="仿宋" w:hAnsi="仿宋" w:eastAsia="仿宋" w:cs="仿宋"/>
                <w:sz w:val="21"/>
                <w:szCs w:val="21"/>
                <w:highlight w:val="none"/>
                <w:lang w:val="en-US" w:eastAsia="zh-CN"/>
              </w:rPr>
            </w:pPr>
          </w:p>
        </w:tc>
        <w:tc>
          <w:tcPr>
            <w:tcW w:w="4596" w:type="pct"/>
            <w:noWrap w:val="0"/>
            <w:vAlign w:val="bottom"/>
          </w:tcPr>
          <w:p w14:paraId="068D0366">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支持与云端威胁情报中心以及客户现有防火墙联动，可对攻击IP、C&amp;C域名和恶意样本MD5进行一键搜索，查看基本信息、相关样本、关联URL、可视化分析、域名解析、注册信息、关联域名、数字证书等；</w:t>
            </w:r>
          </w:p>
        </w:tc>
      </w:tr>
      <w:tr w14:paraId="643C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continue"/>
            <w:noWrap w:val="0"/>
            <w:vAlign w:val="center"/>
          </w:tcPr>
          <w:p w14:paraId="545DCCF3">
            <w:pPr>
              <w:rPr>
                <w:rFonts w:hint="eastAsia" w:ascii="仿宋" w:hAnsi="仿宋" w:eastAsia="仿宋" w:cs="仿宋"/>
                <w:sz w:val="21"/>
                <w:szCs w:val="21"/>
                <w:highlight w:val="none"/>
                <w:lang w:val="en-US" w:eastAsia="zh-CN"/>
              </w:rPr>
            </w:pPr>
          </w:p>
        </w:tc>
        <w:tc>
          <w:tcPr>
            <w:tcW w:w="4596" w:type="pct"/>
            <w:noWrap w:val="0"/>
            <w:vAlign w:val="bottom"/>
          </w:tcPr>
          <w:p w14:paraId="79091A30">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支持基于威胁情报的威胁检测，检测类型包含APT事件、僵尸网络、勒索软件、流氓推广、窃密木马、网络蠕虫、远控木马、黑市工具、其他恶意软件，并可自定义威胁情报；</w:t>
            </w:r>
          </w:p>
        </w:tc>
      </w:tr>
      <w:tr w14:paraId="29EA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continue"/>
            <w:noWrap w:val="0"/>
            <w:vAlign w:val="center"/>
          </w:tcPr>
          <w:p w14:paraId="51FB2F66">
            <w:pPr>
              <w:rPr>
                <w:rFonts w:hint="eastAsia" w:ascii="仿宋" w:hAnsi="仿宋" w:eastAsia="仿宋" w:cs="仿宋"/>
                <w:sz w:val="21"/>
                <w:szCs w:val="21"/>
                <w:highlight w:val="none"/>
                <w:lang w:val="en-US" w:eastAsia="zh-CN"/>
              </w:rPr>
            </w:pPr>
          </w:p>
        </w:tc>
        <w:tc>
          <w:tcPr>
            <w:tcW w:w="4596" w:type="pct"/>
            <w:noWrap w:val="0"/>
            <w:vAlign w:val="bottom"/>
          </w:tcPr>
          <w:p w14:paraId="317DE865">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支持对告警进行加白，加白参数包括受害IP、攻击IP、威胁情报、规则、XFF、URL、威胁名称；</w:t>
            </w:r>
          </w:p>
        </w:tc>
      </w:tr>
      <w:tr w14:paraId="1470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noWrap w:val="0"/>
            <w:vAlign w:val="center"/>
          </w:tcPr>
          <w:p w14:paraId="23844181">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调查取证</w:t>
            </w:r>
          </w:p>
        </w:tc>
        <w:tc>
          <w:tcPr>
            <w:tcW w:w="4596" w:type="pct"/>
            <w:noWrap w:val="0"/>
            <w:vAlign w:val="center"/>
          </w:tcPr>
          <w:p w14:paraId="024C093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对威胁告警事件进行调查分析，结合大数据分析技术以攻击链视角进行呈现；</w:t>
            </w:r>
          </w:p>
        </w:tc>
      </w:tr>
      <w:tr w14:paraId="7217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noWrap w:val="0"/>
            <w:vAlign w:val="center"/>
          </w:tcPr>
          <w:p w14:paraId="7AA27A15">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场景分析</w:t>
            </w:r>
          </w:p>
        </w:tc>
        <w:tc>
          <w:tcPr>
            <w:tcW w:w="4596" w:type="pct"/>
            <w:noWrap w:val="0"/>
            <w:vAlign w:val="center"/>
          </w:tcPr>
          <w:p w14:paraId="247FEB04">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支持DNS访问分析、非常规访问分析、邮件行为分析、登录行为分析、WEB服务器行为分析、数据库行为分析、访问行为分析、黑IP行为分析等业务场景分析，提供对应的功能截图并加盖厂商公章；</w:t>
            </w:r>
          </w:p>
        </w:tc>
      </w:tr>
      <w:tr w14:paraId="4CE3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restart"/>
            <w:noWrap w:val="0"/>
            <w:vAlign w:val="center"/>
          </w:tcPr>
          <w:p w14:paraId="584C4A26">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威胁溯源</w:t>
            </w:r>
          </w:p>
        </w:tc>
        <w:tc>
          <w:tcPr>
            <w:tcW w:w="4596" w:type="pct"/>
            <w:noWrap w:val="0"/>
            <w:vAlign w:val="center"/>
          </w:tcPr>
          <w:p w14:paraId="04AF5C6D">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检索异常报文、域名解析、文件传输、FTP控制通道、LDAP行为、登录动作、邮件行为、MQ流量、网络阻断、数据库操作、SSL加密协商、TCP流量、Telnet行为、UDP流量、WEB访问等网络流量日志，并可基于时间、IP、端口、协议、上下行负载等多重字段组合进行日志检索；</w:t>
            </w:r>
          </w:p>
        </w:tc>
      </w:tr>
      <w:tr w14:paraId="763E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continue"/>
            <w:noWrap w:val="0"/>
            <w:vAlign w:val="center"/>
          </w:tcPr>
          <w:p w14:paraId="53ADDFA9">
            <w:pPr>
              <w:rPr>
                <w:rFonts w:hint="eastAsia" w:ascii="仿宋" w:hAnsi="仿宋" w:eastAsia="仿宋" w:cs="仿宋"/>
                <w:sz w:val="21"/>
                <w:szCs w:val="21"/>
                <w:highlight w:val="none"/>
                <w:lang w:val="en-US" w:eastAsia="zh-CN"/>
              </w:rPr>
            </w:pPr>
          </w:p>
        </w:tc>
        <w:tc>
          <w:tcPr>
            <w:tcW w:w="4596" w:type="pct"/>
            <w:noWrap w:val="0"/>
            <w:vAlign w:val="center"/>
          </w:tcPr>
          <w:p w14:paraId="3E1D5F18">
            <w:pPr>
              <w:rPr>
                <w:rFonts w:hint="eastAsia" w:ascii="仿宋" w:hAnsi="仿宋" w:eastAsia="仿宋" w:cs="仿宋"/>
                <w:sz w:val="21"/>
                <w:szCs w:val="21"/>
                <w:highlight w:val="none"/>
                <w:lang w:val="en-US" w:eastAsia="zh-CN"/>
              </w:rPr>
            </w:pPr>
            <w:bookmarkStart w:id="0" w:name="RANGE!C50"/>
            <w:r>
              <w:rPr>
                <w:rFonts w:hint="eastAsia" w:ascii="仿宋" w:hAnsi="仿宋" w:eastAsia="仿宋" w:cs="仿宋"/>
                <w:sz w:val="21"/>
                <w:szCs w:val="21"/>
                <w:highlight w:val="none"/>
                <w:lang w:val="en-US" w:eastAsia="zh-CN"/>
              </w:rPr>
              <w:t>支持检索终端IM文件传输、邮件附件传输、DNS访问、进程、U盘文件传输等动作的日志，可以及时发现终端上存在的异常现象，并可结合网络日志及告警日志深挖威胁的攻击全过程</w:t>
            </w:r>
            <w:bookmarkEnd w:id="0"/>
            <w:r>
              <w:rPr>
                <w:rFonts w:hint="eastAsia" w:ascii="仿宋" w:hAnsi="仿宋" w:eastAsia="仿宋" w:cs="仿宋"/>
                <w:sz w:val="21"/>
                <w:szCs w:val="21"/>
                <w:highlight w:val="none"/>
                <w:lang w:val="en-US" w:eastAsia="zh-CN"/>
              </w:rPr>
              <w:t>；</w:t>
            </w:r>
          </w:p>
        </w:tc>
      </w:tr>
      <w:tr w14:paraId="27AE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restart"/>
            <w:noWrap w:val="0"/>
            <w:vAlign w:val="center"/>
          </w:tcPr>
          <w:p w14:paraId="40C41833">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响应处置</w:t>
            </w:r>
          </w:p>
        </w:tc>
        <w:tc>
          <w:tcPr>
            <w:tcW w:w="4596" w:type="pct"/>
            <w:noWrap w:val="0"/>
            <w:vAlign w:val="center"/>
          </w:tcPr>
          <w:p w14:paraId="0F9234CB">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支工作流程自定义编排，任务脚本自定义编辑，支持python语言与javascript语言在web页面进行编辑</w:t>
            </w:r>
          </w:p>
        </w:tc>
      </w:tr>
      <w:tr w14:paraId="20C1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continue"/>
            <w:noWrap w:val="0"/>
            <w:vAlign w:val="center"/>
          </w:tcPr>
          <w:p w14:paraId="7D0B8604">
            <w:pPr>
              <w:rPr>
                <w:rFonts w:hint="eastAsia" w:ascii="仿宋" w:hAnsi="仿宋" w:eastAsia="仿宋" w:cs="仿宋"/>
                <w:sz w:val="21"/>
                <w:szCs w:val="21"/>
                <w:highlight w:val="none"/>
                <w:lang w:val="en-US" w:eastAsia="zh-CN"/>
              </w:rPr>
            </w:pPr>
          </w:p>
        </w:tc>
        <w:tc>
          <w:tcPr>
            <w:tcW w:w="4596" w:type="pct"/>
            <w:noWrap w:val="0"/>
            <w:vAlign w:val="center"/>
          </w:tcPr>
          <w:p w14:paraId="1F4CB82E">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支持编排处置日志记录，记录处置时间、受害ip、攻击ip、告警类型、威胁名称、域名、处置策略、告警来源等信息</w:t>
            </w:r>
          </w:p>
        </w:tc>
      </w:tr>
      <w:tr w14:paraId="400D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continue"/>
            <w:noWrap w:val="0"/>
            <w:vAlign w:val="center"/>
          </w:tcPr>
          <w:p w14:paraId="42E1241E">
            <w:pPr>
              <w:rPr>
                <w:rFonts w:hint="eastAsia" w:ascii="仿宋" w:hAnsi="仿宋" w:eastAsia="仿宋" w:cs="仿宋"/>
                <w:sz w:val="21"/>
                <w:szCs w:val="21"/>
                <w:highlight w:val="none"/>
                <w:lang w:val="en-US" w:eastAsia="zh-CN"/>
              </w:rPr>
            </w:pPr>
          </w:p>
        </w:tc>
        <w:tc>
          <w:tcPr>
            <w:tcW w:w="4596" w:type="pct"/>
            <w:noWrap w:val="0"/>
            <w:vAlign w:val="center"/>
          </w:tcPr>
          <w:p w14:paraId="3C93217E">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支持与流量传感器进行联动，发现威胁事件后支持对攻击IP、恶意域名和受害资产的流量进行封禁</w:t>
            </w:r>
          </w:p>
        </w:tc>
      </w:tr>
      <w:tr w14:paraId="6DAA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continue"/>
            <w:noWrap w:val="0"/>
            <w:vAlign w:val="center"/>
          </w:tcPr>
          <w:p w14:paraId="78FCDF3C">
            <w:pPr>
              <w:rPr>
                <w:rFonts w:hint="eastAsia" w:ascii="仿宋" w:hAnsi="仿宋" w:eastAsia="仿宋" w:cs="仿宋"/>
                <w:sz w:val="21"/>
                <w:szCs w:val="21"/>
                <w:highlight w:val="none"/>
                <w:lang w:val="en-US" w:eastAsia="zh-CN"/>
              </w:rPr>
            </w:pPr>
          </w:p>
        </w:tc>
        <w:tc>
          <w:tcPr>
            <w:tcW w:w="4596" w:type="pct"/>
            <w:noWrap w:val="0"/>
            <w:vAlign w:val="center"/>
          </w:tcPr>
          <w:p w14:paraId="03521D50">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支持与服务器杀毒系统进行联动，发现威胁事件后支持与控制中心进行指令下发执行终端隔离和扫描操作，提供对应的功能截图并加盖厂商公章；</w:t>
            </w:r>
          </w:p>
        </w:tc>
      </w:tr>
      <w:tr w14:paraId="3FC3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continue"/>
            <w:noWrap w:val="0"/>
            <w:vAlign w:val="center"/>
          </w:tcPr>
          <w:p w14:paraId="486ADC77">
            <w:pPr>
              <w:rPr>
                <w:rFonts w:hint="eastAsia" w:ascii="仿宋" w:hAnsi="仿宋" w:eastAsia="仿宋" w:cs="仿宋"/>
                <w:sz w:val="21"/>
                <w:szCs w:val="21"/>
                <w:highlight w:val="none"/>
                <w:lang w:val="en-US" w:eastAsia="zh-CN"/>
              </w:rPr>
            </w:pPr>
          </w:p>
        </w:tc>
        <w:tc>
          <w:tcPr>
            <w:tcW w:w="4596" w:type="pct"/>
            <w:noWrap w:val="0"/>
            <w:vAlign w:val="center"/>
          </w:tcPr>
          <w:p w14:paraId="7644EC25">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支持与安全网关类产品进行联动，发现威胁事件后支持对攻击IP、恶意域名和受害资产的流量进行阻断，提供对应的功能截图并加盖厂商公章；</w:t>
            </w:r>
          </w:p>
        </w:tc>
      </w:tr>
      <w:tr w14:paraId="121A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restart"/>
            <w:noWrap w:val="0"/>
            <w:vAlign w:val="center"/>
          </w:tcPr>
          <w:p w14:paraId="2031CB4A">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可视化展示</w:t>
            </w:r>
          </w:p>
        </w:tc>
        <w:tc>
          <w:tcPr>
            <w:tcW w:w="4596" w:type="pct"/>
            <w:noWrap w:val="0"/>
            <w:vAlign w:val="center"/>
          </w:tcPr>
          <w:p w14:paraId="122BC1B7">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支持大屏展示网络攻击态势，包括整体网络风险指数、告警总数、攻击次数、攻击IP数、攻击源国家/地区TOP5、攻击态势，并支持自动翻转的攻击全景地图展示；提供对应的功能截图并加盖厂商公章</w:t>
            </w:r>
          </w:p>
        </w:tc>
      </w:tr>
      <w:tr w14:paraId="4AE9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continue"/>
            <w:noWrap w:val="0"/>
            <w:vAlign w:val="center"/>
          </w:tcPr>
          <w:p w14:paraId="009B9E4E">
            <w:pPr>
              <w:rPr>
                <w:rFonts w:hint="eastAsia" w:ascii="仿宋" w:hAnsi="仿宋" w:eastAsia="仿宋" w:cs="仿宋"/>
                <w:sz w:val="21"/>
                <w:szCs w:val="21"/>
                <w:highlight w:val="none"/>
                <w:lang w:val="en-US" w:eastAsia="zh-CN"/>
              </w:rPr>
            </w:pPr>
          </w:p>
        </w:tc>
        <w:tc>
          <w:tcPr>
            <w:tcW w:w="4596" w:type="pct"/>
            <w:noWrap w:val="0"/>
            <w:vAlign w:val="center"/>
          </w:tcPr>
          <w:p w14:paraId="4F5DBA5E">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支持大屏展示整体威胁事件态势，包括威胁类型分布、威胁类型TOP5、受害主机TOP5、威胁事件趋势、最新告警事件、威胁星云图；</w:t>
            </w:r>
          </w:p>
        </w:tc>
      </w:tr>
      <w:tr w14:paraId="6212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continue"/>
            <w:noWrap w:val="0"/>
            <w:vAlign w:val="center"/>
          </w:tcPr>
          <w:p w14:paraId="5ED049B8">
            <w:pPr>
              <w:rPr>
                <w:rFonts w:hint="eastAsia" w:ascii="仿宋" w:hAnsi="仿宋" w:eastAsia="仿宋" w:cs="仿宋"/>
                <w:sz w:val="21"/>
                <w:szCs w:val="21"/>
                <w:highlight w:val="none"/>
                <w:lang w:val="en-US" w:eastAsia="zh-CN"/>
              </w:rPr>
            </w:pPr>
          </w:p>
        </w:tc>
        <w:tc>
          <w:tcPr>
            <w:tcW w:w="4596" w:type="pct"/>
            <w:noWrap w:val="0"/>
            <w:vAlign w:val="center"/>
          </w:tcPr>
          <w:p w14:paraId="2B0FCB71">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支持不少于11个不同维度的可视化大屏态势分析，包括：综合态势，挖矿态势，威胁事件态势，资产态势，外部访问态势，横向访问态势， 外联访问态势，脆弱性态势，文件威胁态势，邮件威胁态势，威胁感知态势。支持以客户端形式3D可视化效果呈现威胁态势；【需要提供第三方检测报告证明】</w:t>
            </w:r>
          </w:p>
        </w:tc>
      </w:tr>
      <w:tr w14:paraId="1958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restart"/>
            <w:noWrap w:val="0"/>
            <w:vAlign w:val="center"/>
          </w:tcPr>
          <w:p w14:paraId="5207BF85">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系统管理</w:t>
            </w:r>
          </w:p>
        </w:tc>
        <w:tc>
          <w:tcPr>
            <w:tcW w:w="4596" w:type="pct"/>
            <w:noWrap w:val="0"/>
            <w:vAlign w:val="center"/>
          </w:tcPr>
          <w:p w14:paraId="3AE3F2BA">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支持自定义产品名称、产品logo</w:t>
            </w:r>
          </w:p>
        </w:tc>
      </w:tr>
      <w:tr w14:paraId="7B22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continue"/>
            <w:noWrap w:val="0"/>
            <w:vAlign w:val="center"/>
          </w:tcPr>
          <w:p w14:paraId="0FD98572">
            <w:pPr>
              <w:rPr>
                <w:rFonts w:hint="eastAsia" w:ascii="仿宋" w:hAnsi="仿宋" w:eastAsia="仿宋" w:cs="仿宋"/>
                <w:sz w:val="21"/>
                <w:szCs w:val="21"/>
                <w:highlight w:val="none"/>
                <w:lang w:val="en-US" w:eastAsia="zh-CN"/>
              </w:rPr>
            </w:pPr>
          </w:p>
        </w:tc>
        <w:tc>
          <w:tcPr>
            <w:tcW w:w="4596" w:type="pct"/>
            <w:noWrap w:val="0"/>
            <w:vAlign w:val="center"/>
          </w:tcPr>
          <w:p w14:paraId="5EB0A47E">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可根据用户角色对用户进行区分，赋予不同角色用户不同的操作权限（系统管理员、操作员、审计员）</w:t>
            </w:r>
          </w:p>
        </w:tc>
      </w:tr>
      <w:tr w14:paraId="1513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restart"/>
            <w:noWrap w:val="0"/>
            <w:vAlign w:val="center"/>
          </w:tcPr>
          <w:p w14:paraId="40D0BBC1">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部署情况</w:t>
            </w:r>
          </w:p>
        </w:tc>
        <w:tc>
          <w:tcPr>
            <w:tcW w:w="4596" w:type="pct"/>
            <w:noWrap w:val="0"/>
            <w:vAlign w:val="bottom"/>
          </w:tcPr>
          <w:p w14:paraId="4C7D0378">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旁路部署，通过流量镜像或数据分光的方式旁路部署在网络中；</w:t>
            </w:r>
          </w:p>
        </w:tc>
      </w:tr>
      <w:tr w14:paraId="50D8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continue"/>
            <w:noWrap w:val="0"/>
            <w:vAlign w:val="center"/>
          </w:tcPr>
          <w:p w14:paraId="461A8D57">
            <w:pPr>
              <w:rPr>
                <w:rFonts w:hint="eastAsia" w:ascii="仿宋" w:hAnsi="仿宋" w:eastAsia="仿宋" w:cs="仿宋"/>
                <w:sz w:val="21"/>
                <w:szCs w:val="21"/>
                <w:highlight w:val="none"/>
                <w:lang w:val="en-US" w:eastAsia="zh-CN"/>
              </w:rPr>
            </w:pPr>
          </w:p>
        </w:tc>
        <w:tc>
          <w:tcPr>
            <w:tcW w:w="4596" w:type="pct"/>
            <w:noWrap w:val="0"/>
            <w:vAlign w:val="bottom"/>
          </w:tcPr>
          <w:p w14:paraId="76795056">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可支持IPv4网络和IPv6网络两种部署场景，可对两种网络流量均进行分析还原；</w:t>
            </w:r>
          </w:p>
        </w:tc>
      </w:tr>
      <w:tr w14:paraId="72E3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restart"/>
            <w:noWrap w:val="0"/>
            <w:vAlign w:val="center"/>
          </w:tcPr>
          <w:p w14:paraId="62CE5231">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资质</w:t>
            </w:r>
          </w:p>
        </w:tc>
        <w:tc>
          <w:tcPr>
            <w:tcW w:w="4596" w:type="pct"/>
            <w:noWrap w:val="0"/>
            <w:vAlign w:val="center"/>
          </w:tcPr>
          <w:p w14:paraId="7225F3E1">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设备生厂商具备数据安全能力成熟度认证证书：DSMM3级，提供证书复印件</w:t>
            </w:r>
          </w:p>
        </w:tc>
      </w:tr>
      <w:tr w14:paraId="1FB7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continue"/>
            <w:noWrap w:val="0"/>
            <w:vAlign w:val="center"/>
          </w:tcPr>
          <w:p w14:paraId="17168846">
            <w:pPr>
              <w:rPr>
                <w:rFonts w:hint="eastAsia" w:ascii="仿宋" w:hAnsi="仿宋" w:eastAsia="仿宋" w:cs="仿宋"/>
                <w:sz w:val="21"/>
                <w:szCs w:val="21"/>
                <w:highlight w:val="none"/>
                <w:lang w:val="en-US" w:eastAsia="zh-CN"/>
              </w:rPr>
            </w:pPr>
          </w:p>
        </w:tc>
        <w:tc>
          <w:tcPr>
            <w:tcW w:w="4596" w:type="pct"/>
            <w:noWrap w:val="0"/>
            <w:vAlign w:val="center"/>
          </w:tcPr>
          <w:p w14:paraId="449C9276">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产品生厂商具备ITSS云计算服务能力标准符合性二级证书（SaaS服务），提供证书复印件</w:t>
            </w:r>
          </w:p>
        </w:tc>
      </w:tr>
      <w:tr w14:paraId="211C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vMerge w:val="continue"/>
            <w:noWrap w:val="0"/>
            <w:vAlign w:val="center"/>
          </w:tcPr>
          <w:p w14:paraId="31F21071">
            <w:pPr>
              <w:rPr>
                <w:rFonts w:hint="eastAsia" w:ascii="仿宋" w:hAnsi="仿宋" w:eastAsia="仿宋" w:cs="仿宋"/>
                <w:sz w:val="21"/>
                <w:szCs w:val="21"/>
                <w:highlight w:val="none"/>
                <w:lang w:val="en-US" w:eastAsia="zh-CN"/>
              </w:rPr>
            </w:pPr>
          </w:p>
        </w:tc>
        <w:tc>
          <w:tcPr>
            <w:tcW w:w="4596" w:type="pct"/>
            <w:noWrap w:val="0"/>
            <w:vAlign w:val="center"/>
          </w:tcPr>
          <w:p w14:paraId="753C4A6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CIC信息化建设及数字化能力评价证书</w:t>
            </w:r>
          </w:p>
        </w:tc>
      </w:tr>
    </w:tbl>
    <w:p w14:paraId="15E2F04A">
      <w:pPr>
        <w:rPr>
          <w:rFonts w:hint="eastAsia" w:ascii="仿宋" w:hAnsi="仿宋" w:eastAsia="仿宋" w:cs="仿宋"/>
          <w:sz w:val="21"/>
          <w:szCs w:val="21"/>
          <w:highlight w:val="none"/>
          <w:lang w:val="en-US" w:eastAsia="zh-CN"/>
        </w:rPr>
      </w:pPr>
    </w:p>
    <w:p w14:paraId="466271DA">
      <w:pPr>
        <w:rPr>
          <w:rFonts w:hint="eastAsia" w:ascii="仿宋" w:hAnsi="仿宋" w:eastAsia="仿宋" w:cs="仿宋"/>
          <w:sz w:val="21"/>
          <w:szCs w:val="21"/>
          <w:highlight w:val="none"/>
          <w:lang w:val="en-US" w:eastAsia="zh-CN"/>
        </w:rPr>
      </w:pPr>
    </w:p>
    <w:p w14:paraId="43AF3341">
      <w:pPr>
        <w:rPr>
          <w:rFonts w:hint="eastAsia" w:ascii="仿宋" w:hAnsi="仿宋" w:eastAsia="仿宋" w:cs="仿宋"/>
          <w:sz w:val="21"/>
          <w:szCs w:val="21"/>
          <w:highlight w:val="none"/>
          <w:lang w:val="en-US" w:eastAsia="zh-CN"/>
        </w:rPr>
      </w:pPr>
    </w:p>
    <w:p w14:paraId="7304EBA4">
      <w:pPr>
        <w:rPr>
          <w:rFonts w:hint="eastAsia" w:ascii="仿宋" w:hAnsi="仿宋" w:eastAsia="仿宋" w:cs="仿宋"/>
          <w:sz w:val="21"/>
          <w:szCs w:val="21"/>
          <w:highlight w:val="none"/>
          <w:lang w:val="en-US" w:eastAsia="zh-CN"/>
        </w:rPr>
      </w:pPr>
    </w:p>
    <w:p w14:paraId="571920E9">
      <w:pP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流量探针    天眼传感器TSS10000-S82流量采集探针</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9105"/>
      </w:tblGrid>
      <w:tr w14:paraId="3B78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noWrap w:val="0"/>
            <w:vAlign w:val="center"/>
          </w:tcPr>
          <w:p w14:paraId="105258DA">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功能类别</w:t>
            </w:r>
          </w:p>
        </w:tc>
        <w:tc>
          <w:tcPr>
            <w:tcW w:w="4622" w:type="pct"/>
            <w:noWrap w:val="0"/>
            <w:vAlign w:val="center"/>
          </w:tcPr>
          <w:p w14:paraId="1FA64830">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参数要求</w:t>
            </w:r>
          </w:p>
        </w:tc>
      </w:tr>
      <w:tr w14:paraId="7F76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noWrap w:val="0"/>
            <w:vAlign w:val="center"/>
          </w:tcPr>
          <w:p w14:paraId="03B79BB0">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设备规格</w:t>
            </w:r>
          </w:p>
        </w:tc>
        <w:tc>
          <w:tcPr>
            <w:tcW w:w="4622" w:type="pct"/>
            <w:noWrap w:val="0"/>
            <w:vAlign w:val="center"/>
          </w:tcPr>
          <w:p w14:paraId="0F636FF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2U；6×千兆电口 + 4×万兆光口，2个扩展槽位，可选配4千兆电口或2万兆光口网卡或4万兆光口网卡；4T 企业级硬盘；单电源。包括入侵检测、网站漏洞利用、webshell上传和威胁情报等模块。含系统软件一套。</w:t>
            </w:r>
          </w:p>
        </w:tc>
      </w:tr>
      <w:tr w14:paraId="21CD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noWrap w:val="0"/>
            <w:vAlign w:val="center"/>
          </w:tcPr>
          <w:p w14:paraId="55066EEF">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设备性能</w:t>
            </w:r>
          </w:p>
        </w:tc>
        <w:tc>
          <w:tcPr>
            <w:tcW w:w="4622" w:type="pct"/>
            <w:noWrap w:val="0"/>
            <w:vAlign w:val="center"/>
          </w:tcPr>
          <w:p w14:paraId="1BF02B3B">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流量吞吐≥2Gbps；</w:t>
            </w:r>
          </w:p>
        </w:tc>
      </w:tr>
      <w:tr w14:paraId="0651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noWrap w:val="0"/>
            <w:vAlign w:val="center"/>
          </w:tcPr>
          <w:p w14:paraId="78279615">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功能和授权配置</w:t>
            </w:r>
          </w:p>
        </w:tc>
        <w:tc>
          <w:tcPr>
            <w:tcW w:w="4622" w:type="pct"/>
            <w:noWrap w:val="0"/>
            <w:vAlign w:val="center"/>
          </w:tcPr>
          <w:p w14:paraId="3B8BC825">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含全功能模块升级授权三年，含三年产品标准维保服务，含三年威胁情报更新授权与规则升级授权。</w:t>
            </w:r>
          </w:p>
        </w:tc>
      </w:tr>
      <w:tr w14:paraId="54F9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vMerge w:val="restart"/>
            <w:noWrap w:val="0"/>
            <w:vAlign w:val="center"/>
          </w:tcPr>
          <w:p w14:paraId="013C3CDF">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流量采集</w:t>
            </w:r>
          </w:p>
        </w:tc>
        <w:tc>
          <w:tcPr>
            <w:tcW w:w="4622" w:type="pct"/>
            <w:noWrap w:val="0"/>
            <w:vAlign w:val="bottom"/>
          </w:tcPr>
          <w:p w14:paraId="29D76913">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支持常见协议识别并还原网络流量，用于取证分析、威胁发现，支持：http、dns、smtp、pop3、imap、webmail、DB2、Oracle、MySQL、sql server、Sybase、SMB、FTP、SNMP、telnet、nfs等</w:t>
            </w:r>
          </w:p>
        </w:tc>
      </w:tr>
      <w:tr w14:paraId="2C86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vMerge w:val="continue"/>
            <w:noWrap w:val="0"/>
            <w:vAlign w:val="center"/>
          </w:tcPr>
          <w:p w14:paraId="1C0003D2">
            <w:pPr>
              <w:rPr>
                <w:rFonts w:hint="eastAsia" w:ascii="仿宋" w:hAnsi="仿宋" w:eastAsia="仿宋" w:cs="仿宋"/>
                <w:sz w:val="21"/>
                <w:szCs w:val="21"/>
                <w:highlight w:val="none"/>
                <w:lang w:val="en-US" w:eastAsia="zh-CN"/>
              </w:rPr>
            </w:pPr>
          </w:p>
        </w:tc>
        <w:tc>
          <w:tcPr>
            <w:tcW w:w="4622" w:type="pct"/>
            <w:noWrap w:val="0"/>
            <w:vAlign w:val="bottom"/>
          </w:tcPr>
          <w:p w14:paraId="0CAE5B5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支持多层 VLAN、VXLAN、MPLS、GRE等网络流量的解析检测。云场景下，支持GENEVE协议双层隧道封装流量的解析检测。</w:t>
            </w:r>
          </w:p>
        </w:tc>
      </w:tr>
      <w:tr w14:paraId="0A66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vMerge w:val="continue"/>
            <w:noWrap w:val="0"/>
            <w:vAlign w:val="center"/>
          </w:tcPr>
          <w:p w14:paraId="088CFA37">
            <w:pPr>
              <w:rPr>
                <w:rFonts w:hint="eastAsia" w:ascii="仿宋" w:hAnsi="仿宋" w:eastAsia="仿宋" w:cs="仿宋"/>
                <w:sz w:val="21"/>
                <w:szCs w:val="21"/>
                <w:highlight w:val="none"/>
                <w:lang w:val="en-US" w:eastAsia="zh-CN"/>
              </w:rPr>
            </w:pPr>
          </w:p>
        </w:tc>
        <w:tc>
          <w:tcPr>
            <w:tcW w:w="4622" w:type="pct"/>
            <w:noWrap w:val="0"/>
            <w:vAlign w:val="bottom"/>
          </w:tcPr>
          <w:p w14:paraId="42C9E68A">
            <w:pPr>
              <w:rPr>
                <w:rFonts w:hint="eastAsia" w:ascii="仿宋" w:hAnsi="仿宋" w:eastAsia="仿宋" w:cs="仿宋"/>
                <w:sz w:val="21"/>
                <w:szCs w:val="21"/>
                <w:highlight w:val="none"/>
                <w:lang w:val="en-US" w:eastAsia="zh-CN"/>
              </w:rPr>
            </w:pPr>
            <w:bookmarkStart w:id="1" w:name="_Hlk535070662"/>
            <w:r>
              <w:rPr>
                <w:rFonts w:hint="eastAsia" w:ascii="仿宋" w:hAnsi="仿宋" w:eastAsia="仿宋" w:cs="仿宋"/>
                <w:sz w:val="21"/>
                <w:szCs w:val="21"/>
                <w:highlight w:val="none"/>
                <w:lang w:val="en-US" w:eastAsia="zh-CN"/>
              </w:rPr>
              <w:t>支持自定义协议和端口，满足特殊场景下的流量抓取</w:t>
            </w:r>
            <w:bookmarkEnd w:id="1"/>
            <w:r>
              <w:rPr>
                <w:rFonts w:hint="eastAsia" w:ascii="仿宋" w:hAnsi="仿宋" w:eastAsia="仿宋" w:cs="仿宋"/>
                <w:sz w:val="21"/>
                <w:szCs w:val="21"/>
                <w:highlight w:val="none"/>
                <w:lang w:val="en-US" w:eastAsia="zh-CN"/>
              </w:rPr>
              <w:t>；提供对应的功能截图并加盖厂商公章；</w:t>
            </w:r>
          </w:p>
        </w:tc>
      </w:tr>
      <w:tr w14:paraId="1C5D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vMerge w:val="continue"/>
            <w:noWrap w:val="0"/>
            <w:vAlign w:val="center"/>
          </w:tcPr>
          <w:p w14:paraId="1AB1B36C">
            <w:pPr>
              <w:rPr>
                <w:rFonts w:hint="eastAsia" w:ascii="仿宋" w:hAnsi="仿宋" w:eastAsia="仿宋" w:cs="仿宋"/>
                <w:sz w:val="21"/>
                <w:szCs w:val="21"/>
                <w:highlight w:val="none"/>
                <w:lang w:val="en-US" w:eastAsia="zh-CN"/>
              </w:rPr>
            </w:pPr>
          </w:p>
        </w:tc>
        <w:tc>
          <w:tcPr>
            <w:tcW w:w="4622" w:type="pct"/>
            <w:noWrap w:val="0"/>
            <w:vAlign w:val="bottom"/>
          </w:tcPr>
          <w:p w14:paraId="6B022A86">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支持常见数据库协议的识别或还原：DB2、Oracle、SQL Server、MySQL、PostgreSQL等协议</w:t>
            </w:r>
          </w:p>
        </w:tc>
      </w:tr>
      <w:tr w14:paraId="4944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vMerge w:val="continue"/>
            <w:noWrap w:val="0"/>
            <w:vAlign w:val="center"/>
          </w:tcPr>
          <w:p w14:paraId="4FA27B84">
            <w:pPr>
              <w:rPr>
                <w:rFonts w:hint="eastAsia" w:ascii="仿宋" w:hAnsi="仿宋" w:eastAsia="仿宋" w:cs="仿宋"/>
                <w:sz w:val="21"/>
                <w:szCs w:val="21"/>
                <w:highlight w:val="none"/>
                <w:lang w:val="en-US" w:eastAsia="zh-CN"/>
              </w:rPr>
            </w:pPr>
          </w:p>
        </w:tc>
        <w:tc>
          <w:tcPr>
            <w:tcW w:w="4622" w:type="pct"/>
            <w:noWrap w:val="0"/>
            <w:vAlign w:val="bottom"/>
          </w:tcPr>
          <w:p w14:paraId="5E9C00DF">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配置网络日志外发的标准模式、精简模式、自定义模式，支持外发的网络日志的类型包括：TCP流量、UDP流量、异常流量、SSL加密协商、登录行为、域名解析、文件传输、FTP控制通道、LDAP行为、web访问、邮件行为、数据库操作、telnet命令、旁路阻断、MQ流量、Radius行为、Kerberos行为、ICMP流量、syn流量、DHCP解析等20种网络日志。每种网络日志，都支持自定义配置外发的字段。</w:t>
            </w:r>
          </w:p>
        </w:tc>
      </w:tr>
      <w:tr w14:paraId="3CCC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vMerge w:val="restart"/>
            <w:noWrap w:val="0"/>
            <w:vAlign w:val="center"/>
          </w:tcPr>
          <w:p w14:paraId="149EF9F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威胁检测</w:t>
            </w:r>
          </w:p>
        </w:tc>
        <w:tc>
          <w:tcPr>
            <w:tcW w:w="4622" w:type="pct"/>
            <w:noWrap w:val="0"/>
            <w:vAlign w:val="center"/>
          </w:tcPr>
          <w:p w14:paraId="17D7884F">
            <w:pPr>
              <w:rPr>
                <w:rFonts w:hint="eastAsia" w:ascii="仿宋" w:hAnsi="仿宋" w:eastAsia="仿宋" w:cs="仿宋"/>
                <w:sz w:val="21"/>
                <w:szCs w:val="21"/>
                <w:highlight w:val="none"/>
                <w:lang w:val="en-US" w:eastAsia="zh-CN"/>
              </w:rPr>
            </w:pPr>
            <w:bookmarkStart w:id="2" w:name="_Hlk535070674"/>
            <w:r>
              <w:rPr>
                <w:rFonts w:hint="eastAsia" w:ascii="仿宋" w:hAnsi="仿宋" w:eastAsia="仿宋" w:cs="仿宋"/>
                <w:sz w:val="21"/>
                <w:szCs w:val="21"/>
                <w:highlight w:val="none"/>
                <w:lang w:val="en-US" w:eastAsia="zh-CN"/>
              </w:rPr>
              <w:t>支持基于流量实时IOC匹配功能，设备具备主流的IOC，情报总量50+万条</w:t>
            </w:r>
            <w:bookmarkEnd w:id="2"/>
            <w:r>
              <w:rPr>
                <w:rFonts w:hint="eastAsia" w:ascii="仿宋" w:hAnsi="仿宋" w:eastAsia="仿宋" w:cs="仿宋"/>
                <w:sz w:val="21"/>
                <w:szCs w:val="21"/>
                <w:highlight w:val="none"/>
                <w:lang w:val="en-US" w:eastAsia="zh-CN"/>
              </w:rPr>
              <w:t>。提供对应的功能截图并加盖厂商公章；</w:t>
            </w:r>
          </w:p>
        </w:tc>
      </w:tr>
      <w:tr w14:paraId="2960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vMerge w:val="continue"/>
            <w:noWrap w:val="0"/>
            <w:vAlign w:val="center"/>
          </w:tcPr>
          <w:p w14:paraId="010A01FC">
            <w:pPr>
              <w:rPr>
                <w:rFonts w:hint="eastAsia" w:ascii="仿宋" w:hAnsi="仿宋" w:eastAsia="仿宋" w:cs="仿宋"/>
                <w:sz w:val="21"/>
                <w:szCs w:val="21"/>
                <w:highlight w:val="none"/>
                <w:lang w:val="en-US" w:eastAsia="zh-CN"/>
              </w:rPr>
            </w:pPr>
          </w:p>
        </w:tc>
        <w:tc>
          <w:tcPr>
            <w:tcW w:w="4622" w:type="pct"/>
            <w:noWrap w:val="0"/>
            <w:vAlign w:val="center"/>
          </w:tcPr>
          <w:p w14:paraId="220ADFD5">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支持检测针对WEB应用的攻击，如SQL注入、XSS、系统配置等注入型攻击；</w:t>
            </w:r>
          </w:p>
        </w:tc>
      </w:tr>
      <w:tr w14:paraId="29A1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vMerge w:val="continue"/>
            <w:noWrap w:val="0"/>
            <w:vAlign w:val="center"/>
          </w:tcPr>
          <w:p w14:paraId="31F7919D">
            <w:pPr>
              <w:rPr>
                <w:rFonts w:hint="eastAsia" w:ascii="仿宋" w:hAnsi="仿宋" w:eastAsia="仿宋" w:cs="仿宋"/>
                <w:sz w:val="21"/>
                <w:szCs w:val="21"/>
                <w:highlight w:val="none"/>
                <w:lang w:val="en-US" w:eastAsia="zh-CN"/>
              </w:rPr>
            </w:pPr>
          </w:p>
        </w:tc>
        <w:tc>
          <w:tcPr>
            <w:tcW w:w="4622" w:type="pct"/>
            <w:noWrap w:val="0"/>
            <w:vAlign w:val="center"/>
          </w:tcPr>
          <w:p w14:paraId="3FEED8D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支持灵活开启机器学习模型，增强检测精度，模型至少包括：ICMP隧道检测、DNSTunnel检测、HTTP隧道检测、CS流量检测、MSF检测、挖矿流量检测、代理流量检测、暗网流量检测、弱口令检测、SSH爆破登录成功检测。</w:t>
            </w:r>
          </w:p>
        </w:tc>
      </w:tr>
      <w:tr w14:paraId="5C0B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vMerge w:val="continue"/>
            <w:noWrap w:val="0"/>
            <w:vAlign w:val="center"/>
          </w:tcPr>
          <w:p w14:paraId="0397D6DE">
            <w:pPr>
              <w:rPr>
                <w:rFonts w:hint="eastAsia" w:ascii="仿宋" w:hAnsi="仿宋" w:eastAsia="仿宋" w:cs="仿宋"/>
                <w:sz w:val="21"/>
                <w:szCs w:val="21"/>
                <w:highlight w:val="none"/>
                <w:lang w:val="en-US" w:eastAsia="zh-CN"/>
              </w:rPr>
            </w:pPr>
          </w:p>
        </w:tc>
        <w:tc>
          <w:tcPr>
            <w:tcW w:w="4622" w:type="pct"/>
            <w:noWrap w:val="0"/>
            <w:vAlign w:val="center"/>
          </w:tcPr>
          <w:p w14:paraId="0AB3FD65">
            <w:pPr>
              <w:rPr>
                <w:rFonts w:hint="eastAsia" w:ascii="仿宋" w:hAnsi="仿宋" w:eastAsia="仿宋" w:cs="仿宋"/>
                <w:sz w:val="21"/>
                <w:szCs w:val="21"/>
                <w:highlight w:val="none"/>
                <w:lang w:val="en-US" w:eastAsia="zh-CN"/>
              </w:rPr>
            </w:pPr>
            <w:bookmarkStart w:id="3" w:name="_Hlk535070730"/>
            <w:r>
              <w:rPr>
                <w:rFonts w:hint="eastAsia" w:ascii="仿宋" w:hAnsi="仿宋" w:eastAsia="仿宋" w:cs="仿宋"/>
                <w:sz w:val="21"/>
                <w:szCs w:val="21"/>
                <w:highlight w:val="none"/>
                <w:lang w:val="en-US" w:eastAsia="zh-CN"/>
              </w:rPr>
              <w:t>支持基于工具特征的WEBSHELL检测，能通过系统调用、系统配置、文件的操作来及时发现威胁；如：中国菜刀、小马上传工具、小马生成器等</w:t>
            </w:r>
            <w:bookmarkEnd w:id="3"/>
            <w:r>
              <w:rPr>
                <w:rFonts w:hint="eastAsia" w:ascii="仿宋" w:hAnsi="仿宋" w:eastAsia="仿宋" w:cs="仿宋"/>
                <w:sz w:val="21"/>
                <w:szCs w:val="21"/>
                <w:highlight w:val="none"/>
                <w:lang w:val="en-US" w:eastAsia="zh-CN"/>
              </w:rPr>
              <w:t>。</w:t>
            </w:r>
          </w:p>
        </w:tc>
      </w:tr>
      <w:tr w14:paraId="279B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vMerge w:val="continue"/>
            <w:noWrap w:val="0"/>
            <w:vAlign w:val="center"/>
          </w:tcPr>
          <w:p w14:paraId="0544407C">
            <w:pPr>
              <w:rPr>
                <w:rFonts w:hint="eastAsia" w:ascii="仿宋" w:hAnsi="仿宋" w:eastAsia="仿宋" w:cs="仿宋"/>
                <w:sz w:val="21"/>
                <w:szCs w:val="21"/>
                <w:highlight w:val="none"/>
                <w:lang w:val="en-US" w:eastAsia="zh-CN"/>
              </w:rPr>
            </w:pPr>
          </w:p>
        </w:tc>
        <w:tc>
          <w:tcPr>
            <w:tcW w:w="4622" w:type="pct"/>
            <w:noWrap w:val="0"/>
            <w:vAlign w:val="center"/>
          </w:tcPr>
          <w:p w14:paraId="3180D06B">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支持基于webshell函数的攻击检测，如文件包含漏洞、任意文件写入、任意目录读取、任意文件包含、preg_replace代码执行等。</w:t>
            </w:r>
          </w:p>
        </w:tc>
      </w:tr>
      <w:tr w14:paraId="73AB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vMerge w:val="continue"/>
            <w:noWrap w:val="0"/>
            <w:vAlign w:val="center"/>
          </w:tcPr>
          <w:p w14:paraId="7A78B469">
            <w:pPr>
              <w:rPr>
                <w:rFonts w:hint="eastAsia" w:ascii="仿宋" w:hAnsi="仿宋" w:eastAsia="仿宋" w:cs="仿宋"/>
                <w:sz w:val="21"/>
                <w:szCs w:val="21"/>
                <w:highlight w:val="none"/>
                <w:lang w:val="en-US" w:eastAsia="zh-CN"/>
              </w:rPr>
            </w:pPr>
          </w:p>
        </w:tc>
        <w:tc>
          <w:tcPr>
            <w:tcW w:w="4622" w:type="pct"/>
            <w:noWrap w:val="0"/>
            <w:vAlign w:val="center"/>
          </w:tcPr>
          <w:p w14:paraId="3A45E3B0">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支持多种攻击检测，能更全面的从流量中发现威胁，如：协议异常、网络欺骗、黑市攻击、代码执行等</w:t>
            </w:r>
          </w:p>
        </w:tc>
      </w:tr>
      <w:tr w14:paraId="3C3F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vMerge w:val="restart"/>
            <w:noWrap w:val="0"/>
            <w:vAlign w:val="center"/>
          </w:tcPr>
          <w:p w14:paraId="5D4F8CA9">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策略配置</w:t>
            </w:r>
          </w:p>
        </w:tc>
        <w:tc>
          <w:tcPr>
            <w:tcW w:w="4622" w:type="pct"/>
            <w:noWrap w:val="0"/>
            <w:vAlign w:val="center"/>
          </w:tcPr>
          <w:p w14:paraId="7D49D083">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支持对HTTP、FTP_DATA、SMB、SMTP、POP3、WEBMAIL、IMAP、TFTP、QQ、NFS等类型协议的流量进行文件还原</w:t>
            </w:r>
          </w:p>
        </w:tc>
      </w:tr>
      <w:tr w14:paraId="0500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vMerge w:val="continue"/>
            <w:noWrap w:val="0"/>
            <w:vAlign w:val="center"/>
          </w:tcPr>
          <w:p w14:paraId="2C00CEE4">
            <w:pPr>
              <w:rPr>
                <w:rFonts w:hint="eastAsia" w:ascii="仿宋" w:hAnsi="仿宋" w:eastAsia="仿宋" w:cs="仿宋"/>
                <w:sz w:val="21"/>
                <w:szCs w:val="21"/>
                <w:highlight w:val="none"/>
                <w:lang w:val="en-US" w:eastAsia="zh-CN"/>
              </w:rPr>
            </w:pPr>
          </w:p>
        </w:tc>
        <w:tc>
          <w:tcPr>
            <w:tcW w:w="4622" w:type="pct"/>
            <w:noWrap w:val="0"/>
            <w:vAlign w:val="center"/>
          </w:tcPr>
          <w:p w14:paraId="797339E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支持基于网络请求的语义分析检测，能够将网络请求拆分后从请求头、响应头、请求体、响应体四方面详细展示请求内容，并能提升对未知威胁检测能力</w:t>
            </w:r>
          </w:p>
        </w:tc>
      </w:tr>
      <w:tr w14:paraId="6399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vMerge w:val="continue"/>
            <w:noWrap w:val="0"/>
            <w:vAlign w:val="center"/>
          </w:tcPr>
          <w:p w14:paraId="069E4B71">
            <w:pPr>
              <w:rPr>
                <w:rFonts w:hint="eastAsia" w:ascii="仿宋" w:hAnsi="仿宋" w:eastAsia="仿宋" w:cs="仿宋"/>
                <w:sz w:val="21"/>
                <w:szCs w:val="21"/>
                <w:highlight w:val="none"/>
                <w:lang w:val="en-US" w:eastAsia="zh-CN"/>
              </w:rPr>
            </w:pPr>
          </w:p>
        </w:tc>
        <w:tc>
          <w:tcPr>
            <w:tcW w:w="4622" w:type="pct"/>
            <w:noWrap w:val="0"/>
            <w:vAlign w:val="center"/>
          </w:tcPr>
          <w:p w14:paraId="3C755C76">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支持基于IP地址的旁路阻断，能够在实时镜像的流量中发现恶意IP并实现实时阻断</w:t>
            </w:r>
          </w:p>
        </w:tc>
      </w:tr>
      <w:tr w14:paraId="2666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vMerge w:val="continue"/>
            <w:noWrap w:val="0"/>
            <w:vAlign w:val="center"/>
          </w:tcPr>
          <w:p w14:paraId="2E881324">
            <w:pPr>
              <w:rPr>
                <w:rFonts w:hint="eastAsia" w:ascii="仿宋" w:hAnsi="仿宋" w:eastAsia="仿宋" w:cs="仿宋"/>
                <w:sz w:val="21"/>
                <w:szCs w:val="21"/>
                <w:highlight w:val="none"/>
                <w:lang w:val="en-US" w:eastAsia="zh-CN"/>
              </w:rPr>
            </w:pPr>
          </w:p>
        </w:tc>
        <w:tc>
          <w:tcPr>
            <w:tcW w:w="4622" w:type="pct"/>
            <w:noWrap w:val="0"/>
            <w:vAlign w:val="center"/>
          </w:tcPr>
          <w:p w14:paraId="6AD85B33">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支持旁路HTTPS解密、威胁检测</w:t>
            </w:r>
          </w:p>
        </w:tc>
      </w:tr>
      <w:tr w14:paraId="55B1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vMerge w:val="restart"/>
            <w:noWrap w:val="0"/>
            <w:vAlign w:val="center"/>
          </w:tcPr>
          <w:p w14:paraId="29E4BA8B">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管理功能</w:t>
            </w:r>
          </w:p>
        </w:tc>
        <w:tc>
          <w:tcPr>
            <w:tcW w:w="4622" w:type="pct"/>
            <w:noWrap w:val="0"/>
            <w:vAlign w:val="center"/>
          </w:tcPr>
          <w:p w14:paraId="4339D2EF">
            <w:pPr>
              <w:rPr>
                <w:rFonts w:hint="eastAsia" w:ascii="仿宋" w:hAnsi="仿宋" w:eastAsia="仿宋" w:cs="仿宋"/>
                <w:sz w:val="21"/>
                <w:szCs w:val="21"/>
                <w:highlight w:val="none"/>
                <w:lang w:val="en-US" w:eastAsia="zh-CN"/>
              </w:rPr>
            </w:pPr>
            <w:bookmarkStart w:id="4" w:name="_Hlk535070969"/>
            <w:r>
              <w:rPr>
                <w:rFonts w:hint="eastAsia" w:ascii="仿宋" w:hAnsi="仿宋" w:eastAsia="仿宋" w:cs="仿宋"/>
                <w:sz w:val="21"/>
                <w:szCs w:val="21"/>
                <w:highlight w:val="none"/>
                <w:lang w:val="en-US" w:eastAsia="zh-CN"/>
              </w:rPr>
              <w:t>支持AES256、SM4数据传输加密，确保数据传输的安全性</w:t>
            </w:r>
            <w:bookmarkEnd w:id="4"/>
          </w:p>
        </w:tc>
      </w:tr>
      <w:tr w14:paraId="29E0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vMerge w:val="continue"/>
            <w:noWrap w:val="0"/>
            <w:vAlign w:val="center"/>
          </w:tcPr>
          <w:p w14:paraId="5212375E">
            <w:pPr>
              <w:rPr>
                <w:rFonts w:hint="eastAsia" w:ascii="仿宋" w:hAnsi="仿宋" w:eastAsia="仿宋" w:cs="仿宋"/>
                <w:sz w:val="21"/>
                <w:szCs w:val="21"/>
                <w:highlight w:val="none"/>
                <w:lang w:val="en-US" w:eastAsia="zh-CN"/>
              </w:rPr>
            </w:pPr>
          </w:p>
        </w:tc>
        <w:tc>
          <w:tcPr>
            <w:tcW w:w="4622" w:type="pct"/>
            <w:noWrap w:val="0"/>
            <w:vAlign w:val="center"/>
          </w:tcPr>
          <w:p w14:paraId="36278044">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支持威胁告警信息发送给syslog服务器，支持将威胁告警、威胁等级、网络日志、攻击结果、威胁类型等日志传输给KAFKA、威胁分析平台。</w:t>
            </w:r>
          </w:p>
        </w:tc>
      </w:tr>
      <w:tr w14:paraId="1A28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vMerge w:val="restart"/>
            <w:shd w:val="clear" w:color="auto" w:fill="FFFFFF"/>
            <w:noWrap w:val="0"/>
            <w:vAlign w:val="center"/>
          </w:tcPr>
          <w:p w14:paraId="6271D549">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资质</w:t>
            </w:r>
          </w:p>
        </w:tc>
        <w:tc>
          <w:tcPr>
            <w:tcW w:w="4622" w:type="pct"/>
            <w:shd w:val="clear" w:color="auto" w:fill="FFFFFF"/>
            <w:noWrap w:val="0"/>
            <w:vAlign w:val="center"/>
          </w:tcPr>
          <w:p w14:paraId="4D23D916">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产品生厂商具备ISO28000供应链安全管理体系认证证书，提供证书复印件</w:t>
            </w:r>
          </w:p>
        </w:tc>
      </w:tr>
      <w:tr w14:paraId="07DD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7" w:type="pct"/>
            <w:vMerge w:val="continue"/>
            <w:shd w:val="clear" w:color="auto" w:fill="auto"/>
            <w:noWrap w:val="0"/>
            <w:vAlign w:val="top"/>
          </w:tcPr>
          <w:p w14:paraId="578385A1">
            <w:pPr>
              <w:rPr>
                <w:rFonts w:hint="eastAsia" w:ascii="仿宋" w:hAnsi="仿宋" w:eastAsia="仿宋" w:cs="仿宋"/>
                <w:sz w:val="21"/>
                <w:szCs w:val="21"/>
                <w:highlight w:val="none"/>
                <w:lang w:val="en-US" w:eastAsia="zh-CN"/>
              </w:rPr>
            </w:pPr>
          </w:p>
        </w:tc>
        <w:tc>
          <w:tcPr>
            <w:tcW w:w="4622" w:type="pct"/>
            <w:shd w:val="clear" w:color="auto" w:fill="FFFFFF"/>
            <w:noWrap w:val="0"/>
            <w:vAlign w:val="center"/>
          </w:tcPr>
          <w:p w14:paraId="5397437A">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产品具备国家信息安全测评信息技术产品安全测评证书（EAL3+），提供证书复印件</w:t>
            </w:r>
          </w:p>
        </w:tc>
      </w:tr>
    </w:tbl>
    <w:p w14:paraId="4AD67D80">
      <w:pPr>
        <w:rPr>
          <w:rFonts w:hint="default"/>
          <w:highlight w:val="none"/>
          <w:lang w:val="en-US" w:eastAsia="zh-CN"/>
        </w:rPr>
      </w:pPr>
    </w:p>
    <w:p w14:paraId="40A26603">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b w:val="0"/>
          <w:bCs w:val="0"/>
          <w:spacing w:val="-1"/>
          <w:sz w:val="24"/>
          <w:szCs w:val="24"/>
          <w:highlight w:val="none"/>
        </w:rPr>
      </w:pPr>
      <w:r>
        <w:rPr>
          <w:rFonts w:hint="eastAsia" w:ascii="仿宋" w:hAnsi="仿宋" w:eastAsia="仿宋" w:cs="仿宋"/>
          <w:b w:val="0"/>
          <w:bCs w:val="0"/>
          <w:spacing w:val="-1"/>
          <w:sz w:val="24"/>
          <w:szCs w:val="24"/>
          <w:highlight w:val="none"/>
          <w:lang w:eastAsia="zh-CN"/>
        </w:rPr>
        <w:t>二、</w:t>
      </w:r>
      <w:r>
        <w:rPr>
          <w:rFonts w:hint="eastAsia" w:ascii="仿宋" w:hAnsi="仿宋" w:eastAsia="仿宋" w:cs="仿宋"/>
          <w:b w:val="0"/>
          <w:bCs w:val="0"/>
          <w:spacing w:val="-1"/>
          <w:sz w:val="24"/>
          <w:szCs w:val="24"/>
          <w:highlight w:val="none"/>
        </w:rPr>
        <w:t>报价</w:t>
      </w:r>
    </w:p>
    <w:p w14:paraId="4F9C3596">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b w:val="0"/>
          <w:bCs w:val="0"/>
          <w:spacing w:val="-1"/>
          <w:sz w:val="24"/>
          <w:szCs w:val="24"/>
          <w:highlight w:val="none"/>
          <w:lang w:eastAsia="zh-CN"/>
        </w:rPr>
      </w:pPr>
      <w:r>
        <w:rPr>
          <w:rFonts w:hint="eastAsia" w:ascii="仿宋" w:hAnsi="仿宋" w:eastAsia="仿宋" w:cs="仿宋"/>
          <w:b w:val="0"/>
          <w:bCs w:val="0"/>
          <w:spacing w:val="-1"/>
          <w:sz w:val="24"/>
          <w:szCs w:val="24"/>
          <w:highlight w:val="none"/>
          <w:lang w:val="en-US" w:eastAsia="zh-CN"/>
        </w:rPr>
        <w:t>1.</w:t>
      </w:r>
      <w:r>
        <w:rPr>
          <w:rFonts w:hint="eastAsia" w:ascii="仿宋" w:hAnsi="仿宋" w:eastAsia="仿宋" w:cs="仿宋"/>
          <w:b w:val="0"/>
          <w:bCs w:val="0"/>
          <w:spacing w:val="-1"/>
          <w:sz w:val="24"/>
          <w:szCs w:val="24"/>
          <w:highlight w:val="none"/>
          <w:lang w:eastAsia="zh-CN"/>
        </w:rPr>
        <w:t>响应人报价</w:t>
      </w:r>
      <w:r>
        <w:rPr>
          <w:rFonts w:hint="eastAsia" w:ascii="仿宋" w:hAnsi="仿宋" w:eastAsia="仿宋" w:cs="仿宋"/>
          <w:b w:val="0"/>
          <w:bCs w:val="0"/>
          <w:spacing w:val="-1"/>
          <w:sz w:val="24"/>
          <w:szCs w:val="24"/>
          <w:highlight w:val="none"/>
        </w:rPr>
        <w:t>应包含与项目相关的所有费用，包括但不限于包装费、运费、检测</w:t>
      </w:r>
      <w:r>
        <w:rPr>
          <w:rFonts w:hint="eastAsia" w:ascii="仿宋" w:hAnsi="仿宋" w:eastAsia="仿宋" w:cs="仿宋"/>
          <w:b w:val="0"/>
          <w:bCs w:val="0"/>
          <w:spacing w:val="-1"/>
          <w:sz w:val="24"/>
          <w:szCs w:val="24"/>
          <w:highlight w:val="none"/>
          <w:lang w:eastAsia="zh-CN"/>
        </w:rPr>
        <w:t>、安装、调试、税费</w:t>
      </w:r>
      <w:r>
        <w:rPr>
          <w:rFonts w:hint="eastAsia" w:ascii="仿宋" w:hAnsi="仿宋" w:eastAsia="仿宋" w:cs="仿宋"/>
          <w:b w:val="0"/>
          <w:bCs w:val="0"/>
          <w:spacing w:val="-1"/>
          <w:sz w:val="24"/>
          <w:szCs w:val="24"/>
          <w:highlight w:val="none"/>
        </w:rPr>
        <w:t>等</w:t>
      </w:r>
      <w:r>
        <w:rPr>
          <w:rFonts w:hint="eastAsia" w:ascii="仿宋" w:hAnsi="仿宋" w:eastAsia="仿宋" w:cs="仿宋"/>
          <w:b w:val="0"/>
          <w:bCs w:val="0"/>
          <w:spacing w:val="-1"/>
          <w:sz w:val="24"/>
          <w:szCs w:val="24"/>
          <w:highlight w:val="none"/>
          <w:lang w:eastAsia="zh-CN"/>
        </w:rPr>
        <w:t>，成交后不得另增加其他费用。</w:t>
      </w:r>
    </w:p>
    <w:p w14:paraId="41A1812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b w:val="0"/>
          <w:bCs w:val="0"/>
          <w:spacing w:val="-1"/>
          <w:sz w:val="24"/>
          <w:szCs w:val="24"/>
          <w:highlight w:val="none"/>
          <w:lang w:val="en-US" w:eastAsia="zh-CN"/>
        </w:rPr>
      </w:pPr>
      <w:r>
        <w:rPr>
          <w:rFonts w:hint="eastAsia" w:ascii="仿宋" w:hAnsi="仿宋" w:eastAsia="仿宋" w:cs="仿宋"/>
          <w:b w:val="0"/>
          <w:bCs w:val="0"/>
          <w:spacing w:val="-1"/>
          <w:sz w:val="24"/>
          <w:szCs w:val="24"/>
          <w:highlight w:val="none"/>
          <w:lang w:val="en-US" w:eastAsia="zh-CN"/>
        </w:rPr>
        <w:t>2.响应人逐项报价，且不得超过含税限价。</w:t>
      </w:r>
    </w:p>
    <w:p w14:paraId="6BE226C1">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仿宋" w:hAnsi="仿宋" w:eastAsia="仿宋" w:cs="仿宋"/>
          <w:b w:val="0"/>
          <w:bCs w:val="0"/>
          <w:spacing w:val="-1"/>
          <w:sz w:val="24"/>
          <w:szCs w:val="24"/>
          <w:highlight w:val="none"/>
          <w:lang w:val="en-US" w:eastAsia="zh-CN"/>
        </w:rPr>
      </w:pPr>
      <w:r>
        <w:rPr>
          <w:rFonts w:hint="eastAsia" w:ascii="仿宋" w:hAnsi="仿宋" w:eastAsia="仿宋" w:cs="仿宋"/>
          <w:b w:val="0"/>
          <w:bCs w:val="0"/>
          <w:spacing w:val="-1"/>
          <w:sz w:val="24"/>
          <w:szCs w:val="24"/>
          <w:highlight w:val="none"/>
          <w:lang w:val="en-US" w:eastAsia="zh-CN"/>
        </w:rPr>
        <w:t>三、评审方法</w:t>
      </w:r>
    </w:p>
    <w:p w14:paraId="6B48DEFF">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仿宋" w:hAnsi="仿宋" w:eastAsia="仿宋" w:cs="仿宋"/>
          <w:b w:val="0"/>
          <w:bCs w:val="0"/>
          <w:spacing w:val="-1"/>
          <w:sz w:val="24"/>
          <w:szCs w:val="24"/>
          <w:highlight w:val="none"/>
          <w:lang w:eastAsia="zh-CN"/>
        </w:rPr>
      </w:pPr>
      <w:r>
        <w:rPr>
          <w:rFonts w:hint="eastAsia" w:ascii="仿宋" w:hAnsi="仿宋" w:eastAsia="仿宋" w:cs="仿宋"/>
          <w:b w:val="0"/>
          <w:bCs w:val="0"/>
          <w:spacing w:val="-1"/>
          <w:sz w:val="24"/>
          <w:szCs w:val="24"/>
          <w:highlight w:val="none"/>
          <w:lang w:val="en-US" w:eastAsia="zh-CN"/>
        </w:rPr>
        <w:t>1.最低评标价法</w:t>
      </w:r>
      <w:r>
        <w:rPr>
          <w:rFonts w:hint="eastAsia" w:ascii="仿宋" w:hAnsi="仿宋" w:eastAsia="仿宋" w:cs="仿宋"/>
          <w:b w:val="0"/>
          <w:bCs w:val="0"/>
          <w:spacing w:val="-1"/>
          <w:sz w:val="24"/>
          <w:szCs w:val="24"/>
          <w:highlight w:val="none"/>
        </w:rPr>
        <w:t>，</w:t>
      </w:r>
      <w:r>
        <w:rPr>
          <w:rFonts w:hint="eastAsia" w:ascii="仿宋" w:hAnsi="仿宋" w:eastAsia="仿宋" w:cs="仿宋"/>
          <w:b w:val="0"/>
          <w:bCs w:val="0"/>
          <w:spacing w:val="-1"/>
          <w:sz w:val="24"/>
          <w:szCs w:val="24"/>
          <w:highlight w:val="none"/>
          <w:lang w:eastAsia="zh-CN"/>
        </w:rPr>
        <w:t>以不</w:t>
      </w:r>
      <w:r>
        <w:rPr>
          <w:rFonts w:hint="eastAsia" w:ascii="仿宋" w:hAnsi="仿宋" w:eastAsia="仿宋" w:cs="仿宋"/>
          <w:b w:val="0"/>
          <w:bCs w:val="0"/>
          <w:spacing w:val="-1"/>
          <w:sz w:val="24"/>
          <w:szCs w:val="24"/>
          <w:highlight w:val="none"/>
        </w:rPr>
        <w:t>含税报价</w:t>
      </w:r>
      <w:r>
        <w:rPr>
          <w:rFonts w:hint="eastAsia" w:ascii="仿宋" w:hAnsi="仿宋" w:eastAsia="仿宋" w:cs="仿宋"/>
          <w:b w:val="0"/>
          <w:bCs w:val="0"/>
          <w:spacing w:val="-1"/>
          <w:sz w:val="24"/>
          <w:szCs w:val="24"/>
          <w:highlight w:val="none"/>
          <w:lang w:eastAsia="zh-CN"/>
        </w:rPr>
        <w:t>为评审价，报价</w:t>
      </w:r>
      <w:r>
        <w:rPr>
          <w:rFonts w:hint="eastAsia" w:ascii="仿宋" w:hAnsi="仿宋" w:eastAsia="仿宋" w:cs="仿宋"/>
          <w:b w:val="0"/>
          <w:bCs w:val="0"/>
          <w:spacing w:val="-1"/>
          <w:sz w:val="24"/>
          <w:szCs w:val="24"/>
          <w:highlight w:val="none"/>
        </w:rPr>
        <w:t>最低的响应人作为本次项目的成交人</w:t>
      </w:r>
      <w:r>
        <w:rPr>
          <w:rFonts w:hint="eastAsia" w:ascii="仿宋" w:hAnsi="仿宋" w:eastAsia="仿宋" w:cs="仿宋"/>
          <w:b w:val="0"/>
          <w:bCs w:val="0"/>
          <w:spacing w:val="-1"/>
          <w:sz w:val="24"/>
          <w:szCs w:val="24"/>
          <w:highlight w:val="none"/>
          <w:lang w:eastAsia="zh-CN"/>
        </w:rPr>
        <w:t>；</w:t>
      </w:r>
    </w:p>
    <w:p w14:paraId="57081F5C">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仿宋" w:hAnsi="仿宋" w:eastAsia="仿宋" w:cs="仿宋"/>
          <w:b w:val="0"/>
          <w:bCs w:val="0"/>
          <w:spacing w:val="-1"/>
          <w:sz w:val="24"/>
          <w:szCs w:val="24"/>
          <w:highlight w:val="none"/>
          <w:lang w:eastAsia="zh-CN"/>
        </w:rPr>
      </w:pPr>
      <w:r>
        <w:rPr>
          <w:rFonts w:hint="eastAsia" w:ascii="仿宋" w:hAnsi="仿宋" w:eastAsia="仿宋" w:cs="仿宋"/>
          <w:sz w:val="24"/>
          <w:szCs w:val="24"/>
          <w:highlight w:val="none"/>
          <w:shd w:val="clear" w:color="auto" w:fill="FFFFFF"/>
          <w:lang w:val="en-US" w:eastAsia="zh-CN"/>
        </w:rPr>
        <w:t>2.有效响应供应商只有1个的，改为商务谈判。</w:t>
      </w:r>
    </w:p>
    <w:p w14:paraId="4BBBE846">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76" w:firstLineChars="200"/>
        <w:jc w:val="both"/>
        <w:textAlignment w:val="auto"/>
        <w:rPr>
          <w:rFonts w:hint="eastAsia"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val="en-US" w:eastAsia="zh-CN"/>
        </w:rPr>
        <w:t>四</w:t>
      </w:r>
      <w:r>
        <w:rPr>
          <w:rFonts w:hint="eastAsia" w:ascii="仿宋" w:hAnsi="仿宋" w:eastAsia="仿宋" w:cs="仿宋"/>
          <w:spacing w:val="-1"/>
          <w:sz w:val="24"/>
          <w:szCs w:val="24"/>
          <w:highlight w:val="none"/>
        </w:rPr>
        <w:t>、</w:t>
      </w:r>
      <w:r>
        <w:rPr>
          <w:rFonts w:hint="eastAsia" w:ascii="仿宋" w:hAnsi="仿宋" w:eastAsia="仿宋" w:cs="仿宋"/>
          <w:spacing w:val="-1"/>
          <w:sz w:val="24"/>
          <w:szCs w:val="24"/>
          <w:highlight w:val="none"/>
          <w:lang w:eastAsia="zh-CN"/>
        </w:rPr>
        <w:t>商务要求</w:t>
      </w:r>
    </w:p>
    <w:p w14:paraId="17539062">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76" w:firstLineChars="200"/>
        <w:jc w:val="both"/>
        <w:textAlignment w:val="auto"/>
        <w:rPr>
          <w:rFonts w:hint="eastAsia" w:ascii="仿宋" w:hAnsi="仿宋" w:eastAsia="仿宋" w:cs="仿宋"/>
          <w:b w:val="0"/>
          <w:bCs w:val="0"/>
          <w:snapToGrid w:val="0"/>
          <w:color w:val="000000"/>
          <w:spacing w:val="-1"/>
          <w:kern w:val="0"/>
          <w:sz w:val="24"/>
          <w:szCs w:val="24"/>
          <w:highlight w:val="none"/>
          <w:lang w:val="en-US" w:eastAsia="zh-CN" w:bidi="ar-SA"/>
        </w:rPr>
      </w:pPr>
      <w:r>
        <w:rPr>
          <w:rFonts w:hint="eastAsia" w:ascii="仿宋" w:hAnsi="仿宋" w:eastAsia="仿宋" w:cs="仿宋"/>
          <w:b w:val="0"/>
          <w:bCs w:val="0"/>
          <w:snapToGrid w:val="0"/>
          <w:color w:val="000000"/>
          <w:spacing w:val="-1"/>
          <w:kern w:val="0"/>
          <w:sz w:val="24"/>
          <w:szCs w:val="24"/>
          <w:highlight w:val="none"/>
          <w:lang w:val="en-US" w:eastAsia="zh-CN" w:bidi="ar-SA"/>
        </w:rPr>
        <w:t>1.交付时间：签订合同后30日内安装调试完毕；</w:t>
      </w:r>
    </w:p>
    <w:p w14:paraId="6586D7E6">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76" w:firstLineChars="200"/>
        <w:jc w:val="both"/>
        <w:textAlignment w:val="auto"/>
        <w:rPr>
          <w:rFonts w:hint="eastAsia" w:ascii="仿宋" w:hAnsi="仿宋" w:eastAsia="仿宋" w:cs="仿宋"/>
          <w:b w:val="0"/>
          <w:bCs w:val="0"/>
          <w:snapToGrid w:val="0"/>
          <w:color w:val="000000"/>
          <w:spacing w:val="-1"/>
          <w:kern w:val="0"/>
          <w:sz w:val="24"/>
          <w:szCs w:val="24"/>
          <w:highlight w:val="none"/>
          <w:lang w:val="en-US" w:eastAsia="zh-CN" w:bidi="ar-SA"/>
        </w:rPr>
      </w:pPr>
      <w:r>
        <w:rPr>
          <w:rFonts w:hint="eastAsia" w:ascii="仿宋" w:hAnsi="仿宋" w:eastAsia="仿宋" w:cs="仿宋"/>
          <w:b w:val="0"/>
          <w:bCs w:val="0"/>
          <w:snapToGrid w:val="0"/>
          <w:color w:val="000000"/>
          <w:spacing w:val="-1"/>
          <w:kern w:val="0"/>
          <w:sz w:val="24"/>
          <w:szCs w:val="24"/>
          <w:highlight w:val="none"/>
          <w:lang w:val="en-US" w:eastAsia="zh-CN" w:bidi="ar-SA"/>
        </w:rPr>
        <w:t>2.交付地点：南通兴东国机场内</w:t>
      </w:r>
      <w:bookmarkStart w:id="5" w:name="_GoBack"/>
      <w:bookmarkEnd w:id="5"/>
      <w:r>
        <w:rPr>
          <w:rFonts w:hint="eastAsia" w:ascii="仿宋" w:hAnsi="仿宋" w:eastAsia="仿宋" w:cs="仿宋"/>
          <w:b w:val="0"/>
          <w:bCs w:val="0"/>
          <w:snapToGrid w:val="0"/>
          <w:color w:val="000000"/>
          <w:spacing w:val="-1"/>
          <w:kern w:val="0"/>
          <w:sz w:val="24"/>
          <w:szCs w:val="24"/>
          <w:highlight w:val="none"/>
          <w:lang w:val="en-US" w:eastAsia="zh-CN" w:bidi="ar-SA"/>
        </w:rPr>
        <w:t>指定地点；</w:t>
      </w:r>
    </w:p>
    <w:p w14:paraId="2A16B68C">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76" w:firstLineChars="200"/>
        <w:jc w:val="both"/>
        <w:textAlignment w:val="auto"/>
        <w:rPr>
          <w:rFonts w:hint="eastAsia" w:ascii="仿宋" w:hAnsi="仿宋" w:eastAsia="仿宋" w:cs="仿宋"/>
          <w:b w:val="0"/>
          <w:bCs w:val="0"/>
          <w:snapToGrid w:val="0"/>
          <w:color w:val="000000"/>
          <w:spacing w:val="-1"/>
          <w:kern w:val="0"/>
          <w:sz w:val="24"/>
          <w:szCs w:val="24"/>
          <w:highlight w:val="none"/>
          <w:lang w:val="en-US" w:eastAsia="zh-CN" w:bidi="ar-SA"/>
        </w:rPr>
      </w:pPr>
      <w:r>
        <w:rPr>
          <w:rFonts w:hint="eastAsia" w:ascii="仿宋" w:hAnsi="仿宋" w:eastAsia="仿宋" w:cs="仿宋"/>
          <w:b w:val="0"/>
          <w:bCs w:val="0"/>
          <w:snapToGrid w:val="0"/>
          <w:color w:val="000000"/>
          <w:spacing w:val="-1"/>
          <w:kern w:val="0"/>
          <w:sz w:val="24"/>
          <w:szCs w:val="24"/>
          <w:highlight w:val="none"/>
          <w:lang w:val="en-US" w:eastAsia="zh-CN" w:bidi="ar-SA"/>
        </w:rPr>
        <w:t>3.售后服务：</w:t>
      </w:r>
    </w:p>
    <w:p w14:paraId="51429A57">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76" w:firstLineChars="200"/>
        <w:jc w:val="both"/>
        <w:textAlignment w:val="auto"/>
        <w:rPr>
          <w:rFonts w:hint="eastAsia" w:ascii="仿宋" w:hAnsi="仿宋" w:eastAsia="仿宋" w:cs="仿宋"/>
          <w:b w:val="0"/>
          <w:bCs w:val="0"/>
          <w:snapToGrid w:val="0"/>
          <w:color w:val="000000"/>
          <w:spacing w:val="-1"/>
          <w:kern w:val="0"/>
          <w:sz w:val="24"/>
          <w:szCs w:val="24"/>
          <w:highlight w:val="none"/>
          <w:lang w:val="en-US" w:eastAsia="zh-CN" w:bidi="ar-SA"/>
        </w:rPr>
      </w:pPr>
      <w:r>
        <w:rPr>
          <w:rFonts w:hint="eastAsia" w:ascii="仿宋" w:hAnsi="仿宋" w:eastAsia="仿宋" w:cs="仿宋"/>
          <w:b w:val="0"/>
          <w:bCs w:val="0"/>
          <w:snapToGrid w:val="0"/>
          <w:color w:val="000000"/>
          <w:spacing w:val="-1"/>
          <w:kern w:val="0"/>
          <w:sz w:val="24"/>
          <w:szCs w:val="24"/>
          <w:highlight w:val="none"/>
          <w:lang w:val="en-US" w:eastAsia="zh-CN" w:bidi="ar-SA"/>
        </w:rPr>
        <w:t>1.质保时间不低于3年。</w:t>
      </w:r>
    </w:p>
    <w:p w14:paraId="073975F3">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76" w:firstLineChars="200"/>
        <w:jc w:val="both"/>
        <w:textAlignment w:val="auto"/>
        <w:rPr>
          <w:rFonts w:hint="eastAsia" w:ascii="仿宋" w:hAnsi="仿宋" w:eastAsia="仿宋" w:cs="仿宋"/>
          <w:b w:val="0"/>
          <w:bCs w:val="0"/>
          <w:snapToGrid w:val="0"/>
          <w:color w:val="000000"/>
          <w:spacing w:val="-1"/>
          <w:kern w:val="0"/>
          <w:sz w:val="24"/>
          <w:szCs w:val="24"/>
          <w:highlight w:val="none"/>
          <w:lang w:val="en-US" w:eastAsia="zh-CN" w:bidi="ar-SA"/>
        </w:rPr>
      </w:pPr>
      <w:r>
        <w:rPr>
          <w:rFonts w:hint="eastAsia" w:ascii="仿宋" w:hAnsi="仿宋" w:eastAsia="仿宋" w:cs="仿宋"/>
          <w:b w:val="0"/>
          <w:bCs w:val="0"/>
          <w:snapToGrid w:val="0"/>
          <w:color w:val="000000"/>
          <w:spacing w:val="-1"/>
          <w:kern w:val="0"/>
          <w:sz w:val="24"/>
          <w:szCs w:val="24"/>
          <w:highlight w:val="none"/>
          <w:lang w:val="en-US" w:eastAsia="zh-CN" w:bidi="ar-SA"/>
        </w:rPr>
        <w:t>2.质保期内成交单位需保证提供优良的服务</w:t>
      </w:r>
      <w:r>
        <w:rPr>
          <w:rFonts w:hint="eastAsia" w:ascii="仿宋" w:hAnsi="仿宋" w:eastAsia="仿宋" w:cs="仿宋"/>
          <w:kern w:val="0"/>
          <w:sz w:val="24"/>
          <w:szCs w:val="24"/>
          <w:highlight w:val="none"/>
          <w:shd w:val="clear" w:fill="FFFFFF"/>
          <w:lang w:val="en-US" w:eastAsia="zh-CN" w:bidi="ar"/>
        </w:rPr>
        <w:t>，如采购方有需要，响应人须在2小时内到达现场</w:t>
      </w:r>
      <w:r>
        <w:rPr>
          <w:rFonts w:hint="eastAsia" w:ascii="仿宋" w:hAnsi="仿宋" w:eastAsia="仿宋" w:cs="仿宋"/>
          <w:b w:val="0"/>
          <w:bCs w:val="0"/>
          <w:snapToGrid w:val="0"/>
          <w:color w:val="000000"/>
          <w:spacing w:val="-1"/>
          <w:kern w:val="0"/>
          <w:sz w:val="24"/>
          <w:szCs w:val="24"/>
          <w:highlight w:val="none"/>
          <w:lang w:val="en-US" w:eastAsia="zh-CN" w:bidi="ar-SA"/>
        </w:rPr>
        <w:t>；</w:t>
      </w:r>
    </w:p>
    <w:p w14:paraId="764364FA">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76" w:firstLineChars="200"/>
        <w:jc w:val="both"/>
        <w:textAlignment w:val="auto"/>
        <w:rPr>
          <w:rFonts w:hint="eastAsia" w:ascii="仿宋" w:hAnsi="仿宋" w:eastAsia="仿宋" w:cs="仿宋"/>
          <w:b w:val="0"/>
          <w:bCs w:val="0"/>
          <w:snapToGrid w:val="0"/>
          <w:color w:val="000000"/>
          <w:spacing w:val="-1"/>
          <w:kern w:val="0"/>
          <w:sz w:val="24"/>
          <w:szCs w:val="24"/>
          <w:highlight w:val="none"/>
          <w:lang w:val="en-US" w:eastAsia="zh-CN" w:bidi="ar-SA"/>
        </w:rPr>
      </w:pPr>
      <w:r>
        <w:rPr>
          <w:rFonts w:hint="eastAsia" w:ascii="仿宋" w:hAnsi="仿宋" w:eastAsia="仿宋" w:cs="仿宋"/>
          <w:b w:val="0"/>
          <w:bCs w:val="0"/>
          <w:snapToGrid w:val="0"/>
          <w:color w:val="000000"/>
          <w:spacing w:val="-1"/>
          <w:kern w:val="0"/>
          <w:sz w:val="24"/>
          <w:szCs w:val="24"/>
          <w:highlight w:val="none"/>
          <w:lang w:val="en-US" w:eastAsia="zh-CN" w:bidi="ar-SA"/>
        </w:rPr>
        <w:t>3.付款条件：签订合同后10日内支付安全防护设备合同总价50%，设备安装调试验收后10日内付至合同总价95%，质保期满后10日内付清尾款至100% 。</w:t>
      </w:r>
    </w:p>
    <w:p w14:paraId="5DB0953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default" w:ascii="宋体" w:hAnsi="宋体" w:eastAsia="宋体" w:cs="宋体"/>
          <w:b/>
          <w:bCs/>
          <w:spacing w:val="-1"/>
          <w:sz w:val="32"/>
          <w:szCs w:val="32"/>
          <w:highlight w:val="none"/>
          <w:lang w:val="en-US" w:eastAsia="zh-CN"/>
        </w:rPr>
      </w:pPr>
      <w:r>
        <w:rPr>
          <w:rFonts w:hint="eastAsia" w:ascii="宋体" w:hAnsi="宋体" w:eastAsia="宋体" w:cs="宋体"/>
          <w:b/>
          <w:bCs/>
          <w:spacing w:val="-1"/>
          <w:sz w:val="32"/>
          <w:szCs w:val="32"/>
          <w:highlight w:val="none"/>
          <w:lang w:val="en-US" w:eastAsia="zh-CN"/>
        </w:rPr>
        <w:t>第三章 格式文件</w:t>
      </w:r>
    </w:p>
    <w:p w14:paraId="6D764A2D">
      <w:pPr>
        <w:spacing w:before="52" w:line="218" w:lineRule="auto"/>
        <w:jc w:val="left"/>
        <w:rPr>
          <w:rFonts w:hint="eastAsia" w:ascii="仿宋" w:hAnsi="仿宋" w:eastAsia="仿宋" w:cs="仿宋"/>
          <w:b w:val="0"/>
          <w:bCs w:val="0"/>
          <w:spacing w:val="-1"/>
          <w:sz w:val="28"/>
          <w:szCs w:val="28"/>
          <w:highlight w:val="none"/>
          <w:lang w:val="en-US" w:eastAsia="zh-CN"/>
        </w:rPr>
      </w:pPr>
    </w:p>
    <w:p w14:paraId="0D93CCBF">
      <w:pPr>
        <w:spacing w:before="52" w:line="218" w:lineRule="auto"/>
        <w:jc w:val="left"/>
        <w:rPr>
          <w:rFonts w:hint="eastAsia" w:ascii="仿宋" w:hAnsi="仿宋" w:eastAsia="仿宋" w:cs="仿宋"/>
          <w:b w:val="0"/>
          <w:bCs w:val="0"/>
          <w:spacing w:val="-1"/>
          <w:sz w:val="28"/>
          <w:szCs w:val="28"/>
          <w:highlight w:val="none"/>
          <w:lang w:val="en-US" w:eastAsia="zh-CN"/>
        </w:rPr>
      </w:pPr>
      <w:r>
        <w:rPr>
          <w:rFonts w:hint="eastAsia" w:ascii="仿宋" w:hAnsi="仿宋" w:eastAsia="仿宋" w:cs="仿宋"/>
          <w:b w:val="0"/>
          <w:bCs w:val="0"/>
          <w:spacing w:val="-1"/>
          <w:sz w:val="28"/>
          <w:szCs w:val="28"/>
          <w:highlight w:val="none"/>
          <w:lang w:val="en-US" w:eastAsia="zh-CN"/>
        </w:rPr>
        <w:t>附件一</w:t>
      </w:r>
    </w:p>
    <w:p w14:paraId="0B73A48C">
      <w:pPr>
        <w:spacing w:before="52" w:line="218" w:lineRule="auto"/>
        <w:jc w:val="left"/>
        <w:rPr>
          <w:rFonts w:hint="eastAsia" w:ascii="仿宋" w:hAnsi="仿宋" w:eastAsia="仿宋" w:cs="仿宋"/>
          <w:b w:val="0"/>
          <w:bCs w:val="0"/>
          <w:spacing w:val="-1"/>
          <w:sz w:val="28"/>
          <w:szCs w:val="28"/>
          <w:highlight w:val="none"/>
          <w:lang w:val="en-US" w:eastAsia="zh-CN"/>
        </w:rPr>
      </w:pPr>
    </w:p>
    <w:p w14:paraId="30884FF5">
      <w:pPr>
        <w:spacing w:before="52" w:line="218" w:lineRule="auto"/>
        <w:jc w:val="center"/>
        <w:rPr>
          <w:rFonts w:hint="eastAsia" w:ascii="仿宋" w:hAnsi="仿宋" w:eastAsia="仿宋" w:cs="仿宋"/>
          <w:b/>
          <w:bCs/>
          <w:spacing w:val="-1"/>
          <w:sz w:val="28"/>
          <w:szCs w:val="28"/>
          <w:highlight w:val="none"/>
          <w:lang w:val="en-US" w:eastAsia="zh-CN"/>
        </w:rPr>
      </w:pPr>
      <w:r>
        <w:rPr>
          <w:rFonts w:hint="eastAsia" w:ascii="仿宋" w:hAnsi="仿宋" w:eastAsia="仿宋" w:cs="仿宋"/>
          <w:b/>
          <w:bCs/>
          <w:spacing w:val="-1"/>
          <w:sz w:val="28"/>
          <w:szCs w:val="28"/>
          <w:highlight w:val="none"/>
          <w:lang w:val="en-US" w:eastAsia="zh-CN"/>
        </w:rPr>
        <w:t>报价单</w:t>
      </w:r>
    </w:p>
    <w:p w14:paraId="1F0281F0">
      <w:pPr>
        <w:spacing w:before="52" w:line="218" w:lineRule="auto"/>
        <w:jc w:val="left"/>
        <w:rPr>
          <w:rFonts w:hint="eastAsia" w:ascii="仿宋" w:hAnsi="仿宋" w:eastAsia="仿宋" w:cs="仿宋"/>
          <w:b w:val="0"/>
          <w:bCs w:val="0"/>
          <w:spacing w:val="-1"/>
          <w:sz w:val="28"/>
          <w:szCs w:val="28"/>
          <w:highlight w:val="none"/>
          <w:lang w:val="en-US" w:eastAsia="zh-CN"/>
        </w:rPr>
      </w:pP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4"/>
        <w:gridCol w:w="854"/>
        <w:gridCol w:w="1494"/>
        <w:gridCol w:w="644"/>
        <w:gridCol w:w="644"/>
        <w:gridCol w:w="1921"/>
        <w:gridCol w:w="1283"/>
        <w:gridCol w:w="658"/>
      </w:tblGrid>
      <w:tr w14:paraId="4F93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pct"/>
            <w:vAlign w:val="center"/>
          </w:tcPr>
          <w:p w14:paraId="66F6D08C">
            <w:pPr>
              <w:widowControl w:val="0"/>
              <w:wordWrap w:val="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服务内容</w:t>
            </w:r>
          </w:p>
        </w:tc>
        <w:tc>
          <w:tcPr>
            <w:tcW w:w="434" w:type="pct"/>
            <w:vAlign w:val="center"/>
          </w:tcPr>
          <w:p w14:paraId="2B881F78">
            <w:pPr>
              <w:widowControl w:val="0"/>
              <w:tabs>
                <w:tab w:val="left" w:pos="278"/>
              </w:tabs>
              <w:wordWrap w:val="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品牌</w:t>
            </w:r>
          </w:p>
        </w:tc>
        <w:tc>
          <w:tcPr>
            <w:tcW w:w="759" w:type="pct"/>
            <w:vAlign w:val="center"/>
          </w:tcPr>
          <w:p w14:paraId="3D5F3C7C">
            <w:pPr>
              <w:widowControl w:val="0"/>
              <w:wordWrap w:val="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型号</w:t>
            </w:r>
          </w:p>
        </w:tc>
        <w:tc>
          <w:tcPr>
            <w:tcW w:w="327" w:type="pct"/>
            <w:vAlign w:val="center"/>
          </w:tcPr>
          <w:p w14:paraId="25BBC3CE">
            <w:pPr>
              <w:widowControl w:val="0"/>
              <w:wordWrap w:val="0"/>
              <w:jc w:val="cente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数量</w:t>
            </w:r>
          </w:p>
        </w:tc>
        <w:tc>
          <w:tcPr>
            <w:tcW w:w="327" w:type="pct"/>
            <w:vAlign w:val="center"/>
          </w:tcPr>
          <w:p w14:paraId="6D078AF0">
            <w:pPr>
              <w:widowControl w:val="0"/>
              <w:wordWrap w:val="0"/>
              <w:jc w:val="cente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单位</w:t>
            </w:r>
          </w:p>
        </w:tc>
        <w:tc>
          <w:tcPr>
            <w:tcW w:w="976" w:type="pct"/>
            <w:vAlign w:val="center"/>
          </w:tcPr>
          <w:p w14:paraId="38672BCB">
            <w:pPr>
              <w:widowControl w:val="0"/>
              <w:wordWrap w:val="0"/>
              <w:jc w:val="cente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不</w:t>
            </w:r>
            <w:r>
              <w:rPr>
                <w:rFonts w:hint="eastAsia" w:ascii="宋体" w:hAnsi="宋体" w:eastAsia="宋体" w:cs="宋体"/>
                <w:b w:val="0"/>
                <w:bCs w:val="0"/>
                <w:sz w:val="21"/>
                <w:szCs w:val="21"/>
                <w:highlight w:val="none"/>
                <w:lang w:eastAsia="zh-CN"/>
              </w:rPr>
              <w:t>含税</w:t>
            </w:r>
            <w:r>
              <w:rPr>
                <w:rFonts w:hint="eastAsia" w:ascii="宋体" w:hAnsi="宋体" w:eastAsia="宋体" w:cs="宋体"/>
                <w:b w:val="0"/>
                <w:bCs w:val="0"/>
                <w:sz w:val="21"/>
                <w:szCs w:val="21"/>
                <w:highlight w:val="none"/>
                <w:lang w:val="en-US" w:eastAsia="zh-CN"/>
              </w:rPr>
              <w:t>单</w:t>
            </w:r>
            <w:r>
              <w:rPr>
                <w:rFonts w:hint="eastAsia" w:ascii="宋体" w:hAnsi="宋体" w:eastAsia="宋体" w:cs="宋体"/>
                <w:b w:val="0"/>
                <w:bCs w:val="0"/>
                <w:sz w:val="21"/>
                <w:szCs w:val="21"/>
                <w:highlight w:val="none"/>
                <w:lang w:eastAsia="zh-CN"/>
              </w:rPr>
              <w:t>价（元）</w:t>
            </w:r>
          </w:p>
        </w:tc>
        <w:tc>
          <w:tcPr>
            <w:tcW w:w="652" w:type="pct"/>
            <w:vAlign w:val="center"/>
          </w:tcPr>
          <w:p w14:paraId="55BC794A">
            <w:pPr>
              <w:widowControl w:val="0"/>
              <w:wordWrap w:val="0"/>
              <w:jc w:val="cente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金额（元）</w:t>
            </w:r>
          </w:p>
        </w:tc>
        <w:tc>
          <w:tcPr>
            <w:tcW w:w="331" w:type="pct"/>
            <w:vAlign w:val="center"/>
          </w:tcPr>
          <w:p w14:paraId="6BE60A9F">
            <w:pPr>
              <w:widowControl w:val="0"/>
              <w:wordWrap w:val="0"/>
              <w:jc w:val="cente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备注</w:t>
            </w:r>
          </w:p>
        </w:tc>
      </w:tr>
      <w:tr w14:paraId="3DFA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pct"/>
            <w:vAlign w:val="center"/>
          </w:tcPr>
          <w:p w14:paraId="75D7D340">
            <w:pPr>
              <w:widowControl w:val="0"/>
              <w:wordWrap w:val="0"/>
              <w:spacing w:line="360" w:lineRule="auto"/>
              <w:jc w:val="cente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态势感知分析平台</w:t>
            </w:r>
          </w:p>
        </w:tc>
        <w:tc>
          <w:tcPr>
            <w:tcW w:w="434" w:type="pct"/>
            <w:vAlign w:val="center"/>
          </w:tcPr>
          <w:p w14:paraId="7D1F5ED8">
            <w:pPr>
              <w:widowControl w:val="0"/>
              <w:wordWrap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奇安信</w:t>
            </w:r>
          </w:p>
        </w:tc>
        <w:tc>
          <w:tcPr>
            <w:tcW w:w="759" w:type="pct"/>
            <w:vAlign w:val="center"/>
          </w:tcPr>
          <w:p w14:paraId="61E7938B">
            <w:pPr>
              <w:pStyle w:val="4"/>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天眼</w:t>
            </w:r>
          </w:p>
          <w:p w14:paraId="6F427080">
            <w:pPr>
              <w:widowControl w:val="0"/>
              <w:wordWrap w:val="0"/>
              <w:spacing w:line="360" w:lineRule="auto"/>
              <w:jc w:val="both"/>
              <w:rPr>
                <w:rFonts w:hint="eastAsia" w:ascii="宋体" w:hAnsi="宋体" w:eastAsia="宋体" w:cs="宋体"/>
                <w:b w:val="0"/>
                <w:bCs w:val="0"/>
                <w:sz w:val="21"/>
                <w:szCs w:val="21"/>
                <w:highlight w:val="none"/>
              </w:rPr>
            </w:pPr>
            <w:r>
              <w:rPr>
                <w:rFonts w:hint="eastAsia" w:ascii="宋体" w:hAnsi="宋体" w:eastAsia="宋体" w:cs="宋体"/>
                <w:sz w:val="21"/>
                <w:szCs w:val="21"/>
                <w:highlight w:val="none"/>
              </w:rPr>
              <w:t>TSS10000-A84</w:t>
            </w:r>
          </w:p>
        </w:tc>
        <w:tc>
          <w:tcPr>
            <w:tcW w:w="327" w:type="pct"/>
            <w:vAlign w:val="center"/>
          </w:tcPr>
          <w:p w14:paraId="33BBC852">
            <w:pPr>
              <w:widowControl w:val="0"/>
              <w:tabs>
                <w:tab w:val="left" w:pos="213"/>
              </w:tabs>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ab/>
            </w:r>
            <w:r>
              <w:rPr>
                <w:rFonts w:hint="eastAsia" w:ascii="宋体" w:hAnsi="宋体" w:eastAsia="宋体" w:cs="宋体"/>
                <w:b w:val="0"/>
                <w:bCs w:val="0"/>
                <w:sz w:val="21"/>
                <w:szCs w:val="21"/>
                <w:highlight w:val="none"/>
                <w:lang w:val="en-US" w:eastAsia="zh-CN"/>
              </w:rPr>
              <w:t>1</w:t>
            </w:r>
          </w:p>
        </w:tc>
        <w:tc>
          <w:tcPr>
            <w:tcW w:w="327" w:type="pct"/>
            <w:vAlign w:val="center"/>
          </w:tcPr>
          <w:p w14:paraId="13A375F3">
            <w:pPr>
              <w:widowControl w:val="0"/>
              <w:jc w:val="center"/>
              <w:rPr>
                <w:rFonts w:hint="eastAsia" w:ascii="宋体" w:hAnsi="宋体" w:eastAsia="宋体" w:cs="宋体"/>
                <w:b w:val="0"/>
                <w:bCs w:val="0"/>
                <w:sz w:val="21"/>
                <w:szCs w:val="21"/>
                <w:highlight w:val="none"/>
                <w:lang w:val="en-US" w:eastAsia="zh-CN"/>
              </w:rPr>
            </w:pPr>
          </w:p>
        </w:tc>
        <w:tc>
          <w:tcPr>
            <w:tcW w:w="976" w:type="pct"/>
            <w:vAlign w:val="center"/>
          </w:tcPr>
          <w:p w14:paraId="71A0D4CC">
            <w:pPr>
              <w:widowControl w:val="0"/>
              <w:jc w:val="center"/>
              <w:rPr>
                <w:rFonts w:hint="eastAsia" w:ascii="宋体" w:hAnsi="宋体" w:eastAsia="宋体" w:cs="宋体"/>
                <w:b w:val="0"/>
                <w:bCs w:val="0"/>
                <w:sz w:val="21"/>
                <w:szCs w:val="21"/>
                <w:highlight w:val="none"/>
                <w:lang w:val="en-US" w:eastAsia="zh-CN"/>
              </w:rPr>
            </w:pPr>
          </w:p>
        </w:tc>
        <w:tc>
          <w:tcPr>
            <w:tcW w:w="652" w:type="pct"/>
            <w:vAlign w:val="center"/>
          </w:tcPr>
          <w:p w14:paraId="5F211CC0">
            <w:pPr>
              <w:widowControl w:val="0"/>
              <w:jc w:val="center"/>
              <w:rPr>
                <w:rFonts w:hint="eastAsia" w:ascii="宋体" w:hAnsi="宋体" w:eastAsia="宋体" w:cs="宋体"/>
                <w:b w:val="0"/>
                <w:bCs w:val="0"/>
                <w:sz w:val="21"/>
                <w:szCs w:val="21"/>
                <w:highlight w:val="none"/>
                <w:lang w:eastAsia="zh-CN"/>
              </w:rPr>
            </w:pPr>
          </w:p>
        </w:tc>
        <w:tc>
          <w:tcPr>
            <w:tcW w:w="331" w:type="pct"/>
            <w:vAlign w:val="center"/>
          </w:tcPr>
          <w:p w14:paraId="5543EBB4">
            <w:pPr>
              <w:widowControl w:val="0"/>
              <w:jc w:val="center"/>
              <w:rPr>
                <w:rFonts w:hint="eastAsia" w:ascii="宋体" w:hAnsi="宋体" w:eastAsia="宋体" w:cs="宋体"/>
                <w:b w:val="0"/>
                <w:bCs w:val="0"/>
                <w:sz w:val="21"/>
                <w:szCs w:val="21"/>
                <w:highlight w:val="none"/>
                <w:lang w:eastAsia="zh-CN"/>
              </w:rPr>
            </w:pPr>
          </w:p>
        </w:tc>
      </w:tr>
      <w:tr w14:paraId="4BD5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pct"/>
            <w:vAlign w:val="center"/>
          </w:tcPr>
          <w:p w14:paraId="2EFFFEDF">
            <w:pPr>
              <w:widowControl w:val="0"/>
              <w:wordWrap w:val="0"/>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highlight w:val="none"/>
                <w:lang w:val="en-US" w:eastAsia="zh-CN"/>
              </w:rPr>
              <w:t>态势感知流量采集探针</w:t>
            </w:r>
          </w:p>
        </w:tc>
        <w:tc>
          <w:tcPr>
            <w:tcW w:w="434" w:type="pct"/>
            <w:vAlign w:val="center"/>
          </w:tcPr>
          <w:p w14:paraId="47E9AD56">
            <w:pPr>
              <w:widowControl w:val="0"/>
              <w:wordWrap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奇安信</w:t>
            </w:r>
          </w:p>
        </w:tc>
        <w:tc>
          <w:tcPr>
            <w:tcW w:w="759" w:type="pct"/>
            <w:vAlign w:val="center"/>
          </w:tcPr>
          <w:p w14:paraId="32E06447">
            <w:pPr>
              <w:pStyle w:val="4"/>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天眼传感器</w:t>
            </w:r>
          </w:p>
          <w:p w14:paraId="2AC6A963">
            <w:pPr>
              <w:widowControl w:val="0"/>
              <w:wordWrap w:val="0"/>
              <w:spacing w:line="360" w:lineRule="auto"/>
              <w:jc w:val="both"/>
              <w:rPr>
                <w:rFonts w:hint="eastAsia" w:ascii="宋体" w:hAnsi="宋体" w:eastAsia="宋体" w:cs="宋体"/>
                <w:b w:val="0"/>
                <w:bCs w:val="0"/>
                <w:sz w:val="21"/>
                <w:szCs w:val="21"/>
                <w:highlight w:val="none"/>
              </w:rPr>
            </w:pPr>
            <w:r>
              <w:rPr>
                <w:rFonts w:hint="eastAsia" w:ascii="宋体" w:hAnsi="宋体" w:eastAsia="宋体" w:cs="宋体"/>
                <w:sz w:val="21"/>
                <w:szCs w:val="21"/>
                <w:highlight w:val="none"/>
              </w:rPr>
              <w:t>TSS10000-S82</w:t>
            </w:r>
          </w:p>
        </w:tc>
        <w:tc>
          <w:tcPr>
            <w:tcW w:w="327" w:type="pct"/>
            <w:vAlign w:val="center"/>
          </w:tcPr>
          <w:p w14:paraId="3A479C46">
            <w:pPr>
              <w:widowControl w:val="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327" w:type="pct"/>
            <w:vAlign w:val="center"/>
          </w:tcPr>
          <w:p w14:paraId="39AA0832">
            <w:pPr>
              <w:widowControl w:val="0"/>
              <w:jc w:val="center"/>
              <w:rPr>
                <w:rFonts w:hint="eastAsia" w:ascii="宋体" w:hAnsi="宋体" w:eastAsia="宋体" w:cs="宋体"/>
                <w:b w:val="0"/>
                <w:bCs w:val="0"/>
                <w:sz w:val="21"/>
                <w:szCs w:val="21"/>
                <w:highlight w:val="none"/>
                <w:lang w:val="en-US" w:eastAsia="zh-CN"/>
              </w:rPr>
            </w:pPr>
          </w:p>
        </w:tc>
        <w:tc>
          <w:tcPr>
            <w:tcW w:w="976" w:type="pct"/>
            <w:vAlign w:val="center"/>
          </w:tcPr>
          <w:p w14:paraId="538D254C">
            <w:pPr>
              <w:widowControl w:val="0"/>
              <w:jc w:val="center"/>
              <w:rPr>
                <w:rFonts w:hint="eastAsia" w:ascii="宋体" w:hAnsi="宋体" w:eastAsia="宋体" w:cs="宋体"/>
                <w:b w:val="0"/>
                <w:bCs w:val="0"/>
                <w:sz w:val="21"/>
                <w:szCs w:val="21"/>
                <w:highlight w:val="none"/>
                <w:lang w:val="en-US" w:eastAsia="zh-CN"/>
              </w:rPr>
            </w:pPr>
          </w:p>
        </w:tc>
        <w:tc>
          <w:tcPr>
            <w:tcW w:w="652" w:type="pct"/>
            <w:vAlign w:val="center"/>
          </w:tcPr>
          <w:p w14:paraId="562702C2">
            <w:pPr>
              <w:widowControl w:val="0"/>
              <w:jc w:val="center"/>
              <w:rPr>
                <w:rFonts w:hint="eastAsia" w:ascii="宋体" w:hAnsi="宋体" w:eastAsia="宋体" w:cs="宋体"/>
                <w:b w:val="0"/>
                <w:bCs w:val="0"/>
                <w:sz w:val="21"/>
                <w:szCs w:val="21"/>
                <w:highlight w:val="none"/>
                <w:lang w:eastAsia="zh-CN"/>
              </w:rPr>
            </w:pPr>
          </w:p>
        </w:tc>
        <w:tc>
          <w:tcPr>
            <w:tcW w:w="331" w:type="pct"/>
            <w:vAlign w:val="center"/>
          </w:tcPr>
          <w:p w14:paraId="5C0485FD">
            <w:pPr>
              <w:widowControl w:val="0"/>
              <w:jc w:val="center"/>
              <w:rPr>
                <w:rFonts w:hint="eastAsia" w:ascii="宋体" w:hAnsi="宋体" w:eastAsia="宋体" w:cs="宋体"/>
                <w:b w:val="0"/>
                <w:bCs w:val="0"/>
                <w:sz w:val="21"/>
                <w:szCs w:val="21"/>
                <w:highlight w:val="none"/>
                <w:lang w:val="en-US" w:eastAsia="zh-CN"/>
              </w:rPr>
            </w:pPr>
          </w:p>
        </w:tc>
      </w:tr>
      <w:tr w14:paraId="42AE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8"/>
            <w:vAlign w:val="center"/>
          </w:tcPr>
          <w:p w14:paraId="043B8DB1">
            <w:pPr>
              <w:widowControl w:val="0"/>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税率：</w:t>
            </w:r>
          </w:p>
        </w:tc>
      </w:tr>
      <w:tr w14:paraId="2110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8"/>
            <w:vAlign w:val="center"/>
          </w:tcPr>
          <w:p w14:paraId="4C4735B4">
            <w:pPr>
              <w:widowControl w:val="0"/>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i w:val="0"/>
                <w:iCs w:val="0"/>
                <w:snapToGrid w:val="0"/>
                <w:color w:val="000000"/>
                <w:kern w:val="0"/>
                <w:sz w:val="21"/>
                <w:szCs w:val="21"/>
                <w:highlight w:val="none"/>
                <w:u w:val="none"/>
                <w:lang w:val="en-US" w:eastAsia="zh-CN" w:bidi="ar"/>
              </w:rPr>
              <w:t>不含税总价（小写）：</w:t>
            </w:r>
          </w:p>
        </w:tc>
      </w:tr>
      <w:tr w14:paraId="4EC1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8"/>
            <w:vAlign w:val="center"/>
          </w:tcPr>
          <w:p w14:paraId="2E7CB8F5">
            <w:pPr>
              <w:widowControl w:val="0"/>
              <w:jc w:val="left"/>
              <w:rPr>
                <w:rFonts w:hint="eastAsia" w:ascii="宋体" w:hAnsi="宋体" w:eastAsia="宋体" w:cs="宋体"/>
                <w:b w:val="0"/>
                <w:bCs w:val="0"/>
                <w:i w:val="0"/>
                <w:iCs w:val="0"/>
                <w:snapToGrid w:val="0"/>
                <w:color w:val="000000"/>
                <w:kern w:val="0"/>
                <w:sz w:val="21"/>
                <w:szCs w:val="21"/>
                <w:highlight w:val="none"/>
                <w:u w:val="none"/>
                <w:lang w:val="en-US" w:eastAsia="zh-CN" w:bidi="ar"/>
              </w:rPr>
            </w:pPr>
            <w:r>
              <w:rPr>
                <w:rFonts w:hint="eastAsia" w:ascii="宋体" w:hAnsi="宋体" w:eastAsia="宋体" w:cs="宋体"/>
                <w:b w:val="0"/>
                <w:bCs w:val="0"/>
                <w:i w:val="0"/>
                <w:iCs w:val="0"/>
                <w:snapToGrid w:val="0"/>
                <w:color w:val="000000"/>
                <w:kern w:val="0"/>
                <w:sz w:val="21"/>
                <w:szCs w:val="21"/>
                <w:highlight w:val="none"/>
                <w:u w:val="none"/>
                <w:lang w:val="en-US" w:eastAsia="zh-CN" w:bidi="ar"/>
              </w:rPr>
              <w:t>含税总价（小写）：</w:t>
            </w:r>
          </w:p>
        </w:tc>
      </w:tr>
    </w:tbl>
    <w:p w14:paraId="264F1E99">
      <w:pPr>
        <w:spacing w:before="52" w:line="218" w:lineRule="auto"/>
        <w:ind w:left="615"/>
        <w:rPr>
          <w:rFonts w:ascii="宋体" w:hAnsi="宋体" w:eastAsia="宋体" w:cs="宋体"/>
          <w:spacing w:val="-1"/>
          <w:sz w:val="23"/>
          <w:szCs w:val="23"/>
          <w:highlight w:val="none"/>
        </w:rPr>
      </w:pPr>
    </w:p>
    <w:p w14:paraId="664E1636">
      <w:pPr>
        <w:pStyle w:val="6"/>
        <w:rPr>
          <w:rFonts w:hint="eastAsia" w:cs="仿宋"/>
          <w:b w:val="0"/>
          <w:bCs w:val="0"/>
          <w:snapToGrid w:val="0"/>
          <w:color w:val="000000"/>
          <w:spacing w:val="-1"/>
          <w:kern w:val="0"/>
          <w:sz w:val="24"/>
          <w:szCs w:val="24"/>
          <w:highlight w:val="none"/>
          <w:lang w:val="en-US" w:eastAsia="zh-CN" w:bidi="ar-SA"/>
        </w:rPr>
      </w:pPr>
      <w:r>
        <w:rPr>
          <w:rFonts w:hint="eastAsia" w:cs="仿宋"/>
          <w:b w:val="0"/>
          <w:bCs w:val="0"/>
          <w:snapToGrid w:val="0"/>
          <w:color w:val="000000"/>
          <w:spacing w:val="-1"/>
          <w:kern w:val="0"/>
          <w:sz w:val="24"/>
          <w:szCs w:val="24"/>
          <w:highlight w:val="none"/>
          <w:lang w:val="en-US" w:eastAsia="zh-CN" w:bidi="ar-SA"/>
        </w:rPr>
        <w:t>联系人：        联系电话：</w:t>
      </w:r>
    </w:p>
    <w:p w14:paraId="30036E8F">
      <w:pPr>
        <w:pStyle w:val="6"/>
        <w:rPr>
          <w:rFonts w:hint="eastAsia" w:cs="仿宋"/>
          <w:b w:val="0"/>
          <w:bCs w:val="0"/>
          <w:snapToGrid w:val="0"/>
          <w:color w:val="000000"/>
          <w:spacing w:val="-1"/>
          <w:kern w:val="0"/>
          <w:sz w:val="24"/>
          <w:szCs w:val="24"/>
          <w:highlight w:val="none"/>
          <w:lang w:val="en-US" w:eastAsia="zh-CN" w:bidi="ar-SA"/>
        </w:rPr>
      </w:pPr>
      <w:r>
        <w:rPr>
          <w:rFonts w:hint="eastAsia" w:cs="仿宋"/>
          <w:b w:val="0"/>
          <w:bCs w:val="0"/>
          <w:snapToGrid w:val="0"/>
          <w:color w:val="000000"/>
          <w:spacing w:val="-1"/>
          <w:kern w:val="0"/>
          <w:sz w:val="24"/>
          <w:szCs w:val="24"/>
          <w:highlight w:val="none"/>
          <w:lang w:val="en-US" w:eastAsia="zh-CN" w:bidi="ar-SA"/>
        </w:rPr>
        <w:t>报价单位（盖章）：</w:t>
      </w:r>
    </w:p>
    <w:p w14:paraId="25077999">
      <w:pPr>
        <w:pStyle w:val="6"/>
        <w:ind w:firstLine="1666" w:firstLineChars="700"/>
        <w:rPr>
          <w:rFonts w:hint="eastAsia" w:cs="仿宋"/>
          <w:b w:val="0"/>
          <w:bCs w:val="0"/>
          <w:snapToGrid w:val="0"/>
          <w:color w:val="000000"/>
          <w:spacing w:val="-1"/>
          <w:kern w:val="0"/>
          <w:sz w:val="24"/>
          <w:szCs w:val="24"/>
          <w:highlight w:val="none"/>
          <w:lang w:val="en-US" w:eastAsia="zh-CN" w:bidi="ar-SA"/>
        </w:rPr>
      </w:pPr>
      <w:r>
        <w:rPr>
          <w:rFonts w:hint="eastAsia" w:cs="仿宋"/>
          <w:b w:val="0"/>
          <w:bCs w:val="0"/>
          <w:snapToGrid w:val="0"/>
          <w:color w:val="000000"/>
          <w:spacing w:val="-1"/>
          <w:kern w:val="0"/>
          <w:sz w:val="24"/>
          <w:szCs w:val="24"/>
          <w:highlight w:val="none"/>
          <w:lang w:val="en-US" w:eastAsia="zh-CN" w:bidi="ar-SA"/>
        </w:rPr>
        <w:t>年    月   日</w:t>
      </w:r>
    </w:p>
    <w:p w14:paraId="402BF497">
      <w:pPr>
        <w:rPr>
          <w:rFonts w:hint="eastAsia" w:cs="仿宋"/>
          <w:b w:val="0"/>
          <w:bCs w:val="0"/>
          <w:snapToGrid w:val="0"/>
          <w:color w:val="000000"/>
          <w:spacing w:val="-1"/>
          <w:kern w:val="0"/>
          <w:sz w:val="24"/>
          <w:szCs w:val="24"/>
          <w:highlight w:val="none"/>
          <w:lang w:val="en-US" w:eastAsia="zh-CN" w:bidi="ar-SA"/>
        </w:rPr>
      </w:pPr>
    </w:p>
    <w:p w14:paraId="0F09DD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
          <w:sz w:val="32"/>
          <w:szCs w:val="32"/>
          <w:highlight w:val="none"/>
          <w:lang w:val="en-US" w:eastAsia="zh-CN"/>
        </w:rPr>
      </w:pPr>
    </w:p>
    <w:p w14:paraId="57C90719">
      <w:pPr>
        <w:keepNext w:val="0"/>
        <w:keepLines w:val="0"/>
        <w:pageBreakBefore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bCs/>
          <w:spacing w:val="-1"/>
          <w:sz w:val="32"/>
          <w:szCs w:val="32"/>
          <w:highlight w:val="none"/>
          <w:lang w:val="en-US" w:eastAsia="zh-CN"/>
        </w:rPr>
      </w:pPr>
      <w:r>
        <w:rPr>
          <w:rFonts w:hint="eastAsia" w:ascii="宋体" w:hAnsi="宋体" w:eastAsia="宋体" w:cs="宋体"/>
          <w:b/>
          <w:bCs/>
          <w:spacing w:val="-1"/>
          <w:sz w:val="32"/>
          <w:szCs w:val="32"/>
          <w:highlight w:val="none"/>
          <w:lang w:val="en-US" w:eastAsia="zh-CN"/>
        </w:rPr>
        <w:t xml:space="preserve"> 格式合同</w:t>
      </w:r>
    </w:p>
    <w:p w14:paraId="445EFF12">
      <w:pPr>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firstLine="3831" w:firstLineChars="1200"/>
        <w:jc w:val="both"/>
        <w:textAlignment w:val="auto"/>
        <w:outlineLvl w:val="0"/>
        <w:rPr>
          <w:rFonts w:hint="eastAsia" w:ascii="宋体" w:hAnsi="宋体" w:eastAsia="宋体" w:cs="宋体"/>
          <w:b/>
          <w:bCs/>
          <w:spacing w:val="-1"/>
          <w:sz w:val="32"/>
          <w:szCs w:val="32"/>
          <w:highlight w:val="none"/>
          <w:lang w:val="en-US" w:eastAsia="zh-CN"/>
        </w:rPr>
      </w:pPr>
    </w:p>
    <w:p w14:paraId="46CF728C">
      <w:pPr>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firstLine="3831" w:firstLineChars="1200"/>
        <w:jc w:val="both"/>
        <w:textAlignment w:val="auto"/>
        <w:outlineLvl w:val="0"/>
        <w:rPr>
          <w:rFonts w:hint="eastAsia" w:ascii="宋体" w:hAnsi="宋体" w:eastAsia="宋体" w:cs="宋体"/>
          <w:b/>
          <w:bCs/>
          <w:spacing w:val="-1"/>
          <w:sz w:val="32"/>
          <w:szCs w:val="32"/>
          <w:highlight w:val="none"/>
          <w:lang w:val="en-US" w:eastAsia="zh-CN"/>
        </w:rPr>
      </w:pPr>
    </w:p>
    <w:p w14:paraId="6DA2BF9F">
      <w:pPr>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firstLine="3831" w:firstLineChars="1200"/>
        <w:jc w:val="both"/>
        <w:textAlignment w:val="auto"/>
        <w:outlineLvl w:val="0"/>
        <w:rPr>
          <w:rFonts w:hint="eastAsia" w:ascii="宋体" w:hAnsi="宋体" w:eastAsia="宋体" w:cs="宋体"/>
          <w:b/>
          <w:bCs/>
          <w:spacing w:val="-1"/>
          <w:sz w:val="32"/>
          <w:szCs w:val="32"/>
          <w:highlight w:val="none"/>
          <w:lang w:val="en-US" w:eastAsia="zh-CN"/>
        </w:rPr>
      </w:pPr>
      <w:r>
        <w:rPr>
          <w:rFonts w:hint="eastAsia" w:ascii="宋体" w:hAnsi="宋体" w:eastAsia="宋体" w:cs="宋体"/>
          <w:b/>
          <w:bCs/>
          <w:spacing w:val="-1"/>
          <w:sz w:val="32"/>
          <w:szCs w:val="32"/>
          <w:highlight w:val="none"/>
          <w:lang w:val="en-US" w:eastAsia="zh-CN"/>
        </w:rPr>
        <w:t>采购合同书</w:t>
      </w:r>
    </w:p>
    <w:p w14:paraId="5E59D5C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kern w:val="0"/>
          <w:szCs w:val="21"/>
          <w:highlight w:val="none"/>
        </w:rPr>
      </w:pPr>
      <w:r>
        <w:rPr>
          <w:rFonts w:hint="eastAsia" w:ascii="宋体" w:hAnsi="宋体"/>
          <w:kern w:val="0"/>
          <w:szCs w:val="21"/>
          <w:highlight w:val="none"/>
          <w:lang w:val="en-US" w:eastAsia="zh-CN"/>
        </w:rPr>
        <w:t xml:space="preserve">                                                                   </w:t>
      </w:r>
      <w:r>
        <w:rPr>
          <w:rFonts w:hint="eastAsia" w:ascii="宋体" w:hAnsi="宋体"/>
          <w:kern w:val="0"/>
          <w:szCs w:val="21"/>
          <w:highlight w:val="none"/>
          <w:lang w:eastAsia="zh-CN"/>
        </w:rPr>
        <w:t>合同编号：</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同项目编号</w:t>
      </w:r>
      <w:r>
        <w:rPr>
          <w:rFonts w:hint="eastAsia" w:ascii="宋体" w:hAnsi="宋体"/>
          <w:kern w:val="0"/>
          <w:sz w:val="21"/>
          <w:szCs w:val="21"/>
          <w:highlight w:val="none"/>
          <w:lang w:eastAsia="zh-CN"/>
        </w:rPr>
        <w:t>】</w:t>
      </w:r>
    </w:p>
    <w:p w14:paraId="4C33CD6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 xml:space="preserve">                                                                     </w:t>
      </w:r>
      <w:r>
        <w:rPr>
          <w:rFonts w:hint="eastAsia" w:ascii="宋体" w:hAnsi="宋体"/>
          <w:kern w:val="0"/>
          <w:szCs w:val="21"/>
          <w:highlight w:val="none"/>
          <w:lang w:eastAsia="zh-CN"/>
        </w:rPr>
        <w:t>签订地点：兴东国际机场</w:t>
      </w:r>
    </w:p>
    <w:p w14:paraId="7DE5FB0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rPr>
        <w:t>甲方（采购方）：</w:t>
      </w:r>
      <w:r>
        <w:rPr>
          <w:rFonts w:hint="eastAsia" w:ascii="宋体" w:hAnsi="宋体"/>
          <w:kern w:val="0"/>
          <w:sz w:val="21"/>
          <w:szCs w:val="21"/>
          <w:highlight w:val="none"/>
          <w:lang w:eastAsia="zh-CN"/>
        </w:rPr>
        <w:t>南通机场</w:t>
      </w:r>
      <w:r>
        <w:rPr>
          <w:rFonts w:hint="eastAsia" w:ascii="宋体" w:hAnsi="宋体"/>
          <w:kern w:val="0"/>
          <w:sz w:val="21"/>
          <w:szCs w:val="21"/>
          <w:highlight w:val="none"/>
          <w:lang w:val="en-US" w:eastAsia="zh-CN"/>
        </w:rPr>
        <w:t>集团</w:t>
      </w:r>
      <w:r>
        <w:rPr>
          <w:rFonts w:hint="eastAsia" w:ascii="宋体" w:hAnsi="宋体"/>
          <w:kern w:val="0"/>
          <w:sz w:val="21"/>
          <w:szCs w:val="21"/>
          <w:highlight w:val="none"/>
          <w:lang w:eastAsia="zh-CN"/>
        </w:rPr>
        <w:t>有限公司</w:t>
      </w:r>
    </w:p>
    <w:p w14:paraId="4158C2A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kern w:val="0"/>
          <w:sz w:val="21"/>
          <w:szCs w:val="21"/>
          <w:highlight w:val="none"/>
          <w:lang w:eastAsia="zh-CN"/>
        </w:rPr>
      </w:pPr>
      <w:r>
        <w:rPr>
          <w:rFonts w:hint="eastAsia" w:ascii="宋体" w:hAnsi="宋体"/>
          <w:kern w:val="0"/>
          <w:sz w:val="21"/>
          <w:szCs w:val="21"/>
          <w:highlight w:val="none"/>
          <w:lang w:eastAsia="zh-CN"/>
        </w:rPr>
        <w:t>联系</w:t>
      </w:r>
      <w:r>
        <w:rPr>
          <w:rFonts w:hint="eastAsia" w:ascii="宋体" w:hAnsi="宋体"/>
          <w:kern w:val="0"/>
          <w:sz w:val="21"/>
          <w:szCs w:val="21"/>
          <w:highlight w:val="none"/>
        </w:rPr>
        <w:t xml:space="preserve">人：  </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14:paraId="7353E0F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kern w:val="0"/>
          <w:sz w:val="21"/>
          <w:szCs w:val="21"/>
          <w:highlight w:val="none"/>
          <w:lang w:val="en-US" w:eastAsia="zh-CN"/>
        </w:rPr>
      </w:pPr>
      <w:r>
        <w:rPr>
          <w:rFonts w:hint="eastAsia" w:ascii="宋体" w:hAnsi="宋体"/>
          <w:kern w:val="0"/>
          <w:sz w:val="21"/>
          <w:szCs w:val="21"/>
          <w:highlight w:val="none"/>
        </w:rPr>
        <w:t>联系电话：</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14:paraId="4E78358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rPr>
        <w:t>乙方（供应方）：</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14:paraId="360AB8F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lang w:eastAsia="zh-CN"/>
        </w:rPr>
        <w:t>联系</w:t>
      </w:r>
      <w:r>
        <w:rPr>
          <w:rFonts w:hint="eastAsia" w:ascii="宋体" w:hAnsi="宋体"/>
          <w:kern w:val="0"/>
          <w:sz w:val="21"/>
          <w:szCs w:val="21"/>
          <w:highlight w:val="none"/>
        </w:rPr>
        <w:t>人：</w:t>
      </w:r>
      <w:r>
        <w:rPr>
          <w:rFonts w:hint="eastAsia" w:ascii="宋体" w:hAnsi="宋体"/>
          <w:kern w:val="0"/>
          <w:sz w:val="21"/>
          <w:szCs w:val="21"/>
          <w:highlight w:val="none"/>
          <w:lang w:val="en-US" w:eastAsia="zh-CN"/>
        </w:rPr>
        <w:t xml:space="preserve">  【 】</w:t>
      </w:r>
    </w:p>
    <w:p w14:paraId="4EE76C3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olor w:val="000000"/>
          <w:sz w:val="21"/>
          <w:szCs w:val="21"/>
          <w:highlight w:val="none"/>
          <w:lang w:val="en-US" w:eastAsia="zh-CN"/>
        </w:rPr>
      </w:pPr>
      <w:r>
        <w:rPr>
          <w:rFonts w:hint="eastAsia" w:ascii="宋体" w:hAnsi="宋体"/>
          <w:kern w:val="0"/>
          <w:sz w:val="21"/>
          <w:szCs w:val="21"/>
          <w:highlight w:val="none"/>
        </w:rPr>
        <w:t>联系电话：</w:t>
      </w:r>
      <w:r>
        <w:rPr>
          <w:rFonts w:hint="eastAsia" w:ascii="宋体" w:hAnsi="宋体"/>
          <w:kern w:val="0"/>
          <w:sz w:val="21"/>
          <w:szCs w:val="21"/>
          <w:highlight w:val="none"/>
          <w:lang w:val="en-US" w:eastAsia="zh-CN"/>
        </w:rPr>
        <w:t>【 】</w:t>
      </w:r>
    </w:p>
    <w:p w14:paraId="72ABD335">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rPr>
        <w:t xml:space="preserve">                                                               </w:t>
      </w:r>
    </w:p>
    <w:p w14:paraId="26FA48C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ascii="宋体" w:hAnsi="宋体" w:cs="仿宋_GB2312"/>
          <w:sz w:val="21"/>
          <w:szCs w:val="21"/>
          <w:highlight w:val="none"/>
        </w:rPr>
        <w:t>甲方</w:t>
      </w:r>
      <w:r>
        <w:rPr>
          <w:rFonts w:hint="eastAsia" w:ascii="宋体" w:hAnsi="宋体" w:cs="仿宋_GB2312"/>
          <w:sz w:val="21"/>
          <w:szCs w:val="21"/>
          <w:highlight w:val="none"/>
          <w:lang w:eastAsia="zh-CN"/>
        </w:rPr>
        <w:t>通过</w:t>
      </w:r>
      <w:r>
        <w:rPr>
          <w:rFonts w:hint="eastAsia" w:cs="仿宋_GB2312"/>
          <w:sz w:val="21"/>
          <w:szCs w:val="21"/>
          <w:highlight w:val="none"/>
          <w:lang w:eastAsia="zh-CN"/>
        </w:rPr>
        <w:t>【填写采购方式】</w:t>
      </w:r>
      <w:r>
        <w:rPr>
          <w:rFonts w:hint="eastAsia" w:ascii="宋体" w:hAnsi="宋体" w:cs="仿宋_GB2312"/>
          <w:sz w:val="21"/>
          <w:szCs w:val="21"/>
          <w:highlight w:val="none"/>
        </w:rPr>
        <w:t xml:space="preserve"> 确定乙方为</w:t>
      </w:r>
      <w:r>
        <w:rPr>
          <w:rFonts w:hint="eastAsia" w:cs="仿宋_GB2312"/>
          <w:sz w:val="21"/>
          <w:szCs w:val="21"/>
          <w:highlight w:val="none"/>
          <w:lang w:eastAsia="zh-CN"/>
        </w:rPr>
        <w:t>【</w:t>
      </w:r>
      <w:r>
        <w:rPr>
          <w:rFonts w:hint="eastAsia" w:cs="仿宋_GB2312"/>
          <w:sz w:val="21"/>
          <w:szCs w:val="21"/>
          <w:highlight w:val="none"/>
          <w:lang w:val="en-US" w:eastAsia="zh-CN"/>
        </w:rPr>
        <w:t xml:space="preserve">  </w:t>
      </w:r>
      <w:r>
        <w:rPr>
          <w:rFonts w:hint="eastAsia" w:cs="仿宋_GB2312"/>
          <w:sz w:val="21"/>
          <w:szCs w:val="21"/>
          <w:highlight w:val="none"/>
          <w:lang w:eastAsia="zh-CN"/>
        </w:rPr>
        <w:t>】</w:t>
      </w:r>
      <w:r>
        <w:rPr>
          <w:rFonts w:hint="eastAsia" w:ascii="宋体" w:hAnsi="宋体" w:cs="仿宋_GB2312"/>
          <w:sz w:val="21"/>
          <w:szCs w:val="21"/>
          <w:highlight w:val="none"/>
        </w:rPr>
        <w:t>项目的供应商。</w:t>
      </w:r>
      <w:r>
        <w:rPr>
          <w:rFonts w:hint="eastAsia" w:ascii="宋体" w:hAnsi="宋体" w:cs="仿宋_GB2312"/>
          <w:sz w:val="21"/>
          <w:szCs w:val="21"/>
          <w:highlight w:val="none"/>
          <w:lang w:eastAsia="zh-CN"/>
        </w:rPr>
        <w:t>依</w:t>
      </w:r>
      <w:r>
        <w:rPr>
          <w:rFonts w:hint="eastAsia" w:ascii="宋体" w:hAnsi="宋体" w:cs="宋体"/>
          <w:sz w:val="21"/>
          <w:szCs w:val="21"/>
          <w:highlight w:val="none"/>
          <w:lang w:val="zh-CN"/>
        </w:rPr>
        <w:t>据《中华人民共和国</w:t>
      </w:r>
      <w:r>
        <w:rPr>
          <w:rFonts w:hint="eastAsia" w:ascii="宋体" w:hAnsi="宋体" w:cs="宋体"/>
          <w:sz w:val="21"/>
          <w:szCs w:val="21"/>
          <w:highlight w:val="none"/>
          <w:lang w:val="en-US" w:eastAsia="zh-CN"/>
        </w:rPr>
        <w:t>民法典</w:t>
      </w:r>
      <w:r>
        <w:rPr>
          <w:rFonts w:hint="eastAsia" w:ascii="宋体" w:hAnsi="宋体" w:cs="宋体"/>
          <w:sz w:val="21"/>
          <w:szCs w:val="21"/>
          <w:highlight w:val="none"/>
          <w:lang w:val="zh-CN"/>
        </w:rPr>
        <w:t>》等相关法律法规之规定以及</w:t>
      </w:r>
      <w:r>
        <w:rPr>
          <w:rFonts w:hint="eastAsia" w:ascii="宋体" w:hAnsi="宋体" w:cs="仿宋_GB2312"/>
          <w:sz w:val="21"/>
          <w:szCs w:val="21"/>
          <w:highlight w:val="none"/>
          <w:lang w:eastAsia="zh-CN"/>
        </w:rPr>
        <w:t>甲方的采购</w:t>
      </w:r>
      <w:r>
        <w:rPr>
          <w:rFonts w:hint="eastAsia" w:ascii="宋体" w:hAnsi="宋体" w:cs="仿宋_GB2312"/>
          <w:sz w:val="21"/>
          <w:szCs w:val="21"/>
          <w:highlight w:val="none"/>
        </w:rPr>
        <w:t>文件、乙方的响应文件</w:t>
      </w:r>
      <w:r>
        <w:rPr>
          <w:rFonts w:hint="eastAsia" w:ascii="宋体" w:hAnsi="宋体" w:cs="仿宋_GB2312"/>
          <w:sz w:val="21"/>
          <w:szCs w:val="21"/>
          <w:highlight w:val="none"/>
          <w:lang w:eastAsia="zh-CN"/>
        </w:rPr>
        <w:t>等</w:t>
      </w:r>
      <w:r>
        <w:rPr>
          <w:rFonts w:hint="eastAsia" w:ascii="宋体" w:hAnsi="宋体" w:cs="仿宋_GB2312"/>
          <w:sz w:val="21"/>
          <w:szCs w:val="21"/>
          <w:highlight w:val="none"/>
        </w:rPr>
        <w:t>内容</w:t>
      </w:r>
      <w:r>
        <w:rPr>
          <w:rFonts w:hint="eastAsia" w:ascii="宋体" w:hAnsi="宋体" w:cs="宋体"/>
          <w:sz w:val="21"/>
          <w:szCs w:val="21"/>
          <w:highlight w:val="none"/>
          <w:lang w:val="zh-CN"/>
        </w:rPr>
        <w:t>，按照平等、自愿、公平和诚实信用的原则，经</w:t>
      </w:r>
      <w:r>
        <w:rPr>
          <w:rFonts w:hint="eastAsia" w:ascii="宋体" w:hAnsi="宋体" w:cs="宋体"/>
          <w:sz w:val="21"/>
          <w:szCs w:val="21"/>
          <w:highlight w:val="none"/>
          <w:u w:val="none"/>
          <w:lang w:eastAsia="zh-CN"/>
        </w:rPr>
        <w:t>双方</w:t>
      </w:r>
      <w:r>
        <w:rPr>
          <w:rFonts w:hint="eastAsia" w:ascii="宋体" w:hAnsi="宋体" w:cs="宋体"/>
          <w:sz w:val="21"/>
          <w:szCs w:val="21"/>
          <w:highlight w:val="none"/>
          <w:lang w:val="zh-CN"/>
        </w:rPr>
        <w:t>协商一致，约定以下合同</w:t>
      </w:r>
      <w:r>
        <w:rPr>
          <w:rFonts w:hint="eastAsia" w:ascii="宋体" w:hAnsi="宋体" w:cs="宋体"/>
          <w:sz w:val="21"/>
          <w:szCs w:val="21"/>
          <w:highlight w:val="none"/>
        </w:rPr>
        <w:t>条款，以兹共同遵守、全面履行。</w:t>
      </w:r>
    </w:p>
    <w:p w14:paraId="6ECC9663">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b/>
          <w:sz w:val="21"/>
          <w:szCs w:val="21"/>
          <w:highlight w:val="none"/>
        </w:rPr>
      </w:pPr>
      <w:r>
        <w:rPr>
          <w:rFonts w:hint="eastAsia" w:ascii="宋体" w:hAnsi="宋体" w:cs="仿宋_GB2312"/>
          <w:b/>
          <w:sz w:val="21"/>
          <w:szCs w:val="21"/>
          <w:highlight w:val="none"/>
        </w:rPr>
        <w:t>合同标的物和合同价格</w:t>
      </w:r>
    </w:p>
    <w:p w14:paraId="659739D4">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lang w:eastAsia="zh-CN"/>
        </w:rPr>
        <w:t>标的物名称：【</w:t>
      </w:r>
      <w:r>
        <w:rPr>
          <w:rFonts w:hint="eastAsia" w:cs="仿宋_GB2312"/>
          <w:sz w:val="21"/>
          <w:szCs w:val="21"/>
          <w:highlight w:val="none"/>
          <w:lang w:val="en-US" w:eastAsia="zh-CN"/>
        </w:rPr>
        <w:t xml:space="preserve">  </w:t>
      </w:r>
      <w:r>
        <w:rPr>
          <w:rFonts w:hint="eastAsia" w:cs="仿宋_GB2312"/>
          <w:sz w:val="21"/>
          <w:szCs w:val="21"/>
          <w:highlight w:val="none"/>
          <w:lang w:eastAsia="zh-CN"/>
        </w:rPr>
        <w:t>】</w:t>
      </w:r>
    </w:p>
    <w:p w14:paraId="6283B2DE">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lang w:eastAsia="zh-CN"/>
        </w:rPr>
        <w:t>标的物数量：【</w:t>
      </w:r>
      <w:r>
        <w:rPr>
          <w:rFonts w:hint="eastAsia" w:cs="仿宋_GB2312"/>
          <w:sz w:val="21"/>
          <w:szCs w:val="21"/>
          <w:highlight w:val="none"/>
          <w:lang w:val="en-US" w:eastAsia="zh-CN"/>
        </w:rPr>
        <w:t xml:space="preserve">  </w:t>
      </w:r>
      <w:r>
        <w:rPr>
          <w:rFonts w:hint="eastAsia" w:cs="仿宋_GB2312"/>
          <w:sz w:val="21"/>
          <w:szCs w:val="21"/>
          <w:highlight w:val="none"/>
          <w:lang w:eastAsia="zh-CN"/>
        </w:rPr>
        <w:t>】</w:t>
      </w:r>
    </w:p>
    <w:p w14:paraId="062D5E01">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lang w:eastAsia="zh-CN"/>
        </w:rPr>
        <w:t>标的物总价：人民币</w:t>
      </w:r>
      <w:r>
        <w:rPr>
          <w:rFonts w:hint="eastAsia" w:cs="仿宋_GB2312"/>
          <w:sz w:val="21"/>
          <w:szCs w:val="21"/>
          <w:highlight w:val="none"/>
          <w:u w:val="single"/>
          <w:lang w:val="en-US" w:eastAsia="zh-CN"/>
        </w:rPr>
        <w:t>【  】元</w:t>
      </w:r>
      <w:r>
        <w:rPr>
          <w:rFonts w:hint="eastAsia" w:cs="仿宋_GB2312"/>
          <w:sz w:val="21"/>
          <w:szCs w:val="21"/>
          <w:highlight w:val="none"/>
          <w:lang w:val="en-US" w:eastAsia="zh-CN"/>
        </w:rPr>
        <w:t>（RMB：  ）</w:t>
      </w:r>
    </w:p>
    <w:p w14:paraId="6E5B13BD">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本合同价格包括上述标的物，</w:t>
      </w:r>
      <w:r>
        <w:rPr>
          <w:rFonts w:hint="eastAsia"/>
          <w:sz w:val="21"/>
          <w:szCs w:val="21"/>
          <w:highlight w:val="none"/>
        </w:rPr>
        <w:t>一次性报定，</w:t>
      </w:r>
      <w:r>
        <w:rPr>
          <w:sz w:val="21"/>
          <w:szCs w:val="21"/>
          <w:highlight w:val="none"/>
        </w:rPr>
        <w:t>包括</w:t>
      </w:r>
      <w:r>
        <w:rPr>
          <w:rFonts w:hint="eastAsia"/>
          <w:sz w:val="21"/>
          <w:szCs w:val="21"/>
          <w:highlight w:val="none"/>
          <w:lang w:eastAsia="zh-CN"/>
        </w:rPr>
        <w:t>标的物</w:t>
      </w:r>
      <w:r>
        <w:rPr>
          <w:rFonts w:hint="eastAsia"/>
          <w:sz w:val="21"/>
          <w:szCs w:val="21"/>
          <w:highlight w:val="none"/>
        </w:rPr>
        <w:t>、设计费</w:t>
      </w:r>
      <w:r>
        <w:rPr>
          <w:rFonts w:hint="eastAsia"/>
          <w:sz w:val="21"/>
          <w:szCs w:val="21"/>
          <w:highlight w:val="none"/>
          <w:lang w:eastAsia="zh-CN"/>
        </w:rPr>
        <w:t>，</w:t>
      </w:r>
      <w:r>
        <w:rPr>
          <w:rFonts w:hint="eastAsia"/>
          <w:sz w:val="21"/>
          <w:szCs w:val="21"/>
          <w:highlight w:val="none"/>
        </w:rPr>
        <w:t>以及附（配）件、包装、运输、安装、调试、保险、设备保管、易损易耗件、工具、检验检测费、恢复等交付使用前的一切费用</w:t>
      </w:r>
      <w:r>
        <w:rPr>
          <w:rFonts w:hint="eastAsia" w:cs="仿宋_GB2312"/>
          <w:sz w:val="21"/>
          <w:szCs w:val="21"/>
          <w:highlight w:val="none"/>
        </w:rPr>
        <w:t>。</w:t>
      </w:r>
    </w:p>
    <w:p w14:paraId="74DF187B">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根据现行税法对甲方征收的与本合同有关的一切税费均由甲方承担；根据现行税法对乙方征收的与本合同有关的一切税费均由乙方承担。</w:t>
      </w:r>
    </w:p>
    <w:p w14:paraId="7CC79379">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标的物交付</w:t>
      </w:r>
    </w:p>
    <w:p w14:paraId="48DBE1D5">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ascii="宋体" w:hAnsi="宋体"/>
          <w:sz w:val="21"/>
          <w:szCs w:val="21"/>
          <w:highlight w:val="none"/>
        </w:rPr>
        <w:t>交货日期：合同签订后</w:t>
      </w:r>
      <w:r>
        <w:rPr>
          <w:rFonts w:hint="eastAsia" w:ascii="宋体" w:hAnsi="宋体"/>
          <w:sz w:val="21"/>
          <w:szCs w:val="21"/>
          <w:highlight w:val="none"/>
          <w:u w:val="single"/>
        </w:rPr>
        <w:t xml:space="preserve"> </w:t>
      </w:r>
      <w:r>
        <w:rPr>
          <w:rFonts w:hint="eastAsia" w:ascii="宋体" w:hAnsi="宋体"/>
          <w:sz w:val="21"/>
          <w:szCs w:val="21"/>
          <w:highlight w:val="none"/>
          <w:u w:val="single"/>
          <w:lang w:eastAsia="zh-CN"/>
        </w:rPr>
        <w:t>【</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u w:val="single"/>
          <w:lang w:eastAsia="zh-CN"/>
        </w:rPr>
        <w:t>】</w:t>
      </w:r>
      <w:r>
        <w:rPr>
          <w:rFonts w:hint="eastAsia" w:ascii="宋体" w:hAnsi="宋体"/>
          <w:sz w:val="21"/>
          <w:szCs w:val="21"/>
          <w:highlight w:val="none"/>
          <w:u w:val="single"/>
        </w:rPr>
        <w:t xml:space="preserve"> </w:t>
      </w:r>
      <w:r>
        <w:rPr>
          <w:rFonts w:hint="eastAsia" w:ascii="宋体" w:hAnsi="宋体"/>
          <w:sz w:val="21"/>
          <w:szCs w:val="21"/>
          <w:highlight w:val="none"/>
        </w:rPr>
        <w:t>天交货并安装调试完毕。</w:t>
      </w:r>
    </w:p>
    <w:p w14:paraId="3C42E58C">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交付地点：</w:t>
      </w:r>
      <w:r>
        <w:rPr>
          <w:rFonts w:hint="eastAsia" w:cs="仿宋_GB2312"/>
          <w:sz w:val="21"/>
          <w:szCs w:val="21"/>
          <w:highlight w:val="none"/>
          <w:lang w:eastAsia="zh-CN"/>
        </w:rPr>
        <w:t>兴东国际机场</w:t>
      </w:r>
    </w:p>
    <w:p w14:paraId="28F2D3E1">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技术规范</w:t>
      </w:r>
    </w:p>
    <w:p w14:paraId="429C30FF">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iCs/>
          <w:sz w:val="21"/>
          <w:szCs w:val="21"/>
          <w:highlight w:val="none"/>
          <w:u w:val="single"/>
        </w:rPr>
      </w:pPr>
      <w:r>
        <w:rPr>
          <w:rFonts w:cs="仿宋_GB2312"/>
          <w:sz w:val="21"/>
          <w:szCs w:val="21"/>
          <w:highlight w:val="none"/>
        </w:rPr>
        <w:t>所</w:t>
      </w:r>
      <w:r>
        <w:rPr>
          <w:rFonts w:hint="eastAsia" w:cs="仿宋_GB2312"/>
          <w:sz w:val="21"/>
          <w:szCs w:val="21"/>
          <w:highlight w:val="none"/>
        </w:rPr>
        <w:t>提供货物</w:t>
      </w:r>
      <w:r>
        <w:rPr>
          <w:rFonts w:cs="仿宋_GB2312"/>
          <w:sz w:val="21"/>
          <w:szCs w:val="21"/>
          <w:highlight w:val="none"/>
        </w:rPr>
        <w:t>的生产</w:t>
      </w:r>
      <w:r>
        <w:rPr>
          <w:sz w:val="21"/>
          <w:szCs w:val="21"/>
          <w:highlight w:val="none"/>
        </w:rPr>
        <w:t>、制造、安装等各项技术标准</w:t>
      </w:r>
      <w:r>
        <w:rPr>
          <w:rFonts w:hint="eastAsia"/>
          <w:sz w:val="21"/>
          <w:szCs w:val="21"/>
          <w:highlight w:val="none"/>
        </w:rPr>
        <w:t>，</w:t>
      </w:r>
      <w:r>
        <w:rPr>
          <w:sz w:val="21"/>
          <w:szCs w:val="21"/>
          <w:highlight w:val="none"/>
        </w:rPr>
        <w:t>应当符合国家（强制性）标准、各项规范要求</w:t>
      </w:r>
      <w:r>
        <w:rPr>
          <w:rFonts w:hint="eastAsia"/>
          <w:sz w:val="21"/>
          <w:szCs w:val="21"/>
          <w:highlight w:val="none"/>
        </w:rPr>
        <w:t>；</w:t>
      </w:r>
      <w:r>
        <w:rPr>
          <w:sz w:val="21"/>
          <w:szCs w:val="21"/>
          <w:highlight w:val="none"/>
        </w:rPr>
        <w:t>国家没有相应标准、规范的，可使用行业标准、规定</w:t>
      </w:r>
      <w:r>
        <w:rPr>
          <w:rFonts w:hint="eastAsia"/>
          <w:sz w:val="21"/>
          <w:szCs w:val="21"/>
          <w:highlight w:val="none"/>
          <w:lang w:eastAsia="zh-CN"/>
        </w:rPr>
        <w:t>。</w:t>
      </w:r>
    </w:p>
    <w:p w14:paraId="243CF6B5">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iCs/>
          <w:sz w:val="21"/>
          <w:szCs w:val="21"/>
          <w:highlight w:val="none"/>
          <w:u w:val="single"/>
        </w:rPr>
      </w:pPr>
      <w:r>
        <w:rPr>
          <w:rFonts w:hint="eastAsia"/>
          <w:sz w:val="21"/>
          <w:szCs w:val="21"/>
          <w:highlight w:val="none"/>
          <w:lang w:eastAsia="zh-CN"/>
        </w:rPr>
        <w:t>乙方提供和交付的货物规格应和甲方提出的要求及乙方响应文件的规格要求一致。</w:t>
      </w:r>
    </w:p>
    <w:p w14:paraId="4CC32D6B">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质量要求</w:t>
      </w:r>
    </w:p>
    <w:p w14:paraId="4DFE9537">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cs="仿宋_GB2312"/>
          <w:sz w:val="21"/>
          <w:szCs w:val="21"/>
          <w:highlight w:val="none"/>
        </w:rPr>
        <w:t>所</w:t>
      </w:r>
      <w:r>
        <w:rPr>
          <w:rFonts w:hint="eastAsia" w:cs="仿宋_GB2312"/>
          <w:sz w:val="21"/>
          <w:szCs w:val="21"/>
          <w:highlight w:val="none"/>
        </w:rPr>
        <w:t>提供货物</w:t>
      </w:r>
      <w:r>
        <w:rPr>
          <w:rFonts w:hint="eastAsia" w:cs="仿宋_GB2312"/>
          <w:sz w:val="21"/>
          <w:szCs w:val="21"/>
          <w:highlight w:val="none"/>
          <w:lang w:val="en-US" w:eastAsia="zh-CN"/>
        </w:rPr>
        <w:t>必须</w:t>
      </w:r>
      <w:r>
        <w:rPr>
          <w:rFonts w:hint="eastAsia" w:cs="仿宋_GB2312"/>
          <w:sz w:val="21"/>
          <w:szCs w:val="21"/>
          <w:highlight w:val="none"/>
        </w:rPr>
        <w:t>是全新的、未使用过的、原包装未拆封的商品，</w:t>
      </w:r>
      <w:r>
        <w:rPr>
          <w:rFonts w:hint="eastAsia" w:cs="仿宋_GB2312"/>
          <w:sz w:val="21"/>
          <w:szCs w:val="21"/>
          <w:highlight w:val="none"/>
          <w:lang w:val="en-US" w:eastAsia="zh-CN"/>
        </w:rPr>
        <w:t>且</w:t>
      </w:r>
      <w:r>
        <w:rPr>
          <w:rFonts w:hint="eastAsia" w:cs="仿宋_GB2312"/>
          <w:sz w:val="21"/>
          <w:szCs w:val="21"/>
          <w:highlight w:val="none"/>
        </w:rPr>
        <w:t>完全符合采购设备规定的质量、规格和性能的要求，产品配置必须原厂出厂时全部自带，所有设备外包装箱不得自行拆封，包装箱上所有标签等不得涂改或撕毁，除有特殊要求外，其余均为标准配置，否则采购单位有权拒绝验收。</w:t>
      </w:r>
    </w:p>
    <w:p w14:paraId="224AC178">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sz w:val="21"/>
          <w:szCs w:val="21"/>
          <w:highlight w:val="none"/>
        </w:rPr>
      </w:pPr>
      <w:r>
        <w:rPr>
          <w:rFonts w:hint="eastAsia" w:cs="仿宋_GB2312"/>
          <w:sz w:val="21"/>
          <w:szCs w:val="21"/>
          <w:highlight w:val="none"/>
        </w:rPr>
        <w:t>乙方应保证所提供货物涉及到的知识产权是合法取得，并享有完整的知识产权，不会因为甲方的使用而被责令停止使用、追偿或要求赔偿损失，如出现此情况，一切经济和法律责任均由乙方承担。</w:t>
      </w:r>
    </w:p>
    <w:p w14:paraId="4D55D452">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验收</w:t>
      </w:r>
    </w:p>
    <w:p w14:paraId="44CBA99E">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验收标准：乙方提供的货物必须符合我国最新颁布的与之相关的技术规范与标准，同时必须满足谈判文件中所列规格、具体配置、技术条件及功能要求和乙方承诺的其它指标</w:t>
      </w:r>
      <w:r>
        <w:rPr>
          <w:rFonts w:hint="eastAsia" w:cs="仿宋_GB2312"/>
          <w:sz w:val="21"/>
          <w:szCs w:val="21"/>
          <w:highlight w:val="none"/>
          <w:lang w:eastAsia="zh-CN"/>
        </w:rPr>
        <w:t>，</w:t>
      </w:r>
      <w:r>
        <w:rPr>
          <w:rFonts w:hint="eastAsia" w:cs="仿宋_GB2312"/>
          <w:sz w:val="21"/>
          <w:szCs w:val="21"/>
          <w:highlight w:val="none"/>
          <w:lang w:val="en-US" w:eastAsia="zh-CN"/>
        </w:rPr>
        <w:t>否则甲方有权拒绝验收。</w:t>
      </w:r>
    </w:p>
    <w:p w14:paraId="35D193F6">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在交货时必须原包装现场拆封验收，由甲方以及乙方共同对标的物的质量、规格、性能、数量、外观、随机备件备品、装箱单、随机资料、包装等进行详细而全面的检验</w:t>
      </w:r>
      <w:r>
        <w:rPr>
          <w:rFonts w:hint="eastAsia" w:cs="仿宋_GB2312"/>
          <w:sz w:val="21"/>
          <w:szCs w:val="21"/>
          <w:highlight w:val="none"/>
          <w:lang w:eastAsia="zh-CN"/>
        </w:rPr>
        <w:t>。</w:t>
      </w:r>
    </w:p>
    <w:p w14:paraId="208C0BB2">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甲方根据合同规定的内容和验收标准进行验收，同时比较乙方出具的检验证明，经检验无误后出具</w:t>
      </w:r>
      <w:r>
        <w:rPr>
          <w:rFonts w:hint="eastAsia" w:cs="仿宋_GB2312"/>
          <w:sz w:val="21"/>
          <w:szCs w:val="21"/>
          <w:highlight w:val="none"/>
          <w:lang w:eastAsia="zh-CN"/>
        </w:rPr>
        <w:t>货物</w:t>
      </w:r>
      <w:r>
        <w:rPr>
          <w:rFonts w:hint="eastAsia" w:cs="仿宋_GB2312"/>
          <w:sz w:val="21"/>
          <w:szCs w:val="21"/>
          <w:highlight w:val="none"/>
          <w:lang w:val="en-US" w:eastAsia="zh-CN"/>
        </w:rPr>
        <w:t>验收交接单（附件一）</w:t>
      </w:r>
      <w:r>
        <w:rPr>
          <w:rFonts w:hint="eastAsia" w:cs="仿宋_GB2312"/>
          <w:sz w:val="21"/>
          <w:szCs w:val="21"/>
          <w:highlight w:val="none"/>
        </w:rPr>
        <w:t>，双方代表须按规定的验收项目对照本合同填好</w:t>
      </w:r>
      <w:r>
        <w:rPr>
          <w:rFonts w:hint="eastAsia" w:cs="仿宋_GB2312"/>
          <w:sz w:val="21"/>
          <w:szCs w:val="21"/>
          <w:highlight w:val="none"/>
          <w:lang w:eastAsia="zh-CN"/>
        </w:rPr>
        <w:t>验收交接单</w:t>
      </w:r>
      <w:r>
        <w:rPr>
          <w:rFonts w:hint="eastAsia" w:cs="仿宋_GB2312"/>
          <w:sz w:val="21"/>
          <w:szCs w:val="21"/>
          <w:highlight w:val="none"/>
        </w:rPr>
        <w:t>并签名盖章</w:t>
      </w:r>
      <w:r>
        <w:rPr>
          <w:rFonts w:hint="eastAsia" w:cs="仿宋_GB2312"/>
          <w:sz w:val="21"/>
          <w:szCs w:val="21"/>
          <w:highlight w:val="none"/>
          <w:lang w:eastAsia="zh-CN"/>
        </w:rPr>
        <w:t>，</w:t>
      </w:r>
      <w:r>
        <w:rPr>
          <w:rFonts w:hint="eastAsia" w:cs="仿宋_GB2312"/>
          <w:sz w:val="21"/>
          <w:szCs w:val="21"/>
          <w:highlight w:val="none"/>
        </w:rPr>
        <w:t>作为最终付款所需文件的组成部分。如双方对验收结</w:t>
      </w:r>
      <w:r>
        <w:rPr>
          <w:rFonts w:hint="eastAsia"/>
          <w:sz w:val="21"/>
          <w:szCs w:val="21"/>
          <w:highlight w:val="none"/>
        </w:rPr>
        <w:t>果有分歧，则以第三方权威机构的检验结果为准，检验费由有过失的一方支付。</w:t>
      </w:r>
    </w:p>
    <w:p w14:paraId="7E5B1A56">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shd w:val="clear" w:color="FFFFFF" w:fill="D9D9D9"/>
        </w:rPr>
      </w:pPr>
      <w:r>
        <w:rPr>
          <w:rFonts w:hint="eastAsia" w:cs="仿宋_GB2312"/>
          <w:sz w:val="21"/>
          <w:szCs w:val="21"/>
          <w:highlight w:val="none"/>
          <w:shd w:val="clear" w:color="auto" w:fill="auto"/>
        </w:rPr>
        <w:t>根据甲方检验的结果或当地技监部门的检验结果，如果标的物的数量、质量或规格与合同不符或证实标的物是具有缺陷的，包括潜在缺陷或使用不符合要求的材料等，甲方</w:t>
      </w:r>
      <w:r>
        <w:rPr>
          <w:rFonts w:hint="eastAsia" w:cs="仿宋_GB2312"/>
          <w:sz w:val="21"/>
          <w:szCs w:val="21"/>
          <w:highlight w:val="none"/>
          <w:shd w:val="clear" w:color="auto" w:fill="auto"/>
          <w:lang w:val="en-US" w:eastAsia="zh-CN"/>
        </w:rPr>
        <w:t>应尽快以书面方式将拒绝验收的决定通知到乙方。同时，</w:t>
      </w:r>
      <w:r>
        <w:rPr>
          <w:rFonts w:hint="eastAsia" w:cs="仿宋_GB2312"/>
          <w:sz w:val="21"/>
          <w:szCs w:val="21"/>
          <w:highlight w:val="none"/>
          <w:shd w:val="clear" w:color="auto" w:fill="auto"/>
        </w:rPr>
        <w:t>甲方有权根据当地产品质量检验机构或其他有权部门出具的检验证书</w:t>
      </w:r>
      <w:r>
        <w:rPr>
          <w:rFonts w:hint="eastAsia" w:cs="仿宋_GB2312"/>
          <w:sz w:val="21"/>
          <w:szCs w:val="21"/>
          <w:highlight w:val="none"/>
          <w:shd w:val="clear" w:color="auto" w:fill="auto"/>
          <w:lang w:eastAsia="zh-CN"/>
        </w:rPr>
        <w:t>依照本合同第</w:t>
      </w:r>
      <w:r>
        <w:rPr>
          <w:rFonts w:hint="eastAsia" w:cs="仿宋_GB2312"/>
          <w:sz w:val="21"/>
          <w:szCs w:val="21"/>
          <w:highlight w:val="none"/>
          <w:shd w:val="clear" w:color="auto" w:fill="auto"/>
          <w:lang w:val="en-US" w:eastAsia="zh-CN"/>
        </w:rPr>
        <w:t>10</w:t>
      </w:r>
      <w:r>
        <w:rPr>
          <w:rFonts w:hint="eastAsia" w:cs="仿宋_GB2312"/>
          <w:sz w:val="21"/>
          <w:szCs w:val="21"/>
          <w:highlight w:val="none"/>
          <w:shd w:val="clear" w:color="auto" w:fill="auto"/>
          <w:lang w:eastAsia="zh-CN"/>
        </w:rPr>
        <w:t>条规定</w:t>
      </w:r>
      <w:r>
        <w:rPr>
          <w:rFonts w:hint="eastAsia" w:cs="仿宋_GB2312"/>
          <w:sz w:val="21"/>
          <w:szCs w:val="21"/>
          <w:highlight w:val="none"/>
          <w:shd w:val="clear" w:color="auto" w:fill="auto"/>
        </w:rPr>
        <w:t>向乙方提出索赔</w:t>
      </w:r>
      <w:r>
        <w:rPr>
          <w:rFonts w:hint="eastAsia" w:cs="仿宋_GB2312"/>
          <w:sz w:val="21"/>
          <w:szCs w:val="21"/>
          <w:highlight w:val="none"/>
          <w:shd w:val="clear" w:color="auto" w:fill="auto"/>
          <w:lang w:eastAsia="zh-CN"/>
        </w:rPr>
        <w:t>，并要求乙方承担相应的违约责任。</w:t>
      </w:r>
    </w:p>
    <w:p w14:paraId="5290AE89">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验收期限在安装调试结束</w:t>
      </w:r>
      <w:r>
        <w:rPr>
          <w:rFonts w:cs="仿宋_GB2312"/>
          <w:sz w:val="21"/>
          <w:szCs w:val="21"/>
          <w:highlight w:val="none"/>
        </w:rPr>
        <w:t>30</w:t>
      </w:r>
      <w:r>
        <w:rPr>
          <w:rFonts w:hint="eastAsia" w:cs="仿宋_GB2312"/>
          <w:sz w:val="21"/>
          <w:szCs w:val="21"/>
          <w:highlight w:val="none"/>
        </w:rPr>
        <w:t>个工作日内进行。特殊情况需延长的，双方应特别约定。</w:t>
      </w:r>
    </w:p>
    <w:p w14:paraId="63435B65">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合同价格支付</w:t>
      </w:r>
    </w:p>
    <w:p w14:paraId="3A376CD9">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支付步骤</w:t>
      </w:r>
      <w:r>
        <w:rPr>
          <w:rFonts w:hint="eastAsia"/>
          <w:sz w:val="21"/>
          <w:szCs w:val="21"/>
          <w:highlight w:val="none"/>
        </w:rPr>
        <w:t>：</w:t>
      </w:r>
      <w:r>
        <w:rPr>
          <w:rFonts w:hint="eastAsia"/>
          <w:sz w:val="21"/>
          <w:szCs w:val="21"/>
          <w:highlight w:val="none"/>
          <w:lang w:eastAsia="zh-CN"/>
        </w:rPr>
        <w:t>【</w:t>
      </w:r>
      <w:r>
        <w:rPr>
          <w:rFonts w:hint="eastAsia"/>
          <w:sz w:val="21"/>
          <w:szCs w:val="21"/>
          <w:highlight w:val="none"/>
          <w:lang w:val="en-US" w:eastAsia="zh-CN"/>
        </w:rPr>
        <w:t xml:space="preserve">                                                                       </w:t>
      </w:r>
      <w:r>
        <w:rPr>
          <w:rFonts w:hint="eastAsia" w:ascii="宋体" w:hAnsi="宋体" w:cs="宋体"/>
          <w:sz w:val="21"/>
          <w:szCs w:val="21"/>
          <w:highlight w:val="none"/>
          <w:lang w:val="en-US" w:eastAsia="zh-CN"/>
        </w:rPr>
        <w:t>】</w:t>
      </w:r>
    </w:p>
    <w:p w14:paraId="2FE0C519">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乙方要求付款应提供以下资料：</w:t>
      </w:r>
    </w:p>
    <w:p w14:paraId="0FD4779A">
      <w:pPr>
        <w:keepNext w:val="0"/>
        <w:keepLines w:val="0"/>
        <w:pageBreakBefore w:val="0"/>
        <w:widowControl w:val="0"/>
        <w:numPr>
          <w:ilvl w:val="0"/>
          <w:numId w:val="4"/>
        </w:numPr>
        <w:tabs>
          <w:tab w:val="left" w:pos="1080"/>
        </w:tabs>
        <w:kinsoku/>
        <w:wordWrap/>
        <w:overflowPunct/>
        <w:topLinePunct w:val="0"/>
        <w:autoSpaceDE/>
        <w:autoSpaceDN/>
        <w:bidi w:val="0"/>
        <w:adjustRightInd w:val="0"/>
        <w:snapToGrid/>
        <w:spacing w:line="240" w:lineRule="auto"/>
        <w:ind w:left="0" w:leftChars="0" w:right="0" w:rightChars="0" w:firstLine="420" w:firstLineChars="200"/>
        <w:jc w:val="left"/>
        <w:textAlignment w:val="auto"/>
        <w:outlineLvl w:val="9"/>
        <w:rPr>
          <w:rFonts w:hint="eastAsia" w:cs="仿宋_GB2312"/>
          <w:sz w:val="21"/>
          <w:szCs w:val="21"/>
          <w:highlight w:val="none"/>
        </w:rPr>
      </w:pPr>
      <w:r>
        <w:rPr>
          <w:rFonts w:hint="eastAsia" w:cs="仿宋_GB2312"/>
          <w:sz w:val="21"/>
          <w:szCs w:val="21"/>
          <w:highlight w:val="none"/>
          <w:lang w:eastAsia="zh-CN"/>
        </w:rPr>
        <w:t>增值税专用</w:t>
      </w:r>
      <w:r>
        <w:rPr>
          <w:rFonts w:hint="eastAsia" w:cs="仿宋_GB2312"/>
          <w:sz w:val="21"/>
          <w:szCs w:val="21"/>
          <w:highlight w:val="none"/>
        </w:rPr>
        <w:t>发票。</w:t>
      </w:r>
    </w:p>
    <w:p w14:paraId="7052EEAB">
      <w:pPr>
        <w:keepNext w:val="0"/>
        <w:keepLines w:val="0"/>
        <w:pageBreakBefore w:val="0"/>
        <w:widowControl w:val="0"/>
        <w:numPr>
          <w:ilvl w:val="0"/>
          <w:numId w:val="4"/>
        </w:numPr>
        <w:tabs>
          <w:tab w:val="left" w:pos="1080"/>
        </w:tabs>
        <w:kinsoku/>
        <w:wordWrap/>
        <w:overflowPunct/>
        <w:topLinePunct w:val="0"/>
        <w:autoSpaceDE/>
        <w:autoSpaceDN/>
        <w:bidi w:val="0"/>
        <w:adjustRightInd w:val="0"/>
        <w:snapToGrid/>
        <w:spacing w:line="240" w:lineRule="auto"/>
        <w:ind w:left="0" w:leftChars="0" w:right="0" w:rightChars="0" w:firstLine="420" w:firstLineChars="200"/>
        <w:jc w:val="left"/>
        <w:textAlignment w:val="auto"/>
        <w:outlineLvl w:val="9"/>
        <w:rPr>
          <w:rFonts w:hint="eastAsia" w:cs="仿宋_GB2312"/>
          <w:sz w:val="21"/>
          <w:szCs w:val="21"/>
          <w:highlight w:val="none"/>
        </w:rPr>
      </w:pPr>
      <w:r>
        <w:rPr>
          <w:rFonts w:hint="eastAsia" w:cs="仿宋_GB2312"/>
          <w:sz w:val="21"/>
          <w:szCs w:val="21"/>
          <w:highlight w:val="none"/>
        </w:rPr>
        <w:t>甲乙双方签章的</w:t>
      </w:r>
      <w:r>
        <w:rPr>
          <w:rFonts w:hint="eastAsia" w:cs="仿宋_GB2312"/>
          <w:sz w:val="21"/>
          <w:szCs w:val="21"/>
          <w:highlight w:val="none"/>
          <w:lang w:eastAsia="zh-CN"/>
        </w:rPr>
        <w:t>货物</w:t>
      </w:r>
      <w:r>
        <w:rPr>
          <w:rFonts w:hint="eastAsia" w:cs="仿宋_GB2312"/>
          <w:sz w:val="21"/>
          <w:szCs w:val="21"/>
          <w:highlight w:val="none"/>
        </w:rPr>
        <w:t>验收</w:t>
      </w:r>
      <w:r>
        <w:rPr>
          <w:rFonts w:hint="eastAsia" w:cs="仿宋_GB2312"/>
          <w:sz w:val="21"/>
          <w:szCs w:val="21"/>
          <w:highlight w:val="none"/>
          <w:lang w:eastAsia="zh-CN"/>
        </w:rPr>
        <w:t>交接单</w:t>
      </w:r>
      <w:r>
        <w:rPr>
          <w:rFonts w:hint="eastAsia" w:cs="仿宋_GB2312"/>
          <w:sz w:val="21"/>
          <w:szCs w:val="21"/>
          <w:highlight w:val="none"/>
        </w:rPr>
        <w:t>。</w:t>
      </w:r>
    </w:p>
    <w:p w14:paraId="34CC0590">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eastAsia="宋体" w:cs="仿宋_GB2312"/>
          <w:sz w:val="21"/>
          <w:szCs w:val="21"/>
          <w:highlight w:val="none"/>
          <w:lang w:val="en-US" w:eastAsia="zh-CN"/>
        </w:rPr>
      </w:pPr>
      <w:r>
        <w:rPr>
          <w:rFonts w:hint="eastAsia" w:cs="仿宋_GB2312"/>
          <w:sz w:val="21"/>
          <w:szCs w:val="21"/>
          <w:highlight w:val="none"/>
        </w:rPr>
        <w:t>支付方式：</w:t>
      </w:r>
      <w:r>
        <w:rPr>
          <w:rFonts w:hint="eastAsia" w:cs="仿宋_GB2312"/>
          <w:sz w:val="21"/>
          <w:szCs w:val="21"/>
          <w:highlight w:val="none"/>
          <w:lang w:eastAsia="zh-CN"/>
        </w:rPr>
        <w:t>【</w:t>
      </w:r>
      <w:r>
        <w:rPr>
          <w:rFonts w:hint="eastAsia" w:cs="仿宋_GB2312"/>
          <w:sz w:val="21"/>
          <w:szCs w:val="21"/>
          <w:highlight w:val="none"/>
          <w:lang w:val="en-US" w:eastAsia="zh-CN"/>
        </w:rPr>
        <w:t xml:space="preserve">       </w:t>
      </w:r>
      <w:r>
        <w:rPr>
          <w:rFonts w:hint="eastAsia" w:cs="仿宋_GB2312"/>
          <w:sz w:val="21"/>
          <w:szCs w:val="21"/>
          <w:highlight w:val="none"/>
          <w:lang w:eastAsia="zh-CN"/>
        </w:rPr>
        <w:t>】</w:t>
      </w:r>
    </w:p>
    <w:p w14:paraId="11B86C83">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eastAsia="宋体" w:cs="仿宋_GB2312"/>
          <w:sz w:val="21"/>
          <w:szCs w:val="21"/>
          <w:highlight w:val="none"/>
          <w:lang w:val="en-US" w:eastAsia="zh-CN"/>
        </w:rPr>
      </w:pPr>
      <w:r>
        <w:rPr>
          <w:rFonts w:hint="eastAsia" w:cs="仿宋_GB2312"/>
          <w:sz w:val="21"/>
          <w:szCs w:val="21"/>
          <w:highlight w:val="none"/>
          <w:lang w:eastAsia="zh-CN"/>
        </w:rPr>
        <w:t>履约保证金：签订合同前，乙方需交【</w:t>
      </w:r>
      <w:r>
        <w:rPr>
          <w:rFonts w:hint="eastAsia" w:cs="仿宋_GB2312"/>
          <w:sz w:val="21"/>
          <w:szCs w:val="21"/>
          <w:highlight w:val="none"/>
          <w:lang w:val="en-US" w:eastAsia="zh-CN"/>
        </w:rPr>
        <w:t xml:space="preserve">  </w:t>
      </w:r>
      <w:r>
        <w:rPr>
          <w:rFonts w:hint="eastAsia" w:cs="仿宋_GB2312"/>
          <w:sz w:val="21"/>
          <w:szCs w:val="21"/>
          <w:highlight w:val="none"/>
          <w:lang w:eastAsia="zh-CN"/>
        </w:rPr>
        <w:t>】元履约保证金，合同期内无服务质量问题，合同期满无息归还履约保证金。</w:t>
      </w:r>
    </w:p>
    <w:p w14:paraId="2C6E8BBA">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售后服务</w:t>
      </w:r>
    </w:p>
    <w:p w14:paraId="677A3D41">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ascii="宋体" w:hAnsi="宋体"/>
          <w:kern w:val="0"/>
          <w:sz w:val="21"/>
          <w:szCs w:val="21"/>
          <w:highlight w:val="none"/>
        </w:rPr>
        <w:t>除</w:t>
      </w:r>
      <w:r>
        <w:rPr>
          <w:rFonts w:hint="eastAsia" w:ascii="宋体" w:hAnsi="宋体" w:cs="仿宋_GB2312"/>
          <w:sz w:val="21"/>
          <w:szCs w:val="21"/>
          <w:highlight w:val="none"/>
        </w:rPr>
        <w:t>特别约定外，合同条款中标的物的质量保证期均自标的物通过最终验收之日起计算，且质量保证期为乙方承诺期限，乙方承诺对本项目提供</w:t>
      </w:r>
      <w:r>
        <w:rPr>
          <w:rFonts w:hint="eastAsia" w:ascii="宋体" w:hAnsi="宋体" w:cs="仿宋_GB2312"/>
          <w:sz w:val="21"/>
          <w:szCs w:val="21"/>
          <w:highlight w:val="none"/>
          <w:u w:val="single"/>
          <w:lang w:val="en-US" w:eastAsia="zh-CN"/>
        </w:rPr>
        <w:t>【  】</w:t>
      </w:r>
      <w:r>
        <w:rPr>
          <w:rFonts w:hint="eastAsia" w:ascii="宋体" w:hAnsi="宋体" w:cs="仿宋_GB2312"/>
          <w:sz w:val="21"/>
          <w:szCs w:val="21"/>
          <w:highlight w:val="none"/>
        </w:rPr>
        <w:t>的免费保修</w:t>
      </w:r>
      <w:r>
        <w:rPr>
          <w:rFonts w:hint="eastAsia" w:ascii="宋体" w:hAnsi="宋体" w:cs="仿宋_GB2312"/>
          <w:sz w:val="21"/>
          <w:szCs w:val="21"/>
          <w:highlight w:val="none"/>
          <w:lang w:val="en-US" w:eastAsia="zh-CN"/>
        </w:rPr>
        <w:t>期</w:t>
      </w:r>
      <w:r>
        <w:rPr>
          <w:rFonts w:hint="eastAsia" w:ascii="宋体" w:hAnsi="宋体" w:cs="仿宋_GB2312"/>
          <w:sz w:val="21"/>
          <w:szCs w:val="21"/>
          <w:highlight w:val="none"/>
        </w:rPr>
        <w:t>。</w:t>
      </w:r>
    </w:p>
    <w:p w14:paraId="6A686DBF">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ascii="宋体" w:hAnsi="宋体" w:cs="仿宋_GB2312"/>
          <w:sz w:val="21"/>
          <w:szCs w:val="21"/>
          <w:highlight w:val="none"/>
        </w:rPr>
        <w:t>乙方应以优良的服务态度，</w:t>
      </w:r>
      <w:r>
        <w:rPr>
          <w:rFonts w:hint="eastAsia" w:ascii="宋体" w:hAnsi="宋体"/>
          <w:sz w:val="21"/>
          <w:szCs w:val="21"/>
          <w:highlight w:val="none"/>
        </w:rPr>
        <w:t>必须</w:t>
      </w:r>
      <w:r>
        <w:rPr>
          <w:rFonts w:hint="eastAsia" w:ascii="宋体" w:hAnsi="宋体" w:eastAsia="宋体"/>
          <w:sz w:val="21"/>
          <w:szCs w:val="21"/>
          <w:highlight w:val="none"/>
          <w:lang w:val="en-US" w:eastAsia="zh-CN"/>
        </w:rPr>
        <w:t>半</w:t>
      </w:r>
      <w:r>
        <w:rPr>
          <w:rFonts w:hint="eastAsia" w:ascii="宋体" w:hAnsi="宋体"/>
          <w:sz w:val="21"/>
          <w:szCs w:val="21"/>
          <w:highlight w:val="none"/>
        </w:rPr>
        <w:t>小时内响应，</w:t>
      </w:r>
      <w:r>
        <w:rPr>
          <w:rFonts w:hint="eastAsia" w:ascii="宋体" w:hAnsi="宋体" w:eastAsia="宋体"/>
          <w:sz w:val="21"/>
          <w:szCs w:val="21"/>
          <w:highlight w:val="none"/>
          <w:lang w:val="en-US" w:eastAsia="zh-CN"/>
        </w:rPr>
        <w:t>2</w:t>
      </w:r>
      <w:r>
        <w:rPr>
          <w:rFonts w:hint="eastAsia" w:ascii="宋体" w:hAnsi="宋体"/>
          <w:sz w:val="21"/>
          <w:szCs w:val="21"/>
          <w:highlight w:val="none"/>
        </w:rPr>
        <w:t>小时内到达现场，8小时内完成采购方提出维修要求，如需更换设备或送修，必须在2个工作日内解决</w:t>
      </w:r>
      <w:r>
        <w:rPr>
          <w:rFonts w:hint="eastAsia" w:ascii="宋体" w:hAnsi="宋体" w:cs="仿宋_GB2312"/>
          <w:sz w:val="21"/>
          <w:szCs w:val="21"/>
          <w:highlight w:val="none"/>
        </w:rPr>
        <w:t>。</w:t>
      </w:r>
      <w:r>
        <w:rPr>
          <w:rFonts w:hint="eastAsia" w:ascii="宋体" w:hAnsi="宋体" w:cs="仿宋_GB2312"/>
          <w:sz w:val="21"/>
          <w:szCs w:val="21"/>
          <w:highlight w:val="none"/>
          <w:lang w:val="en-US" w:eastAsia="zh-CN"/>
        </w:rPr>
        <w:t>售后服务联系人【   】；</w:t>
      </w:r>
      <w:r>
        <w:rPr>
          <w:rFonts w:hint="eastAsia" w:ascii="宋体" w:hAnsi="宋体" w:cs="仿宋_GB2312"/>
          <w:sz w:val="21"/>
          <w:szCs w:val="21"/>
          <w:highlight w:val="none"/>
          <w:lang w:eastAsia="zh-CN"/>
        </w:rPr>
        <w:t>售后服务电话</w:t>
      </w:r>
      <w:r>
        <w:rPr>
          <w:rFonts w:hint="eastAsia" w:ascii="宋体" w:hAnsi="宋体" w:cs="仿宋_GB2312"/>
          <w:sz w:val="21"/>
          <w:szCs w:val="21"/>
          <w:highlight w:val="none"/>
          <w:u w:val="single"/>
          <w:lang w:val="en-US" w:eastAsia="zh-CN"/>
        </w:rPr>
        <w:t xml:space="preserve"> 【  】。</w:t>
      </w:r>
    </w:p>
    <w:p w14:paraId="21EF3A2C">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ascii="宋体" w:hAnsi="宋体" w:cs="仿宋_GB2312"/>
          <w:sz w:val="21"/>
          <w:szCs w:val="21"/>
          <w:highlight w:val="none"/>
          <w:lang w:eastAsia="zh-CN"/>
        </w:rPr>
        <w:t>乙方</w:t>
      </w:r>
      <w:r>
        <w:rPr>
          <w:rFonts w:hint="eastAsia" w:ascii="宋体" w:hAnsi="宋体" w:cs="仿宋_GB2312"/>
          <w:sz w:val="21"/>
          <w:szCs w:val="21"/>
          <w:highlight w:val="none"/>
          <w:lang w:val="en-US" w:eastAsia="zh-CN"/>
        </w:rPr>
        <w:t>须</w:t>
      </w:r>
      <w:r>
        <w:rPr>
          <w:rFonts w:hint="eastAsia" w:ascii="宋体" w:hAnsi="宋体" w:cs="仿宋_GB2312"/>
          <w:sz w:val="21"/>
          <w:szCs w:val="21"/>
          <w:highlight w:val="none"/>
          <w:lang w:eastAsia="zh-CN"/>
        </w:rPr>
        <w:t>对甲方设备操作人员进行免费培训。</w:t>
      </w:r>
    </w:p>
    <w:p w14:paraId="53651C79">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cs="仿宋_GB2312"/>
          <w:sz w:val="21"/>
          <w:szCs w:val="21"/>
          <w:highlight w:val="none"/>
        </w:rPr>
        <w:t>其它按乙方</w:t>
      </w:r>
      <w:r>
        <w:rPr>
          <w:rFonts w:hint="eastAsia" w:ascii="宋体" w:hAnsi="宋体"/>
          <w:kern w:val="0"/>
          <w:sz w:val="21"/>
          <w:szCs w:val="21"/>
          <w:highlight w:val="none"/>
        </w:rPr>
        <w:t>响应文件及相关承诺中等同或优于谈判文件的要求执行。</w:t>
      </w:r>
    </w:p>
    <w:p w14:paraId="615A1B81">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违约责任</w:t>
      </w:r>
    </w:p>
    <w:p w14:paraId="5262D4EE">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ascii="宋体" w:hAnsi="宋体" w:cs="仿宋_GB2312"/>
          <w:sz w:val="21"/>
          <w:szCs w:val="21"/>
          <w:highlight w:val="none"/>
        </w:rPr>
        <w:t>甲方违约责任及违约金支付：</w:t>
      </w:r>
      <w:r>
        <w:rPr>
          <w:rFonts w:hint="eastAsia" w:ascii="宋体" w:hAnsi="宋体"/>
          <w:sz w:val="21"/>
          <w:szCs w:val="21"/>
          <w:highlight w:val="none"/>
        </w:rPr>
        <w:t>在</w:t>
      </w:r>
      <w:r>
        <w:rPr>
          <w:rFonts w:hint="eastAsia" w:ascii="宋体" w:hAnsi="宋体" w:cs="仿宋_GB2312"/>
          <w:sz w:val="21"/>
          <w:szCs w:val="21"/>
          <w:highlight w:val="none"/>
        </w:rPr>
        <w:t>合同生效后，甲方无理由要求退货的，应向乙方偿付合同总价款的5%，作为违约金，违约金不足以补偿损失的，乙方有权要求甲方补足。甲方逾期付款的应按照逾期付款金额的每天万分之四支付逾期付款违约金。甲方</w:t>
      </w:r>
      <w:r>
        <w:rPr>
          <w:rFonts w:hint="eastAsia" w:ascii="宋体" w:hAnsi="宋体"/>
          <w:sz w:val="21"/>
          <w:szCs w:val="21"/>
          <w:highlight w:val="none"/>
        </w:rPr>
        <w:t>违反合同规定，拒绝接受乙方交付的合格标的物，应当承担乙方由此造成的损失</w:t>
      </w:r>
      <w:r>
        <w:rPr>
          <w:rFonts w:hint="eastAsia" w:ascii="宋体" w:hAnsi="宋体" w:cs="仿宋_GB2312"/>
          <w:sz w:val="21"/>
          <w:szCs w:val="21"/>
          <w:highlight w:val="none"/>
        </w:rPr>
        <w:t>：</w:t>
      </w:r>
    </w:p>
    <w:p w14:paraId="6ED7C49A">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ascii="宋体" w:hAnsi="宋体"/>
          <w:sz w:val="21"/>
          <w:szCs w:val="21"/>
          <w:highlight w:val="none"/>
        </w:rPr>
      </w:pPr>
      <w:r>
        <w:rPr>
          <w:rFonts w:hint="eastAsia" w:ascii="宋体" w:hAnsi="宋体" w:cs="仿宋_GB2312"/>
          <w:sz w:val="21"/>
          <w:szCs w:val="21"/>
          <w:highlight w:val="none"/>
          <w:lang w:val="en-US" w:eastAsia="zh-CN"/>
        </w:rPr>
        <w:t>8.2</w:t>
      </w:r>
      <w:r>
        <w:rPr>
          <w:rFonts w:hint="eastAsia" w:ascii="宋体" w:hAnsi="宋体" w:cs="仿宋_GB2312"/>
          <w:sz w:val="21"/>
          <w:szCs w:val="21"/>
          <w:highlight w:val="none"/>
        </w:rPr>
        <w:t>乙方违约责任及违约金支付：乙方不能交货</w:t>
      </w:r>
      <w:r>
        <w:rPr>
          <w:rFonts w:hint="eastAsia" w:ascii="宋体" w:hAnsi="宋体"/>
          <w:sz w:val="21"/>
          <w:szCs w:val="21"/>
          <w:highlight w:val="none"/>
        </w:rPr>
        <w:t>（逾期超过十五天视为不能交货），或交货不合格从而影响甲方按期正常使用的，应向甲方偿付合同总价款5%的违约金，违约金不足以补偿损失的甲方有权要求乙方补足。</w:t>
      </w:r>
    </w:p>
    <w:p w14:paraId="5AB30700">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sz w:val="21"/>
          <w:szCs w:val="21"/>
          <w:highlight w:val="none"/>
        </w:rPr>
      </w:pPr>
      <w:r>
        <w:rPr>
          <w:rFonts w:hint="eastAsia" w:ascii="宋体" w:hAnsi="宋体" w:cs="仿宋_GB2312"/>
          <w:sz w:val="21"/>
          <w:szCs w:val="21"/>
          <w:highlight w:val="none"/>
          <w:lang w:val="en-US" w:eastAsia="zh-CN"/>
        </w:rPr>
        <w:t>8.3</w:t>
      </w:r>
      <w:r>
        <w:rPr>
          <w:rFonts w:hint="eastAsia" w:ascii="宋体" w:hAnsi="宋体" w:cs="仿宋_GB2312"/>
          <w:sz w:val="21"/>
          <w:szCs w:val="21"/>
          <w:highlight w:val="none"/>
        </w:rPr>
        <w:t>乙方逾期交货的</w:t>
      </w:r>
      <w:r>
        <w:rPr>
          <w:rFonts w:hint="eastAsia" w:ascii="宋体" w:hAnsi="宋体"/>
          <w:sz w:val="21"/>
          <w:szCs w:val="21"/>
          <w:highlight w:val="none"/>
        </w:rPr>
        <w:t>，应在发货前与甲方协商，甲方仍需求的，乙方应立即发货并应按照逾期交货部分货款的每天</w:t>
      </w:r>
      <w:r>
        <w:rPr>
          <w:rFonts w:hint="eastAsia"/>
          <w:sz w:val="21"/>
          <w:szCs w:val="21"/>
          <w:highlight w:val="none"/>
        </w:rPr>
        <w:t>万分之四支付逾期交货违约金，同时承担甲方因此遭致的损失费用。</w:t>
      </w:r>
    </w:p>
    <w:p w14:paraId="37905C63">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宋体" w:hAnsi="宋体"/>
          <w:sz w:val="21"/>
          <w:szCs w:val="21"/>
          <w:highlight w:val="none"/>
          <w:lang w:eastAsia="zh-CN"/>
        </w:rPr>
      </w:pPr>
      <w:r>
        <w:rPr>
          <w:rFonts w:hint="eastAsia"/>
          <w:sz w:val="21"/>
          <w:szCs w:val="21"/>
          <w:highlight w:val="none"/>
          <w:lang w:val="en-US" w:eastAsia="zh-CN"/>
        </w:rPr>
        <w:t>8.4</w:t>
      </w:r>
      <w:r>
        <w:rPr>
          <w:rFonts w:hint="eastAsia" w:ascii="宋体" w:hAnsi="宋体"/>
          <w:sz w:val="21"/>
          <w:szCs w:val="21"/>
          <w:highlight w:val="none"/>
          <w:lang w:eastAsia="zh-CN"/>
        </w:rPr>
        <w:t>乙方违反廉政责任，甲方可立即中止合同，乙方及相关人员除承担法律和经济责任外，并终身不得进入甲方市场。</w:t>
      </w:r>
    </w:p>
    <w:p w14:paraId="57D8755F">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default" w:eastAsia="宋体"/>
          <w:sz w:val="21"/>
          <w:szCs w:val="21"/>
          <w:highlight w:val="none"/>
          <w:lang w:val="en-US" w:eastAsia="zh-CN"/>
        </w:rPr>
      </w:pPr>
    </w:p>
    <w:p w14:paraId="53777CF1">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lang w:eastAsia="zh-CN"/>
        </w:rPr>
        <w:t>廉政责任</w:t>
      </w:r>
    </w:p>
    <w:p w14:paraId="41101707">
      <w:pPr>
        <w:keepNext w:val="0"/>
        <w:keepLines w:val="0"/>
        <w:pageBreakBefore w:val="0"/>
        <w:widowControl w:val="0"/>
        <w:numPr>
          <w:ilvl w:val="1"/>
          <w:numId w:val="3"/>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ascii="宋体" w:hAnsi="宋体"/>
          <w:sz w:val="21"/>
          <w:szCs w:val="21"/>
          <w:highlight w:val="none"/>
        </w:rPr>
      </w:pPr>
      <w:r>
        <w:rPr>
          <w:rFonts w:hint="eastAsia" w:ascii="宋体" w:hAnsi="宋体"/>
          <w:sz w:val="21"/>
          <w:szCs w:val="21"/>
          <w:highlight w:val="none"/>
        </w:rPr>
        <w:t>应严格遵守国家关于市场准入、项目招标投标和市场活动等有关法律、法规，相关政策，以及廉政建设的各项规定。业务活动必须坚持公开、公平、公正、诚信、透明的原则(除法律法规另有规定者外)，不得为获取不正当的利益，损害国家、集体和对方利益，不得违反</w:t>
      </w:r>
      <w:r>
        <w:rPr>
          <w:rFonts w:hint="eastAsia" w:ascii="宋体" w:hAnsi="宋体"/>
          <w:sz w:val="21"/>
          <w:szCs w:val="21"/>
          <w:highlight w:val="none"/>
          <w:lang w:eastAsia="zh-CN"/>
        </w:rPr>
        <w:t>服务项目</w:t>
      </w:r>
      <w:r>
        <w:rPr>
          <w:rFonts w:hint="eastAsia" w:ascii="宋体" w:hAnsi="宋体"/>
          <w:sz w:val="21"/>
          <w:szCs w:val="21"/>
          <w:highlight w:val="none"/>
        </w:rPr>
        <w:t>管理的规章制度。</w:t>
      </w:r>
    </w:p>
    <w:p w14:paraId="4DBED493">
      <w:pPr>
        <w:keepNext w:val="0"/>
        <w:keepLines w:val="0"/>
        <w:pageBreakBefore w:val="0"/>
        <w:widowControl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cs="仿宋_GB2312"/>
          <w:b/>
          <w:sz w:val="21"/>
          <w:szCs w:val="21"/>
          <w:highlight w:val="none"/>
        </w:rPr>
      </w:pPr>
      <w:r>
        <w:rPr>
          <w:rFonts w:hint="eastAsia" w:ascii="宋体" w:hAnsi="宋体"/>
          <w:sz w:val="21"/>
          <w:szCs w:val="21"/>
          <w:highlight w:val="none"/>
        </w:rPr>
        <w:t>发现对方在业务活动中有违规、违纪、违法行为的，应及时提醒对方，情节严重的，应向其上级主管部门或纪检监察、司法等有关机关举报</w:t>
      </w:r>
      <w:r>
        <w:rPr>
          <w:rFonts w:hint="eastAsia" w:ascii="宋体" w:hAnsi="宋体"/>
          <w:sz w:val="21"/>
          <w:szCs w:val="21"/>
          <w:highlight w:val="none"/>
          <w:lang w:eastAsia="zh-CN"/>
        </w:rPr>
        <w:t>，</w:t>
      </w:r>
      <w:r>
        <w:rPr>
          <w:rFonts w:hint="eastAsia" w:ascii="宋体" w:hAnsi="宋体"/>
          <w:sz w:val="21"/>
          <w:szCs w:val="21"/>
          <w:highlight w:val="none"/>
        </w:rPr>
        <w:t>依据有关法律法规和规定给予党纪、政</w:t>
      </w:r>
      <w:r>
        <w:rPr>
          <w:rFonts w:hint="eastAsia" w:ascii="宋体" w:hAnsi="宋体"/>
          <w:sz w:val="21"/>
          <w:szCs w:val="21"/>
          <w:highlight w:val="none"/>
          <w:lang w:eastAsia="zh-CN"/>
        </w:rPr>
        <w:t>务</w:t>
      </w:r>
      <w:r>
        <w:rPr>
          <w:rFonts w:hint="eastAsia" w:ascii="宋体" w:hAnsi="宋体"/>
          <w:sz w:val="21"/>
          <w:szCs w:val="21"/>
          <w:highlight w:val="none"/>
        </w:rPr>
        <w:t>处分或组织处理；涉嫌犯罪的，移交司法机关追究刑事责任；给承包人单位造成经济损失的，应予以赔偿。</w:t>
      </w:r>
    </w:p>
    <w:p w14:paraId="55495A7E">
      <w:pPr>
        <w:keepNext w:val="0"/>
        <w:keepLines w:val="0"/>
        <w:pageBreakBefore w:val="0"/>
        <w:widowControl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sz w:val="21"/>
          <w:szCs w:val="21"/>
          <w:highlight w:val="none"/>
        </w:rPr>
      </w:pPr>
      <w:r>
        <w:rPr>
          <w:rFonts w:hint="eastAsia" w:ascii="宋体" w:hAnsi="宋体"/>
          <w:sz w:val="21"/>
          <w:szCs w:val="21"/>
          <w:highlight w:val="none"/>
        </w:rPr>
        <w:t>甲、乙双方应当保持正常的业务活动，不得产生非业务的活动，不得存在影响公正的行为。甲方不得要求、暗示或接受乙方提供的与利益相关的活动、安排和服务。乙方不得向甲方提供回扣、礼金、报销、为近亲属安排工作、旅游等存在利益输送的行为活动。</w:t>
      </w:r>
    </w:p>
    <w:p w14:paraId="6B08FC35">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索赔</w:t>
      </w:r>
    </w:p>
    <w:p w14:paraId="1B3B3F74">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shd w:val="clear" w:color="auto" w:fill="auto"/>
        </w:rPr>
      </w:pPr>
      <w:r>
        <w:rPr>
          <w:rFonts w:hint="eastAsia" w:cs="仿宋_GB2312"/>
          <w:sz w:val="21"/>
          <w:szCs w:val="21"/>
          <w:highlight w:val="none"/>
          <w:shd w:val="clear" w:color="auto" w:fill="auto"/>
        </w:rPr>
        <w:t>在本合同规定的检验期限和质量保证期内，如果乙方对甲方提出的索赔或差异有责任，则乙方应按甲方同意的下列一种或多种方式解决索赔事宜：</w:t>
      </w:r>
    </w:p>
    <w:p w14:paraId="215EF823">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10.2.1</w:t>
      </w:r>
      <w:r>
        <w:rPr>
          <w:rFonts w:hint="eastAsia" w:cs="仿宋_GB2312"/>
          <w:sz w:val="21"/>
          <w:szCs w:val="21"/>
          <w:highlight w:val="none"/>
        </w:rPr>
        <w:t>乙方同意退货，并按合同规定的货币将货款退还给甲方，并且承担由此发生的一切损失和费用，包括利息、银行手续费、运费、保险费、检验费、仓储费、装卸费以及为保护退回标的物所需的其他必要费用。</w:t>
      </w:r>
    </w:p>
    <w:p w14:paraId="248C6532">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cs="仿宋_GB2312"/>
          <w:sz w:val="21"/>
          <w:szCs w:val="21"/>
          <w:highlight w:val="none"/>
        </w:rPr>
      </w:pPr>
      <w:r>
        <w:rPr>
          <w:rFonts w:hint="eastAsia" w:cs="仿宋_GB2312"/>
          <w:sz w:val="21"/>
          <w:szCs w:val="21"/>
          <w:highlight w:val="none"/>
        </w:rPr>
        <w:t>根据标的物的低劣程度、损坏程度以及甲方遭受损失的数额，经双方协商确定降低的物的价格。</w:t>
      </w:r>
    </w:p>
    <w:p w14:paraId="2CAE3FB6">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10.2.2</w:t>
      </w:r>
      <w:r>
        <w:rPr>
          <w:rFonts w:hint="eastAsia" w:cs="仿宋_GB2312"/>
          <w:sz w:val="21"/>
          <w:szCs w:val="21"/>
          <w:highlight w:val="none"/>
        </w:rPr>
        <w:t>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14:paraId="6F9D7249">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 xml:space="preserve">如果在甲方发出索赔通知后七天内，乙方未能答复，上述索赔应视为已被乙方接受。若乙方未在甲方提出索赔通知后七天内或甲方同意的更长时间内，按照合同规定的任何一种方法解决索赔事宜，甲方将从未付款或乙方开具的质量保证金中扣回索赔金额，如果这些金额不足以补偿索赔金额，甲方有权向乙方提出对不足部分的补偿。 </w:t>
      </w:r>
    </w:p>
    <w:p w14:paraId="0E197847">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合同的解除</w:t>
      </w:r>
    </w:p>
    <w:p w14:paraId="32D01EA5">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有下列情形之一，合同一方可以解除合同：</w:t>
      </w:r>
    </w:p>
    <w:p w14:paraId="331F09C0">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20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11.1.1</w:t>
      </w:r>
      <w:r>
        <w:rPr>
          <w:rFonts w:hint="eastAsia" w:cs="仿宋_GB2312"/>
          <w:sz w:val="21"/>
          <w:szCs w:val="21"/>
          <w:highlight w:val="none"/>
        </w:rPr>
        <w:t>因不可抗力致使不能实现合同目的，未受不可抗力影响的一方有权解除合同；</w:t>
      </w:r>
    </w:p>
    <w:p w14:paraId="3BD05D8A">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20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11.1.2</w:t>
      </w:r>
      <w:r>
        <w:rPr>
          <w:rFonts w:hint="eastAsia" w:cs="仿宋_GB2312"/>
          <w:sz w:val="21"/>
          <w:szCs w:val="21"/>
          <w:highlight w:val="none"/>
        </w:rPr>
        <w:t>因合同一方违约导致合同不能履行</w:t>
      </w:r>
      <w:r>
        <w:rPr>
          <w:rFonts w:hint="eastAsia" w:cs="仿宋_GB2312"/>
          <w:sz w:val="21"/>
          <w:szCs w:val="21"/>
          <w:highlight w:val="none"/>
          <w:lang w:val="en-US" w:eastAsia="zh-CN"/>
        </w:rPr>
        <w:t>的</w:t>
      </w:r>
      <w:r>
        <w:rPr>
          <w:rFonts w:hint="eastAsia" w:cs="仿宋_GB2312"/>
          <w:sz w:val="21"/>
          <w:szCs w:val="21"/>
          <w:highlight w:val="none"/>
        </w:rPr>
        <w:t>，另一方有权解除合同。</w:t>
      </w:r>
    </w:p>
    <w:p w14:paraId="37EAA1D4">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有权解除合同的一方，应当在违约事实或不可抗力发生之后三十天内书面通知对方以主张解除合同，合同在书面通知到达对方时解除。</w:t>
      </w:r>
    </w:p>
    <w:p w14:paraId="7F1E5AAE">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争议解决办法</w:t>
      </w:r>
    </w:p>
    <w:p w14:paraId="4E47AD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cs="仿宋_GB2312"/>
          <w:sz w:val="21"/>
          <w:szCs w:val="21"/>
          <w:highlight w:val="none"/>
        </w:rPr>
      </w:pPr>
      <w:r>
        <w:rPr>
          <w:rFonts w:hint="eastAsia" w:cs="仿宋_GB2312"/>
          <w:sz w:val="21"/>
          <w:szCs w:val="21"/>
          <w:highlight w:val="none"/>
        </w:rPr>
        <w:t>因本合同或与本合同有关的一切事项发生争议，由双方友好协商解决。协商不成的，任何一方均可选择向甲方所在地的人民法院起诉。</w:t>
      </w:r>
    </w:p>
    <w:p w14:paraId="783C26CF">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不可抗力</w:t>
      </w:r>
    </w:p>
    <w:p w14:paraId="674769A9">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sz w:val="21"/>
          <w:szCs w:val="21"/>
          <w:highlight w:val="none"/>
        </w:rPr>
        <w:t>因不</w:t>
      </w:r>
      <w:r>
        <w:rPr>
          <w:rFonts w:hint="eastAsia" w:cs="仿宋_GB2312"/>
          <w:sz w:val="21"/>
          <w:szCs w:val="21"/>
          <w:highlight w:val="none"/>
        </w:rPr>
        <w:t>可抗力不能履行合同的，根据不可抗力的影响，部分或者全部免除责任。但合同一方延迟履行后发生不可抗力的，不能免除责任。</w:t>
      </w:r>
    </w:p>
    <w:p w14:paraId="116C7B8F">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合同一方因不可抗力不能履行合同的，应当及时通知对方，以减轻可能给对方造成的损失，并应当在合理期限内</w:t>
      </w:r>
      <w:r>
        <w:rPr>
          <w:rFonts w:hint="eastAsia"/>
          <w:sz w:val="21"/>
          <w:szCs w:val="21"/>
          <w:highlight w:val="none"/>
        </w:rPr>
        <w:t>提供证明。</w:t>
      </w:r>
    </w:p>
    <w:p w14:paraId="491B53F4">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合同生效及其他</w:t>
      </w:r>
    </w:p>
    <w:p w14:paraId="22E7A29E">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sz w:val="21"/>
          <w:szCs w:val="21"/>
          <w:highlight w:val="none"/>
        </w:rPr>
      </w:pPr>
      <w:r>
        <w:rPr>
          <w:rFonts w:hint="eastAsia" w:cs="仿宋_GB2312"/>
          <w:sz w:val="21"/>
          <w:szCs w:val="21"/>
          <w:highlight w:val="none"/>
        </w:rPr>
        <w:t>本合同经双方法定（授权）代表人签字（或盖章）并盖单位公章（合同章）后生效。</w:t>
      </w:r>
    </w:p>
    <w:p w14:paraId="7F6D981B">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sz w:val="21"/>
          <w:szCs w:val="21"/>
          <w:highlight w:val="none"/>
        </w:rPr>
      </w:pPr>
      <w:r>
        <w:rPr>
          <w:rFonts w:hint="eastAsia" w:cs="仿宋_GB2312"/>
          <w:sz w:val="21"/>
          <w:szCs w:val="21"/>
          <w:highlight w:val="none"/>
        </w:rPr>
        <w:t>下列文件为本合同不可分割部分</w:t>
      </w:r>
      <w:r>
        <w:rPr>
          <w:rFonts w:hint="eastAsia"/>
          <w:sz w:val="21"/>
          <w:szCs w:val="21"/>
          <w:highlight w:val="none"/>
        </w:rPr>
        <w:t>：</w:t>
      </w:r>
    </w:p>
    <w:p w14:paraId="0F2D41B6">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20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14.2.1</w:t>
      </w:r>
      <w:r>
        <w:rPr>
          <w:rFonts w:hint="eastAsia" w:cs="仿宋_GB2312"/>
          <w:sz w:val="21"/>
          <w:szCs w:val="21"/>
          <w:highlight w:val="none"/>
        </w:rPr>
        <w:t>乙方的响应文件；</w:t>
      </w:r>
    </w:p>
    <w:p w14:paraId="47608A1A">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20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14.2.2</w:t>
      </w:r>
      <w:r>
        <w:rPr>
          <w:rFonts w:hint="eastAsia" w:cs="仿宋_GB2312"/>
          <w:sz w:val="21"/>
          <w:szCs w:val="21"/>
          <w:highlight w:val="none"/>
        </w:rPr>
        <w:t>乙方在招投标过程</w:t>
      </w:r>
      <w:r>
        <w:rPr>
          <w:rFonts w:hint="eastAsia"/>
          <w:sz w:val="21"/>
          <w:szCs w:val="21"/>
          <w:highlight w:val="none"/>
        </w:rPr>
        <w:t>中所作的其他承诺、声明、书面澄清等。</w:t>
      </w:r>
    </w:p>
    <w:p w14:paraId="08ECB822">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cs="仿宋_GB2312"/>
          <w:sz w:val="21"/>
          <w:szCs w:val="21"/>
          <w:highlight w:val="none"/>
        </w:rPr>
        <w:t>合同在执行过程中出现的未尽事宜，双方在不违背本合同和采购文件的原则下协商解决，协商结果以书面形式盖章记录在案，作为本合同的附件，与本合同具有同等效力。</w:t>
      </w:r>
    </w:p>
    <w:p w14:paraId="64DAB9FB">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cs="仿宋_GB2312"/>
          <w:sz w:val="21"/>
          <w:szCs w:val="21"/>
          <w:highlight w:val="none"/>
        </w:rPr>
        <w:t>本合同一式</w:t>
      </w:r>
      <w:r>
        <w:rPr>
          <w:rFonts w:hint="eastAsia" w:cs="仿宋_GB2312"/>
          <w:sz w:val="21"/>
          <w:szCs w:val="21"/>
          <w:highlight w:val="none"/>
          <w:u w:val="single"/>
          <w:lang w:eastAsia="zh-CN"/>
        </w:rPr>
        <w:t>【</w:t>
      </w:r>
      <w:r>
        <w:rPr>
          <w:rFonts w:hint="eastAsia" w:cs="仿宋_GB2312"/>
          <w:sz w:val="21"/>
          <w:szCs w:val="21"/>
          <w:highlight w:val="none"/>
          <w:u w:val="single"/>
          <w:lang w:val="en-US" w:eastAsia="zh-CN"/>
        </w:rPr>
        <w:t xml:space="preserve"> </w:t>
      </w:r>
      <w:r>
        <w:rPr>
          <w:rFonts w:hint="eastAsia" w:cs="仿宋_GB2312"/>
          <w:sz w:val="21"/>
          <w:szCs w:val="21"/>
          <w:highlight w:val="none"/>
          <w:u w:val="single"/>
          <w:lang w:eastAsia="zh-CN"/>
        </w:rPr>
        <w:t>】</w:t>
      </w:r>
      <w:r>
        <w:rPr>
          <w:rFonts w:hint="eastAsia" w:cs="仿宋_GB2312"/>
          <w:sz w:val="21"/>
          <w:szCs w:val="21"/>
          <w:highlight w:val="none"/>
        </w:rPr>
        <w:t>份，甲</w:t>
      </w:r>
      <w:r>
        <w:rPr>
          <w:rFonts w:hint="eastAsia" w:cs="仿宋_GB2312"/>
          <w:sz w:val="21"/>
          <w:szCs w:val="21"/>
          <w:highlight w:val="none"/>
          <w:lang w:eastAsia="zh-CN"/>
        </w:rPr>
        <w:t>方执【</w:t>
      </w:r>
      <w:r>
        <w:rPr>
          <w:rFonts w:hint="eastAsia" w:cs="仿宋_GB2312"/>
          <w:sz w:val="21"/>
          <w:szCs w:val="21"/>
          <w:highlight w:val="none"/>
          <w:lang w:val="en-US" w:eastAsia="zh-CN"/>
        </w:rPr>
        <w:t xml:space="preserve"> </w:t>
      </w:r>
      <w:r>
        <w:rPr>
          <w:rFonts w:hint="eastAsia" w:cs="仿宋_GB2312"/>
          <w:sz w:val="21"/>
          <w:szCs w:val="21"/>
          <w:highlight w:val="none"/>
          <w:lang w:eastAsia="zh-CN"/>
        </w:rPr>
        <w:t>】份</w:t>
      </w:r>
      <w:r>
        <w:rPr>
          <w:rFonts w:hint="eastAsia" w:cs="仿宋_GB2312"/>
          <w:sz w:val="21"/>
          <w:szCs w:val="21"/>
          <w:highlight w:val="none"/>
        </w:rPr>
        <w:t>、乙方执</w:t>
      </w:r>
      <w:r>
        <w:rPr>
          <w:rFonts w:hint="eastAsia" w:cs="仿宋_GB2312"/>
          <w:sz w:val="21"/>
          <w:szCs w:val="21"/>
          <w:highlight w:val="none"/>
          <w:lang w:val="en-US" w:eastAsia="zh-CN"/>
        </w:rPr>
        <w:t>壹</w:t>
      </w:r>
      <w:r>
        <w:rPr>
          <w:rFonts w:hint="eastAsia" w:cs="仿宋_GB2312"/>
          <w:sz w:val="21"/>
          <w:szCs w:val="21"/>
          <w:highlight w:val="none"/>
        </w:rPr>
        <w:t>份</w:t>
      </w:r>
      <w:r>
        <w:rPr>
          <w:rFonts w:hint="eastAsia" w:cs="仿宋_GB2312"/>
          <w:sz w:val="21"/>
          <w:szCs w:val="21"/>
          <w:highlight w:val="none"/>
          <w:lang w:eastAsia="zh-CN"/>
        </w:rPr>
        <w:t>，每份具有同等效力</w:t>
      </w:r>
      <w:r>
        <w:rPr>
          <w:rFonts w:hint="eastAsia" w:cs="仿宋_GB2312"/>
          <w:sz w:val="21"/>
          <w:szCs w:val="21"/>
          <w:highlight w:val="none"/>
        </w:rPr>
        <w:t>。</w:t>
      </w:r>
    </w:p>
    <w:p w14:paraId="66F2AC0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lang w:eastAsia="zh-CN"/>
        </w:rPr>
      </w:pPr>
    </w:p>
    <w:p w14:paraId="0AA5442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lang w:eastAsia="zh-CN"/>
        </w:rPr>
      </w:pPr>
      <w:r>
        <w:rPr>
          <w:rFonts w:hint="eastAsia" w:ascii="宋体" w:hAnsi="宋体" w:cs="仿宋_GB2312"/>
          <w:szCs w:val="21"/>
          <w:highlight w:val="none"/>
          <w:lang w:eastAsia="zh-CN"/>
        </w:rPr>
        <w:t>（以下无正文，为签字页）</w:t>
      </w:r>
    </w:p>
    <w:p w14:paraId="4C212605">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lang w:eastAsia="zh-CN"/>
        </w:rPr>
      </w:pPr>
    </w:p>
    <w:p w14:paraId="54B3C7C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lang w:eastAsia="zh-CN"/>
        </w:rPr>
      </w:pPr>
    </w:p>
    <w:tbl>
      <w:tblPr>
        <w:tblStyle w:val="13"/>
        <w:tblW w:w="0" w:type="auto"/>
        <w:jc w:val="center"/>
        <w:tblLayout w:type="fixed"/>
        <w:tblCellMar>
          <w:top w:w="0" w:type="dxa"/>
          <w:left w:w="108" w:type="dxa"/>
          <w:bottom w:w="0" w:type="dxa"/>
          <w:right w:w="108" w:type="dxa"/>
        </w:tblCellMar>
      </w:tblPr>
      <w:tblGrid>
        <w:gridCol w:w="5409"/>
        <w:gridCol w:w="4551"/>
      </w:tblGrid>
      <w:tr w14:paraId="64CCA269">
        <w:tblPrEx>
          <w:tblCellMar>
            <w:top w:w="0" w:type="dxa"/>
            <w:left w:w="108" w:type="dxa"/>
            <w:bottom w:w="0" w:type="dxa"/>
            <w:right w:w="108" w:type="dxa"/>
          </w:tblCellMar>
        </w:tblPrEx>
        <w:trPr>
          <w:trHeight w:val="1233" w:hRule="atLeast"/>
          <w:jc w:val="center"/>
        </w:trPr>
        <w:tc>
          <w:tcPr>
            <w:tcW w:w="5409" w:type="dxa"/>
            <w:noWrap w:val="0"/>
            <w:vAlign w:val="center"/>
          </w:tcPr>
          <w:p w14:paraId="4CD4CE3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甲方（盖章）：</w:t>
            </w:r>
            <w:r>
              <w:rPr>
                <w:rFonts w:hint="eastAsia" w:ascii="宋体" w:hAnsi="宋体" w:cs="仿宋_GB2312"/>
                <w:szCs w:val="21"/>
                <w:highlight w:val="none"/>
                <w:lang w:eastAsia="zh-CN"/>
              </w:rPr>
              <w:t>南通机场</w:t>
            </w:r>
            <w:r>
              <w:rPr>
                <w:rFonts w:hint="eastAsia" w:ascii="宋体" w:hAnsi="宋体" w:cs="仿宋_GB2312"/>
                <w:szCs w:val="21"/>
                <w:highlight w:val="none"/>
                <w:lang w:val="en-US" w:eastAsia="zh-CN"/>
              </w:rPr>
              <w:t>集团</w:t>
            </w:r>
            <w:r>
              <w:rPr>
                <w:rFonts w:hint="eastAsia" w:ascii="宋体" w:hAnsi="宋体" w:cs="仿宋_GB2312"/>
                <w:szCs w:val="21"/>
                <w:highlight w:val="none"/>
                <w:lang w:eastAsia="zh-CN"/>
              </w:rPr>
              <w:t>有限公司</w:t>
            </w:r>
          </w:p>
        </w:tc>
        <w:tc>
          <w:tcPr>
            <w:tcW w:w="4551" w:type="dxa"/>
            <w:noWrap w:val="0"/>
            <w:vAlign w:val="center"/>
          </w:tcPr>
          <w:p w14:paraId="690ACDD5">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乙方（盖章）：</w:t>
            </w:r>
          </w:p>
        </w:tc>
      </w:tr>
      <w:tr w14:paraId="7ECA4F13">
        <w:tblPrEx>
          <w:tblCellMar>
            <w:top w:w="0" w:type="dxa"/>
            <w:left w:w="108" w:type="dxa"/>
            <w:bottom w:w="0" w:type="dxa"/>
            <w:right w:w="108" w:type="dxa"/>
          </w:tblCellMar>
        </w:tblPrEx>
        <w:trPr>
          <w:trHeight w:val="364" w:hRule="atLeast"/>
          <w:jc w:val="center"/>
        </w:trPr>
        <w:tc>
          <w:tcPr>
            <w:tcW w:w="5409" w:type="dxa"/>
            <w:noWrap w:val="0"/>
            <w:vAlign w:val="center"/>
          </w:tcPr>
          <w:p w14:paraId="02AD135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代理人（签字）：</w:t>
            </w:r>
          </w:p>
        </w:tc>
        <w:tc>
          <w:tcPr>
            <w:tcW w:w="4551" w:type="dxa"/>
            <w:noWrap w:val="0"/>
            <w:vAlign w:val="center"/>
          </w:tcPr>
          <w:p w14:paraId="0F00CD8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代理人（签字）：</w:t>
            </w:r>
          </w:p>
        </w:tc>
      </w:tr>
      <w:tr w14:paraId="42DF119E">
        <w:tblPrEx>
          <w:tblCellMar>
            <w:top w:w="0" w:type="dxa"/>
            <w:left w:w="108" w:type="dxa"/>
            <w:bottom w:w="0" w:type="dxa"/>
            <w:right w:w="108" w:type="dxa"/>
          </w:tblCellMar>
        </w:tblPrEx>
        <w:trPr>
          <w:trHeight w:val="364" w:hRule="atLeast"/>
          <w:jc w:val="center"/>
        </w:trPr>
        <w:tc>
          <w:tcPr>
            <w:tcW w:w="5409" w:type="dxa"/>
            <w:noWrap w:val="0"/>
            <w:vAlign w:val="center"/>
          </w:tcPr>
          <w:p w14:paraId="76EF17F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c>
          <w:tcPr>
            <w:tcW w:w="4551" w:type="dxa"/>
            <w:noWrap w:val="0"/>
            <w:vAlign w:val="center"/>
          </w:tcPr>
          <w:p w14:paraId="3F5BD3D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r>
      <w:tr w14:paraId="3A34C47D">
        <w:tblPrEx>
          <w:tblCellMar>
            <w:top w:w="0" w:type="dxa"/>
            <w:left w:w="108" w:type="dxa"/>
            <w:bottom w:w="0" w:type="dxa"/>
            <w:right w:w="108" w:type="dxa"/>
          </w:tblCellMar>
        </w:tblPrEx>
        <w:trPr>
          <w:trHeight w:val="364" w:hRule="atLeast"/>
          <w:jc w:val="center"/>
        </w:trPr>
        <w:tc>
          <w:tcPr>
            <w:tcW w:w="5409" w:type="dxa"/>
            <w:noWrap w:val="0"/>
            <w:vAlign w:val="center"/>
          </w:tcPr>
          <w:p w14:paraId="00483065">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c>
          <w:tcPr>
            <w:tcW w:w="4551" w:type="dxa"/>
            <w:noWrap w:val="0"/>
            <w:vAlign w:val="center"/>
          </w:tcPr>
          <w:p w14:paraId="0FA93E77">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r>
      <w:tr w14:paraId="74C490DF">
        <w:tblPrEx>
          <w:tblCellMar>
            <w:top w:w="0" w:type="dxa"/>
            <w:left w:w="108" w:type="dxa"/>
            <w:bottom w:w="0" w:type="dxa"/>
            <w:right w:w="108" w:type="dxa"/>
          </w:tblCellMar>
        </w:tblPrEx>
        <w:trPr>
          <w:trHeight w:val="364" w:hRule="atLeast"/>
          <w:jc w:val="center"/>
        </w:trPr>
        <w:tc>
          <w:tcPr>
            <w:tcW w:w="5409" w:type="dxa"/>
            <w:noWrap w:val="0"/>
            <w:vAlign w:val="center"/>
          </w:tcPr>
          <w:p w14:paraId="76B0868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日期</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年</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月</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日</w:t>
            </w:r>
          </w:p>
        </w:tc>
        <w:tc>
          <w:tcPr>
            <w:tcW w:w="4551" w:type="dxa"/>
            <w:noWrap w:val="0"/>
            <w:vAlign w:val="center"/>
          </w:tcPr>
          <w:p w14:paraId="0FFDD260">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日期</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年</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月</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日</w:t>
            </w:r>
          </w:p>
        </w:tc>
      </w:tr>
    </w:tbl>
    <w:p w14:paraId="07F35D4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olor w:val="000000"/>
          <w:kern w:val="0"/>
          <w:szCs w:val="21"/>
          <w:highlight w:val="none"/>
        </w:rPr>
      </w:pPr>
      <w:r>
        <w:rPr>
          <w:rFonts w:hint="eastAsia" w:ascii="宋体" w:hAnsi="宋体"/>
          <w:color w:val="000000"/>
          <w:kern w:val="0"/>
          <w:szCs w:val="21"/>
          <w:highlight w:val="none"/>
        </w:rPr>
        <w:t xml:space="preserve"> </w:t>
      </w:r>
    </w:p>
    <w:p w14:paraId="36F68AF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14:paraId="1477C7D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14:paraId="4F13879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14:paraId="66E93EC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14:paraId="6E21DA8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14:paraId="71ADD634">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14:paraId="5EBFEF57">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14:paraId="509CC7B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tbl>
      <w:tblPr>
        <w:tblStyle w:val="13"/>
        <w:tblW w:w="0" w:type="auto"/>
        <w:tblInd w:w="0" w:type="dxa"/>
        <w:tblLayout w:type="fixed"/>
        <w:tblCellMar>
          <w:top w:w="0" w:type="dxa"/>
          <w:left w:w="0" w:type="dxa"/>
          <w:bottom w:w="0" w:type="dxa"/>
          <w:right w:w="0" w:type="dxa"/>
        </w:tblCellMar>
      </w:tblPr>
      <w:tblGrid>
        <w:gridCol w:w="1190"/>
        <w:gridCol w:w="1830"/>
        <w:gridCol w:w="1093"/>
        <w:gridCol w:w="745"/>
        <w:gridCol w:w="1175"/>
        <w:gridCol w:w="745"/>
        <w:gridCol w:w="745"/>
        <w:gridCol w:w="1030"/>
        <w:gridCol w:w="1245"/>
      </w:tblGrid>
      <w:tr w14:paraId="331CD237">
        <w:tblPrEx>
          <w:tblCellMar>
            <w:top w:w="0" w:type="dxa"/>
            <w:left w:w="0" w:type="dxa"/>
            <w:bottom w:w="0" w:type="dxa"/>
            <w:right w:w="0" w:type="dxa"/>
          </w:tblCellMar>
        </w:tblPrEx>
        <w:trPr>
          <w:trHeight w:val="800" w:hRule="atLeast"/>
        </w:trPr>
        <w:tc>
          <w:tcPr>
            <w:tcW w:w="9798" w:type="dxa"/>
            <w:gridSpan w:val="9"/>
            <w:tcBorders>
              <w:top w:val="nil"/>
              <w:left w:val="nil"/>
              <w:bottom w:val="nil"/>
              <w:right w:val="nil"/>
            </w:tcBorders>
            <w:noWrap/>
            <w:tcMar>
              <w:top w:w="15" w:type="dxa"/>
              <w:left w:w="15" w:type="dxa"/>
              <w:right w:w="15" w:type="dxa"/>
            </w:tcMar>
            <w:vAlign w:val="center"/>
          </w:tcPr>
          <w:p w14:paraId="1C2BF071">
            <w:pPr>
              <w:keepNext w:val="0"/>
              <w:keepLines w:val="0"/>
              <w:widowControl/>
              <w:suppressLineNumbers w:val="0"/>
              <w:jc w:val="left"/>
              <w:textAlignment w:val="center"/>
              <w:rPr>
                <w:rFonts w:hint="eastAsia" w:ascii="宋体" w:hAnsi="宋体" w:eastAsia="宋体" w:cs="宋体"/>
                <w:b w:val="0"/>
                <w:bCs/>
                <w:i w:val="0"/>
                <w:color w:val="000000"/>
                <w:kern w:val="0"/>
                <w:sz w:val="24"/>
                <w:szCs w:val="24"/>
                <w:highlight w:val="none"/>
                <w:u w:val="none"/>
                <w:lang w:val="en-US" w:eastAsia="zh-CN" w:bidi="ar"/>
              </w:rPr>
            </w:pPr>
            <w:r>
              <w:rPr>
                <w:rFonts w:hint="eastAsia" w:ascii="宋体" w:hAnsi="宋体" w:eastAsia="宋体" w:cs="宋体"/>
                <w:b w:val="0"/>
                <w:bCs/>
                <w:i w:val="0"/>
                <w:color w:val="000000"/>
                <w:kern w:val="0"/>
                <w:sz w:val="24"/>
                <w:szCs w:val="24"/>
                <w:highlight w:val="none"/>
                <w:u w:val="none"/>
                <w:lang w:val="en-US" w:eastAsia="zh-CN" w:bidi="ar"/>
              </w:rPr>
              <w:t>附件一</w:t>
            </w:r>
          </w:p>
          <w:p w14:paraId="15BEAFE3">
            <w:pPr>
              <w:keepNext w:val="0"/>
              <w:keepLines w:val="0"/>
              <w:widowControl/>
              <w:suppressLineNumbers w:val="0"/>
              <w:jc w:val="center"/>
              <w:textAlignment w:val="center"/>
              <w:rPr>
                <w:rFonts w:hint="eastAsia" w:ascii="宋体" w:hAnsi="宋体" w:eastAsia="宋体" w:cs="宋体"/>
                <w:b/>
                <w:i w:val="0"/>
                <w:color w:val="000000"/>
                <w:sz w:val="44"/>
                <w:szCs w:val="44"/>
                <w:highlight w:val="none"/>
                <w:u w:val="none"/>
              </w:rPr>
            </w:pPr>
            <w:r>
              <w:rPr>
                <w:rFonts w:hint="eastAsia" w:ascii="宋体" w:hAnsi="宋体" w:eastAsia="宋体" w:cs="宋体"/>
                <w:b/>
                <w:i w:val="0"/>
                <w:color w:val="000000"/>
                <w:kern w:val="0"/>
                <w:sz w:val="44"/>
                <w:szCs w:val="44"/>
                <w:highlight w:val="none"/>
                <w:u w:val="none"/>
                <w:lang w:val="en-US" w:eastAsia="zh-CN" w:bidi="ar"/>
              </w:rPr>
              <w:t>设备验收交接单</w:t>
            </w:r>
          </w:p>
        </w:tc>
      </w:tr>
      <w:tr w14:paraId="263CB3EB">
        <w:tblPrEx>
          <w:tblCellMar>
            <w:top w:w="0" w:type="dxa"/>
            <w:left w:w="0" w:type="dxa"/>
            <w:bottom w:w="0" w:type="dxa"/>
            <w:right w:w="0"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84D5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项目名称</w:t>
            </w:r>
          </w:p>
        </w:tc>
        <w:tc>
          <w:tcPr>
            <w:tcW w:w="36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3F186">
            <w:pPr>
              <w:jc w:val="center"/>
              <w:rPr>
                <w:rFonts w:hint="eastAsia" w:ascii="宋体" w:hAnsi="宋体" w:eastAsia="宋体" w:cs="宋体"/>
                <w:i w:val="0"/>
                <w:color w:val="000000"/>
                <w:sz w:val="22"/>
                <w:szCs w:val="22"/>
                <w:highlight w:val="none"/>
                <w:u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0CBF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合同编号</w:t>
            </w:r>
          </w:p>
        </w:tc>
        <w:tc>
          <w:tcPr>
            <w:tcW w:w="376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6F991">
            <w:pPr>
              <w:jc w:val="center"/>
              <w:rPr>
                <w:rFonts w:hint="eastAsia" w:ascii="宋体" w:hAnsi="宋体" w:eastAsia="宋体" w:cs="宋体"/>
                <w:i w:val="0"/>
                <w:color w:val="000000"/>
                <w:sz w:val="22"/>
                <w:szCs w:val="22"/>
                <w:highlight w:val="none"/>
                <w:u w:val="none"/>
              </w:rPr>
            </w:pPr>
          </w:p>
        </w:tc>
      </w:tr>
      <w:tr w14:paraId="0C015688">
        <w:tblPrEx>
          <w:tblCellMar>
            <w:top w:w="0" w:type="dxa"/>
            <w:left w:w="0" w:type="dxa"/>
            <w:bottom w:w="0" w:type="dxa"/>
            <w:right w:w="0" w:type="dxa"/>
          </w:tblCellMar>
        </w:tblPrEx>
        <w:trPr>
          <w:trHeight w:val="360" w:hRule="atLeast"/>
        </w:trPr>
        <w:tc>
          <w:tcPr>
            <w:tcW w:w="11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CAE0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供货单位</w:t>
            </w:r>
          </w:p>
        </w:tc>
        <w:tc>
          <w:tcPr>
            <w:tcW w:w="3668"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745F3">
            <w:pPr>
              <w:jc w:val="center"/>
              <w:rPr>
                <w:rFonts w:hint="eastAsia" w:ascii="宋体" w:hAnsi="宋体" w:eastAsia="宋体" w:cs="宋体"/>
                <w:i w:val="0"/>
                <w:color w:val="000000"/>
                <w:sz w:val="22"/>
                <w:szCs w:val="22"/>
                <w:highlight w:val="none"/>
                <w:u w:val="none"/>
              </w:rPr>
            </w:pPr>
          </w:p>
        </w:tc>
        <w:tc>
          <w:tcPr>
            <w:tcW w:w="11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9033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供货负责人</w:t>
            </w:r>
          </w:p>
        </w:tc>
        <w:tc>
          <w:tcPr>
            <w:tcW w:w="376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79258">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姓名：</w:t>
            </w:r>
          </w:p>
        </w:tc>
      </w:tr>
      <w:tr w14:paraId="0B72A5A2">
        <w:tblPrEx>
          <w:tblCellMar>
            <w:top w:w="0" w:type="dxa"/>
            <w:left w:w="0" w:type="dxa"/>
            <w:bottom w:w="0" w:type="dxa"/>
            <w:right w:w="0" w:type="dxa"/>
          </w:tblCellMar>
        </w:tblPrEx>
        <w:trPr>
          <w:trHeight w:val="360" w:hRule="atLeast"/>
        </w:trPr>
        <w:tc>
          <w:tcPr>
            <w:tcW w:w="11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C82979">
            <w:pPr>
              <w:jc w:val="center"/>
              <w:rPr>
                <w:rFonts w:hint="eastAsia" w:ascii="宋体" w:hAnsi="宋体" w:eastAsia="宋体" w:cs="宋体"/>
                <w:i w:val="0"/>
                <w:color w:val="000000"/>
                <w:sz w:val="22"/>
                <w:szCs w:val="22"/>
                <w:highlight w:val="none"/>
                <w:u w:val="none"/>
              </w:rPr>
            </w:pPr>
          </w:p>
        </w:tc>
        <w:tc>
          <w:tcPr>
            <w:tcW w:w="3668"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A5D03">
            <w:pPr>
              <w:jc w:val="center"/>
              <w:rPr>
                <w:rFonts w:hint="eastAsia" w:ascii="宋体" w:hAnsi="宋体" w:eastAsia="宋体" w:cs="宋体"/>
                <w:i w:val="0"/>
                <w:color w:val="000000"/>
                <w:sz w:val="22"/>
                <w:szCs w:val="22"/>
                <w:highlight w:val="none"/>
                <w:u w:val="none"/>
              </w:rPr>
            </w:pPr>
          </w:p>
        </w:tc>
        <w:tc>
          <w:tcPr>
            <w:tcW w:w="11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3124D">
            <w:pPr>
              <w:jc w:val="center"/>
              <w:rPr>
                <w:rFonts w:hint="eastAsia" w:ascii="宋体" w:hAnsi="宋体" w:eastAsia="宋体" w:cs="宋体"/>
                <w:i w:val="0"/>
                <w:color w:val="000000"/>
                <w:sz w:val="22"/>
                <w:szCs w:val="22"/>
                <w:highlight w:val="none"/>
                <w:u w:val="none"/>
              </w:rPr>
            </w:pPr>
          </w:p>
        </w:tc>
        <w:tc>
          <w:tcPr>
            <w:tcW w:w="376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19495">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电话：</w:t>
            </w:r>
          </w:p>
        </w:tc>
      </w:tr>
      <w:tr w14:paraId="1B8C7BFE">
        <w:tblPrEx>
          <w:tblCellMar>
            <w:top w:w="0" w:type="dxa"/>
            <w:left w:w="0" w:type="dxa"/>
            <w:bottom w:w="0" w:type="dxa"/>
            <w:right w:w="0" w:type="dxa"/>
          </w:tblCellMar>
        </w:tblPrEx>
        <w:trPr>
          <w:trHeight w:val="52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D8219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验收地点</w:t>
            </w:r>
          </w:p>
        </w:tc>
        <w:tc>
          <w:tcPr>
            <w:tcW w:w="36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BF27F">
            <w:pPr>
              <w:jc w:val="center"/>
              <w:rPr>
                <w:rFonts w:hint="eastAsia" w:ascii="宋体" w:hAnsi="宋体" w:eastAsia="宋体" w:cs="宋体"/>
                <w:i w:val="0"/>
                <w:color w:val="000000"/>
                <w:sz w:val="22"/>
                <w:szCs w:val="22"/>
                <w:highlight w:val="none"/>
                <w:u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F583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验收日期</w:t>
            </w:r>
          </w:p>
        </w:tc>
        <w:tc>
          <w:tcPr>
            <w:tcW w:w="376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172A63">
            <w:pPr>
              <w:jc w:val="center"/>
              <w:rPr>
                <w:rFonts w:hint="eastAsia" w:ascii="宋体" w:hAnsi="宋体" w:eastAsia="宋体" w:cs="宋体"/>
                <w:i w:val="0"/>
                <w:color w:val="000000"/>
                <w:sz w:val="22"/>
                <w:szCs w:val="22"/>
                <w:highlight w:val="none"/>
                <w:u w:val="none"/>
              </w:rPr>
            </w:pPr>
          </w:p>
        </w:tc>
      </w:tr>
      <w:tr w14:paraId="6DF99311">
        <w:tblPrEx>
          <w:tblCellMar>
            <w:top w:w="0" w:type="dxa"/>
            <w:left w:w="0" w:type="dxa"/>
            <w:bottom w:w="0" w:type="dxa"/>
            <w:right w:w="0" w:type="dxa"/>
          </w:tblCellMar>
        </w:tblPrEx>
        <w:trPr>
          <w:trHeight w:val="52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3F482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BE27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设备名称</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133A1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生产商</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E267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3BEA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规格型号</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C63F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6AAA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数量</w:t>
            </w: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FDE12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单价（元）</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AE89D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金额（元）</w:t>
            </w:r>
          </w:p>
        </w:tc>
      </w:tr>
      <w:tr w14:paraId="58BD147E">
        <w:tblPrEx>
          <w:tblCellMar>
            <w:top w:w="0" w:type="dxa"/>
            <w:left w:w="0" w:type="dxa"/>
            <w:bottom w:w="0" w:type="dxa"/>
            <w:right w:w="0" w:type="dxa"/>
          </w:tblCellMar>
        </w:tblPrEx>
        <w:trPr>
          <w:trHeight w:val="52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1A6E6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05FD12">
            <w:pPr>
              <w:jc w:val="center"/>
              <w:rPr>
                <w:rFonts w:hint="eastAsia" w:ascii="宋体" w:hAnsi="宋体" w:eastAsia="宋体" w:cs="宋体"/>
                <w:i w:val="0"/>
                <w:color w:val="000000"/>
                <w:sz w:val="22"/>
                <w:szCs w:val="22"/>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82CC8">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392E1">
            <w:pPr>
              <w:jc w:val="center"/>
              <w:rPr>
                <w:rFonts w:hint="eastAsia" w:ascii="宋体" w:hAnsi="宋体" w:eastAsia="宋体" w:cs="宋体"/>
                <w:i w:val="0"/>
                <w:color w:val="000000"/>
                <w:sz w:val="22"/>
                <w:szCs w:val="22"/>
                <w:highlight w:val="none"/>
                <w:u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037F2">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ACAB5">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EE008">
            <w:pPr>
              <w:jc w:val="center"/>
              <w:rPr>
                <w:rFonts w:hint="eastAsia" w:ascii="宋体" w:hAnsi="宋体" w:eastAsia="宋体" w:cs="宋体"/>
                <w:i w:val="0"/>
                <w:color w:val="000000"/>
                <w:sz w:val="22"/>
                <w:szCs w:val="22"/>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4F089">
            <w:pPr>
              <w:jc w:val="center"/>
              <w:rPr>
                <w:rFonts w:hint="eastAsia" w:ascii="宋体" w:hAnsi="宋体" w:eastAsia="宋体" w:cs="宋体"/>
                <w:i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91019">
            <w:pPr>
              <w:jc w:val="center"/>
              <w:rPr>
                <w:rFonts w:hint="eastAsia" w:ascii="宋体" w:hAnsi="宋体" w:eastAsia="宋体" w:cs="宋体"/>
                <w:i w:val="0"/>
                <w:color w:val="000000"/>
                <w:sz w:val="22"/>
                <w:szCs w:val="22"/>
                <w:highlight w:val="none"/>
                <w:u w:val="none"/>
              </w:rPr>
            </w:pPr>
          </w:p>
        </w:tc>
      </w:tr>
      <w:tr w14:paraId="1B283927">
        <w:tblPrEx>
          <w:tblCellMar>
            <w:top w:w="0" w:type="dxa"/>
            <w:left w:w="0" w:type="dxa"/>
            <w:bottom w:w="0" w:type="dxa"/>
            <w:right w:w="0" w:type="dxa"/>
          </w:tblCellMar>
        </w:tblPrEx>
        <w:trPr>
          <w:trHeight w:val="52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5AFA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31CFBB">
            <w:pPr>
              <w:jc w:val="center"/>
              <w:rPr>
                <w:rFonts w:hint="eastAsia" w:ascii="宋体" w:hAnsi="宋体" w:eastAsia="宋体" w:cs="宋体"/>
                <w:i w:val="0"/>
                <w:color w:val="000000"/>
                <w:sz w:val="22"/>
                <w:szCs w:val="22"/>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0C9706">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91D835">
            <w:pPr>
              <w:jc w:val="center"/>
              <w:rPr>
                <w:rFonts w:hint="eastAsia" w:ascii="宋体" w:hAnsi="宋体" w:eastAsia="宋体" w:cs="宋体"/>
                <w:i w:val="0"/>
                <w:color w:val="000000"/>
                <w:sz w:val="22"/>
                <w:szCs w:val="22"/>
                <w:highlight w:val="none"/>
                <w:u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301C1">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575408">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4431C">
            <w:pPr>
              <w:jc w:val="center"/>
              <w:rPr>
                <w:rFonts w:hint="eastAsia" w:ascii="宋体" w:hAnsi="宋体" w:eastAsia="宋体" w:cs="宋体"/>
                <w:i w:val="0"/>
                <w:color w:val="000000"/>
                <w:sz w:val="22"/>
                <w:szCs w:val="22"/>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5A04A">
            <w:pPr>
              <w:jc w:val="center"/>
              <w:rPr>
                <w:rFonts w:hint="eastAsia" w:ascii="宋体" w:hAnsi="宋体" w:eastAsia="宋体" w:cs="宋体"/>
                <w:i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AF0B1">
            <w:pPr>
              <w:jc w:val="center"/>
              <w:rPr>
                <w:rFonts w:hint="eastAsia" w:ascii="宋体" w:hAnsi="宋体" w:eastAsia="宋体" w:cs="宋体"/>
                <w:i w:val="0"/>
                <w:color w:val="000000"/>
                <w:sz w:val="22"/>
                <w:szCs w:val="22"/>
                <w:highlight w:val="none"/>
                <w:u w:val="none"/>
              </w:rPr>
            </w:pPr>
          </w:p>
        </w:tc>
      </w:tr>
      <w:tr w14:paraId="029D8951">
        <w:tblPrEx>
          <w:tblCellMar>
            <w:top w:w="0" w:type="dxa"/>
            <w:left w:w="0" w:type="dxa"/>
            <w:bottom w:w="0" w:type="dxa"/>
            <w:right w:w="0" w:type="dxa"/>
          </w:tblCellMar>
        </w:tblPrEx>
        <w:trPr>
          <w:trHeight w:val="52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CFED4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E3199F">
            <w:pPr>
              <w:jc w:val="center"/>
              <w:rPr>
                <w:rFonts w:hint="eastAsia" w:ascii="宋体" w:hAnsi="宋体" w:eastAsia="宋体" w:cs="宋体"/>
                <w:i w:val="0"/>
                <w:color w:val="000000"/>
                <w:sz w:val="22"/>
                <w:szCs w:val="22"/>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57866">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CA7C3">
            <w:pPr>
              <w:jc w:val="center"/>
              <w:rPr>
                <w:rFonts w:hint="eastAsia" w:ascii="宋体" w:hAnsi="宋体" w:eastAsia="宋体" w:cs="宋体"/>
                <w:i w:val="0"/>
                <w:color w:val="000000"/>
                <w:sz w:val="22"/>
                <w:szCs w:val="22"/>
                <w:highlight w:val="none"/>
                <w:u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05F74">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FB9CE6">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BD4A0">
            <w:pPr>
              <w:jc w:val="center"/>
              <w:rPr>
                <w:rFonts w:hint="eastAsia" w:ascii="宋体" w:hAnsi="宋体" w:eastAsia="宋体" w:cs="宋体"/>
                <w:i w:val="0"/>
                <w:color w:val="000000"/>
                <w:sz w:val="22"/>
                <w:szCs w:val="22"/>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D3C8FC">
            <w:pPr>
              <w:jc w:val="center"/>
              <w:rPr>
                <w:rFonts w:hint="eastAsia" w:ascii="宋体" w:hAnsi="宋体" w:eastAsia="宋体" w:cs="宋体"/>
                <w:i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D9EC5">
            <w:pPr>
              <w:jc w:val="center"/>
              <w:rPr>
                <w:rFonts w:hint="eastAsia" w:ascii="宋体" w:hAnsi="宋体" w:eastAsia="宋体" w:cs="宋体"/>
                <w:i w:val="0"/>
                <w:color w:val="000000"/>
                <w:sz w:val="22"/>
                <w:szCs w:val="22"/>
                <w:highlight w:val="none"/>
                <w:u w:val="none"/>
              </w:rPr>
            </w:pPr>
          </w:p>
        </w:tc>
      </w:tr>
      <w:tr w14:paraId="58A70B9B">
        <w:tblPrEx>
          <w:tblCellMar>
            <w:top w:w="0" w:type="dxa"/>
            <w:left w:w="0" w:type="dxa"/>
            <w:bottom w:w="0" w:type="dxa"/>
            <w:right w:w="0" w:type="dxa"/>
          </w:tblCellMar>
        </w:tblPrEx>
        <w:trPr>
          <w:trHeight w:val="520" w:hRule="atLeast"/>
        </w:trPr>
        <w:tc>
          <w:tcPr>
            <w:tcW w:w="677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E170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DFA5DA">
            <w:pPr>
              <w:jc w:val="center"/>
              <w:rPr>
                <w:rFonts w:hint="eastAsia" w:ascii="宋体" w:hAnsi="宋体" w:eastAsia="宋体" w:cs="宋体"/>
                <w:i w:val="0"/>
                <w:color w:val="000000"/>
                <w:sz w:val="22"/>
                <w:szCs w:val="22"/>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6AD6F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22F4E0">
            <w:pPr>
              <w:jc w:val="center"/>
              <w:rPr>
                <w:rFonts w:hint="eastAsia" w:ascii="宋体" w:hAnsi="宋体" w:eastAsia="宋体" w:cs="宋体"/>
                <w:i w:val="0"/>
                <w:color w:val="000000"/>
                <w:sz w:val="22"/>
                <w:szCs w:val="22"/>
                <w:highlight w:val="none"/>
                <w:u w:val="none"/>
              </w:rPr>
            </w:pPr>
          </w:p>
        </w:tc>
      </w:tr>
      <w:tr w14:paraId="4BD7B201">
        <w:tblPrEx>
          <w:tblCellMar>
            <w:top w:w="0" w:type="dxa"/>
            <w:left w:w="0" w:type="dxa"/>
            <w:bottom w:w="0" w:type="dxa"/>
            <w:right w:w="0" w:type="dxa"/>
          </w:tblCellMar>
        </w:tblPrEx>
        <w:trPr>
          <w:trHeight w:val="52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189CC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验收内容</w:t>
            </w:r>
          </w:p>
        </w:tc>
        <w:tc>
          <w:tcPr>
            <w:tcW w:w="36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F14F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供货单位自查</w:t>
            </w:r>
          </w:p>
        </w:tc>
        <w:tc>
          <w:tcPr>
            <w:tcW w:w="49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D9081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验收单位结论</w:t>
            </w:r>
          </w:p>
        </w:tc>
      </w:tr>
      <w:tr w14:paraId="18965772">
        <w:tblPrEx>
          <w:tblCellMar>
            <w:top w:w="0" w:type="dxa"/>
            <w:left w:w="0" w:type="dxa"/>
            <w:bottom w:w="0" w:type="dxa"/>
            <w:right w:w="0" w:type="dxa"/>
          </w:tblCellMar>
        </w:tblPrEx>
        <w:trPr>
          <w:trHeight w:val="375"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08BE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技术参数</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7051E">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B526D">
            <w:pPr>
              <w:jc w:val="center"/>
              <w:rPr>
                <w:rFonts w:hint="eastAsia" w:ascii="宋体" w:hAnsi="宋体" w:eastAsia="宋体" w:cs="宋体"/>
                <w:i w:val="0"/>
                <w:color w:val="000000"/>
                <w:sz w:val="22"/>
                <w:szCs w:val="22"/>
                <w:highlight w:val="none"/>
                <w:u w:val="none"/>
              </w:rPr>
            </w:pPr>
          </w:p>
        </w:tc>
      </w:tr>
      <w:tr w14:paraId="2CB92A3C">
        <w:tblPrEx>
          <w:tblCellMar>
            <w:top w:w="0" w:type="dxa"/>
            <w:left w:w="0" w:type="dxa"/>
            <w:bottom w:w="0" w:type="dxa"/>
            <w:right w:w="0" w:type="dxa"/>
          </w:tblCellMar>
        </w:tblPrEx>
        <w:trPr>
          <w:trHeight w:val="405"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D33C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设备品牌</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294CA">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B42E4">
            <w:pPr>
              <w:jc w:val="center"/>
              <w:rPr>
                <w:rFonts w:hint="eastAsia" w:ascii="宋体" w:hAnsi="宋体" w:eastAsia="宋体" w:cs="宋体"/>
                <w:i w:val="0"/>
                <w:color w:val="000000"/>
                <w:sz w:val="22"/>
                <w:szCs w:val="22"/>
                <w:highlight w:val="none"/>
                <w:u w:val="none"/>
              </w:rPr>
            </w:pPr>
          </w:p>
        </w:tc>
      </w:tr>
      <w:tr w14:paraId="258591E2">
        <w:tblPrEx>
          <w:tblCellMar>
            <w:top w:w="0" w:type="dxa"/>
            <w:left w:w="0" w:type="dxa"/>
            <w:bottom w:w="0" w:type="dxa"/>
            <w:right w:w="0" w:type="dxa"/>
          </w:tblCellMar>
        </w:tblPrEx>
        <w:trPr>
          <w:trHeight w:val="390"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A312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规格型号</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E3838">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613DD">
            <w:pPr>
              <w:jc w:val="center"/>
              <w:rPr>
                <w:rFonts w:hint="eastAsia" w:ascii="宋体" w:hAnsi="宋体" w:eastAsia="宋体" w:cs="宋体"/>
                <w:i w:val="0"/>
                <w:color w:val="000000"/>
                <w:sz w:val="22"/>
                <w:szCs w:val="22"/>
                <w:highlight w:val="none"/>
                <w:u w:val="none"/>
              </w:rPr>
            </w:pPr>
          </w:p>
        </w:tc>
      </w:tr>
      <w:tr w14:paraId="28C28091">
        <w:tblPrEx>
          <w:tblCellMar>
            <w:top w:w="0" w:type="dxa"/>
            <w:left w:w="0" w:type="dxa"/>
            <w:bottom w:w="0" w:type="dxa"/>
            <w:right w:w="0" w:type="dxa"/>
          </w:tblCellMar>
        </w:tblPrEx>
        <w:trPr>
          <w:trHeight w:val="405"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4DB1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设备外观</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698E6">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C8657">
            <w:pPr>
              <w:jc w:val="center"/>
              <w:rPr>
                <w:rFonts w:hint="eastAsia" w:ascii="宋体" w:hAnsi="宋体" w:eastAsia="宋体" w:cs="宋体"/>
                <w:i w:val="0"/>
                <w:color w:val="000000"/>
                <w:sz w:val="22"/>
                <w:szCs w:val="22"/>
                <w:highlight w:val="none"/>
                <w:u w:val="none"/>
              </w:rPr>
            </w:pPr>
          </w:p>
        </w:tc>
      </w:tr>
      <w:tr w14:paraId="0EC6462F">
        <w:tblPrEx>
          <w:tblCellMar>
            <w:top w:w="0" w:type="dxa"/>
            <w:left w:w="0" w:type="dxa"/>
            <w:bottom w:w="0" w:type="dxa"/>
            <w:right w:w="0" w:type="dxa"/>
          </w:tblCellMar>
        </w:tblPrEx>
        <w:trPr>
          <w:trHeight w:val="420"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B8C1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设备数量</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4FE41">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E3089">
            <w:pPr>
              <w:jc w:val="center"/>
              <w:rPr>
                <w:rFonts w:hint="eastAsia" w:ascii="宋体" w:hAnsi="宋体" w:eastAsia="宋体" w:cs="宋体"/>
                <w:i w:val="0"/>
                <w:color w:val="000000"/>
                <w:sz w:val="22"/>
                <w:szCs w:val="22"/>
                <w:highlight w:val="none"/>
                <w:u w:val="none"/>
              </w:rPr>
            </w:pPr>
          </w:p>
        </w:tc>
      </w:tr>
      <w:tr w14:paraId="39A82542">
        <w:tblPrEx>
          <w:tblCellMar>
            <w:top w:w="0" w:type="dxa"/>
            <w:left w:w="0" w:type="dxa"/>
            <w:bottom w:w="0" w:type="dxa"/>
            <w:right w:w="0" w:type="dxa"/>
          </w:tblCellMar>
        </w:tblPrEx>
        <w:trPr>
          <w:trHeight w:val="405"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8E67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备件配件</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CB5E8">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F5140">
            <w:pPr>
              <w:jc w:val="center"/>
              <w:rPr>
                <w:rFonts w:hint="eastAsia" w:ascii="宋体" w:hAnsi="宋体" w:eastAsia="宋体" w:cs="宋体"/>
                <w:i w:val="0"/>
                <w:color w:val="000000"/>
                <w:sz w:val="22"/>
                <w:szCs w:val="22"/>
                <w:highlight w:val="none"/>
                <w:u w:val="none"/>
              </w:rPr>
            </w:pPr>
          </w:p>
        </w:tc>
      </w:tr>
      <w:tr w14:paraId="2AD5A78A">
        <w:tblPrEx>
          <w:tblCellMar>
            <w:top w:w="0" w:type="dxa"/>
            <w:left w:w="0" w:type="dxa"/>
            <w:bottom w:w="0" w:type="dxa"/>
            <w:right w:w="0" w:type="dxa"/>
          </w:tblCellMar>
        </w:tblPrEx>
        <w:trPr>
          <w:trHeight w:val="405"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C632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专用工具</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C29DA">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8CA08">
            <w:pPr>
              <w:jc w:val="center"/>
              <w:rPr>
                <w:rFonts w:hint="eastAsia" w:ascii="宋体" w:hAnsi="宋体" w:eastAsia="宋体" w:cs="宋体"/>
                <w:i w:val="0"/>
                <w:color w:val="000000"/>
                <w:sz w:val="22"/>
                <w:szCs w:val="22"/>
                <w:highlight w:val="none"/>
                <w:u w:val="none"/>
              </w:rPr>
            </w:pPr>
          </w:p>
        </w:tc>
      </w:tr>
      <w:tr w14:paraId="29178CEC">
        <w:tblPrEx>
          <w:tblCellMar>
            <w:top w:w="0" w:type="dxa"/>
            <w:left w:w="0" w:type="dxa"/>
            <w:bottom w:w="0" w:type="dxa"/>
            <w:right w:w="0" w:type="dxa"/>
          </w:tblCellMar>
        </w:tblPrEx>
        <w:trPr>
          <w:trHeight w:val="390"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D1AC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文档资料</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B4E52">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AA482">
            <w:pPr>
              <w:jc w:val="center"/>
              <w:rPr>
                <w:rFonts w:hint="eastAsia" w:ascii="宋体" w:hAnsi="宋体" w:eastAsia="宋体" w:cs="宋体"/>
                <w:i w:val="0"/>
                <w:color w:val="000000"/>
                <w:sz w:val="22"/>
                <w:szCs w:val="22"/>
                <w:highlight w:val="none"/>
                <w:u w:val="none"/>
              </w:rPr>
            </w:pPr>
          </w:p>
        </w:tc>
      </w:tr>
      <w:tr w14:paraId="11F72B54">
        <w:tblPrEx>
          <w:tblCellMar>
            <w:top w:w="0" w:type="dxa"/>
            <w:left w:w="0" w:type="dxa"/>
            <w:bottom w:w="0" w:type="dxa"/>
            <w:right w:w="0" w:type="dxa"/>
          </w:tblCellMar>
        </w:tblPrEx>
        <w:trPr>
          <w:trHeight w:val="405"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41C9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设备试行</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DB331">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81ED1">
            <w:pPr>
              <w:jc w:val="center"/>
              <w:rPr>
                <w:rFonts w:hint="eastAsia" w:ascii="宋体" w:hAnsi="宋体" w:eastAsia="宋体" w:cs="宋体"/>
                <w:i w:val="0"/>
                <w:color w:val="000000"/>
                <w:sz w:val="22"/>
                <w:szCs w:val="22"/>
                <w:highlight w:val="none"/>
                <w:u w:val="none"/>
              </w:rPr>
            </w:pPr>
          </w:p>
        </w:tc>
      </w:tr>
      <w:tr w14:paraId="7E106B52">
        <w:tblPrEx>
          <w:tblCellMar>
            <w:top w:w="0" w:type="dxa"/>
            <w:left w:w="0" w:type="dxa"/>
            <w:bottom w:w="0" w:type="dxa"/>
            <w:right w:w="0" w:type="dxa"/>
          </w:tblCellMar>
        </w:tblPrEx>
        <w:trPr>
          <w:trHeight w:val="116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8339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验收结论</w:t>
            </w:r>
          </w:p>
        </w:tc>
        <w:tc>
          <w:tcPr>
            <w:tcW w:w="860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1B6FA">
            <w:pPr>
              <w:jc w:val="center"/>
              <w:rPr>
                <w:rFonts w:hint="eastAsia" w:ascii="宋体" w:hAnsi="宋体" w:eastAsia="宋体" w:cs="宋体"/>
                <w:i w:val="0"/>
                <w:color w:val="000000"/>
                <w:sz w:val="22"/>
                <w:szCs w:val="22"/>
                <w:highlight w:val="none"/>
                <w:u w:val="none"/>
              </w:rPr>
            </w:pPr>
          </w:p>
        </w:tc>
      </w:tr>
      <w:tr w14:paraId="23631DB4">
        <w:tblPrEx>
          <w:tblCellMar>
            <w:top w:w="0" w:type="dxa"/>
            <w:left w:w="0" w:type="dxa"/>
            <w:bottom w:w="0" w:type="dxa"/>
            <w:right w:w="0" w:type="dxa"/>
          </w:tblCellMar>
        </w:tblPrEx>
        <w:trPr>
          <w:trHeight w:val="530" w:hRule="atLeast"/>
        </w:trPr>
        <w:tc>
          <w:tcPr>
            <w:tcW w:w="11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14:paraId="3F9A508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参加验收单位</w:t>
            </w:r>
          </w:p>
        </w:tc>
        <w:tc>
          <w:tcPr>
            <w:tcW w:w="36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82DAB">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供货单位（盖章）</w:t>
            </w:r>
          </w:p>
        </w:tc>
        <w:tc>
          <w:tcPr>
            <w:tcW w:w="49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7EC9D">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验收单位（盖章）</w:t>
            </w:r>
          </w:p>
        </w:tc>
      </w:tr>
      <w:tr w14:paraId="7B23ED16">
        <w:tblPrEx>
          <w:tblCellMar>
            <w:top w:w="0" w:type="dxa"/>
            <w:left w:w="0" w:type="dxa"/>
            <w:bottom w:w="0" w:type="dxa"/>
            <w:right w:w="0" w:type="dxa"/>
          </w:tblCellMar>
        </w:tblPrEx>
        <w:trPr>
          <w:trHeight w:val="2340" w:hRule="atLeast"/>
        </w:trPr>
        <w:tc>
          <w:tcPr>
            <w:tcW w:w="11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14:paraId="61D8AAA8">
            <w:pPr>
              <w:jc w:val="center"/>
              <w:rPr>
                <w:rFonts w:hint="eastAsia" w:ascii="宋体" w:hAnsi="宋体" w:eastAsia="宋体" w:cs="宋体"/>
                <w:i w:val="0"/>
                <w:color w:val="000000"/>
                <w:sz w:val="22"/>
                <w:szCs w:val="22"/>
                <w:highlight w:val="none"/>
                <w:u w:val="none"/>
              </w:rPr>
            </w:pP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F6CDC">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供货负责人：</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日期：  年  月  日</w:t>
            </w: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E2C510E">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eastAsia="宋体" w:cs="宋体"/>
                <w:i w:val="0"/>
                <w:color w:val="000000"/>
                <w:kern w:val="0"/>
                <w:sz w:val="22"/>
                <w:szCs w:val="22"/>
                <w:highlight w:val="none"/>
                <w:u w:val="none"/>
                <w:lang w:val="en-US" w:eastAsia="zh-CN" w:bidi="ar"/>
              </w:rPr>
              <w:br w:type="textWrapping"/>
            </w:r>
          </w:p>
          <w:p w14:paraId="1F95A5A0">
            <w:pPr>
              <w:keepNext w:val="0"/>
              <w:keepLines w:val="0"/>
              <w:widowControl/>
              <w:suppressLineNumbers w:val="0"/>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验收负责人：</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日期：  年  月  日</w:t>
            </w:r>
          </w:p>
        </w:tc>
      </w:tr>
      <w:tr w14:paraId="66FD55C6">
        <w:tblPrEx>
          <w:tblCellMar>
            <w:top w:w="0" w:type="dxa"/>
            <w:left w:w="0" w:type="dxa"/>
            <w:bottom w:w="0" w:type="dxa"/>
            <w:right w:w="0" w:type="dxa"/>
          </w:tblCellMar>
        </w:tblPrEx>
        <w:trPr>
          <w:trHeight w:val="270" w:hRule="atLeast"/>
        </w:trPr>
        <w:tc>
          <w:tcPr>
            <w:tcW w:w="9798" w:type="dxa"/>
            <w:gridSpan w:val="9"/>
            <w:tcBorders>
              <w:top w:val="nil"/>
              <w:left w:val="nil"/>
              <w:bottom w:val="nil"/>
              <w:right w:val="nil"/>
            </w:tcBorders>
            <w:noWrap/>
            <w:tcMar>
              <w:top w:w="15" w:type="dxa"/>
              <w:left w:w="15" w:type="dxa"/>
              <w:right w:w="15" w:type="dxa"/>
            </w:tcMar>
            <w:vAlign w:val="center"/>
          </w:tcPr>
          <w:p w14:paraId="007D08A7">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注：一式四份，双方各二份</w:t>
            </w:r>
          </w:p>
        </w:tc>
      </w:tr>
    </w:tbl>
    <w:p w14:paraId="6A3327F7">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14:paraId="5B3CF37F">
      <w:pPr>
        <w:keepNext w:val="0"/>
        <w:keepLines w:val="0"/>
        <w:widowControl w:val="0"/>
        <w:suppressLineNumbers w:val="0"/>
        <w:spacing w:before="0" w:beforeAutospacing="0" w:after="0" w:afterAutospacing="0"/>
        <w:ind w:left="0" w:right="0"/>
        <w:jc w:val="both"/>
        <w:rPr>
          <w:highlight w:val="none"/>
        </w:rPr>
      </w:pPr>
      <w:r>
        <w:rPr>
          <w:rFonts w:hint="eastAsia" w:ascii="宋体" w:hAnsi="宋体" w:eastAsia="宋体" w:cs="宋体"/>
          <w:b/>
          <w:bCs/>
          <w:snapToGrid w:val="0"/>
          <w:color w:val="000000"/>
          <w:kern w:val="2"/>
          <w:sz w:val="32"/>
          <w:szCs w:val="32"/>
          <w:highlight w:val="none"/>
          <w:lang w:val="en-US" w:eastAsia="zh-CN" w:bidi="ar"/>
        </w:rPr>
        <w:t>正式合同根据采购文件和响应文件进行修改。</w:t>
      </w:r>
    </w:p>
    <w:p w14:paraId="102DAB2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default" w:ascii="宋体" w:hAnsi="宋体" w:eastAsia="宋体" w:cs="宋体"/>
          <w:b/>
          <w:bCs/>
          <w:spacing w:val="-1"/>
          <w:sz w:val="32"/>
          <w:szCs w:val="32"/>
          <w:highlight w:val="none"/>
          <w:lang w:val="en-US" w:eastAsia="zh-CN"/>
        </w:rPr>
      </w:pPr>
    </w:p>
    <w:sectPr>
      <w:pgSz w:w="11900" w:h="16840"/>
      <w:pgMar w:top="1134" w:right="1134" w:bottom="1134" w:left="1134"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00CFE"/>
    <w:multiLevelType w:val="singleLevel"/>
    <w:tmpl w:val="BBF00CFE"/>
    <w:lvl w:ilvl="0" w:tentative="0">
      <w:start w:val="1"/>
      <w:numFmt w:val="decimalEnclosedCircleChinese"/>
      <w:suff w:val="nothing"/>
      <w:lvlText w:val="%1　"/>
      <w:lvlJc w:val="left"/>
      <w:pPr>
        <w:ind w:left="0" w:firstLine="400"/>
      </w:pPr>
      <w:rPr>
        <w:rFonts w:hint="eastAsia"/>
      </w:rPr>
    </w:lvl>
  </w:abstractNum>
  <w:abstractNum w:abstractNumId="1">
    <w:nsid w:val="E3995FAE"/>
    <w:multiLevelType w:val="singleLevel"/>
    <w:tmpl w:val="E3995FAE"/>
    <w:lvl w:ilvl="0" w:tentative="0">
      <w:start w:val="1"/>
      <w:numFmt w:val="chineseCounting"/>
      <w:suff w:val="nothing"/>
      <w:lvlText w:val="%1、"/>
      <w:lvlJc w:val="left"/>
      <w:rPr>
        <w:rFonts w:hint="eastAsia"/>
      </w:rPr>
    </w:lvl>
  </w:abstractNum>
  <w:abstractNum w:abstractNumId="2">
    <w:nsid w:val="11923D21"/>
    <w:multiLevelType w:val="multilevel"/>
    <w:tmpl w:val="11923D21"/>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4C620EC"/>
    <w:multiLevelType w:val="singleLevel"/>
    <w:tmpl w:val="34C620EC"/>
    <w:lvl w:ilvl="0" w:tentative="0">
      <w:start w:val="4"/>
      <w:numFmt w:val="chineseCounting"/>
      <w:suff w:val="space"/>
      <w:lvlText w:val="第%1章"/>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dmZmZhZTE1NjEzZmRlZWVhZmNjMGRhZjI2ZmFhNDAifQ=="/>
  </w:docVars>
  <w:rsids>
    <w:rsidRoot w:val="00000000"/>
    <w:rsid w:val="00013654"/>
    <w:rsid w:val="002B6923"/>
    <w:rsid w:val="00CA613C"/>
    <w:rsid w:val="01376EFE"/>
    <w:rsid w:val="02696DA3"/>
    <w:rsid w:val="02F94AB6"/>
    <w:rsid w:val="05A11B3F"/>
    <w:rsid w:val="05B839EE"/>
    <w:rsid w:val="05BC1554"/>
    <w:rsid w:val="05BF76B4"/>
    <w:rsid w:val="06072C0C"/>
    <w:rsid w:val="082D0D5E"/>
    <w:rsid w:val="084A7D75"/>
    <w:rsid w:val="085F798A"/>
    <w:rsid w:val="08C96CD9"/>
    <w:rsid w:val="09E1372C"/>
    <w:rsid w:val="0A1421D6"/>
    <w:rsid w:val="0A484412"/>
    <w:rsid w:val="0B330D82"/>
    <w:rsid w:val="0B4A355A"/>
    <w:rsid w:val="0B501CF7"/>
    <w:rsid w:val="0BA15CEB"/>
    <w:rsid w:val="0BFB4F54"/>
    <w:rsid w:val="0C992E66"/>
    <w:rsid w:val="0D4E5761"/>
    <w:rsid w:val="0E1327A4"/>
    <w:rsid w:val="0EC20452"/>
    <w:rsid w:val="0EF6634E"/>
    <w:rsid w:val="0F697E5D"/>
    <w:rsid w:val="10190546"/>
    <w:rsid w:val="10855BDB"/>
    <w:rsid w:val="10AE7FBC"/>
    <w:rsid w:val="118148E1"/>
    <w:rsid w:val="119D2E2A"/>
    <w:rsid w:val="1214584C"/>
    <w:rsid w:val="1288061D"/>
    <w:rsid w:val="12B66AB6"/>
    <w:rsid w:val="16921052"/>
    <w:rsid w:val="16B32D77"/>
    <w:rsid w:val="17312619"/>
    <w:rsid w:val="174D24DD"/>
    <w:rsid w:val="17751364"/>
    <w:rsid w:val="18041ADC"/>
    <w:rsid w:val="18441ED8"/>
    <w:rsid w:val="18D730CA"/>
    <w:rsid w:val="191E4E1F"/>
    <w:rsid w:val="19CE23A1"/>
    <w:rsid w:val="19D96F98"/>
    <w:rsid w:val="1AE17EB2"/>
    <w:rsid w:val="1B3501FE"/>
    <w:rsid w:val="1B435EB1"/>
    <w:rsid w:val="1BC7285A"/>
    <w:rsid w:val="1D054FF8"/>
    <w:rsid w:val="1DC16737"/>
    <w:rsid w:val="1F1F71FB"/>
    <w:rsid w:val="1F5E41C7"/>
    <w:rsid w:val="1F9C4CF0"/>
    <w:rsid w:val="1FDC6E9A"/>
    <w:rsid w:val="207451CF"/>
    <w:rsid w:val="20AB687B"/>
    <w:rsid w:val="20F52909"/>
    <w:rsid w:val="21835AB5"/>
    <w:rsid w:val="2482357E"/>
    <w:rsid w:val="24FD4AE0"/>
    <w:rsid w:val="257D4C7B"/>
    <w:rsid w:val="25B368EF"/>
    <w:rsid w:val="269C6C15"/>
    <w:rsid w:val="280D4603"/>
    <w:rsid w:val="285B2FA7"/>
    <w:rsid w:val="28700AC7"/>
    <w:rsid w:val="28BB52B5"/>
    <w:rsid w:val="28FB0F36"/>
    <w:rsid w:val="297B3BC8"/>
    <w:rsid w:val="29A70519"/>
    <w:rsid w:val="29FF65A7"/>
    <w:rsid w:val="2B065713"/>
    <w:rsid w:val="2B073965"/>
    <w:rsid w:val="2B285689"/>
    <w:rsid w:val="2B7B1535"/>
    <w:rsid w:val="2BFD2725"/>
    <w:rsid w:val="2C842539"/>
    <w:rsid w:val="2CE6483A"/>
    <w:rsid w:val="2D384EE3"/>
    <w:rsid w:val="2D3C2DC7"/>
    <w:rsid w:val="2DB41456"/>
    <w:rsid w:val="2DC25921"/>
    <w:rsid w:val="2EC97183"/>
    <w:rsid w:val="2ED2043C"/>
    <w:rsid w:val="2F5527C5"/>
    <w:rsid w:val="300C557A"/>
    <w:rsid w:val="319E0453"/>
    <w:rsid w:val="3230539F"/>
    <w:rsid w:val="32B137E5"/>
    <w:rsid w:val="335F33B8"/>
    <w:rsid w:val="339C09C3"/>
    <w:rsid w:val="343B7960"/>
    <w:rsid w:val="349A421E"/>
    <w:rsid w:val="34B321D3"/>
    <w:rsid w:val="34FA5C76"/>
    <w:rsid w:val="35C10BB4"/>
    <w:rsid w:val="36090653"/>
    <w:rsid w:val="362C76AD"/>
    <w:rsid w:val="365075ED"/>
    <w:rsid w:val="36F303B8"/>
    <w:rsid w:val="37D03331"/>
    <w:rsid w:val="37D119EB"/>
    <w:rsid w:val="38341B11"/>
    <w:rsid w:val="38D17360"/>
    <w:rsid w:val="39BA729B"/>
    <w:rsid w:val="3A342026"/>
    <w:rsid w:val="3AD969A0"/>
    <w:rsid w:val="3AE129CA"/>
    <w:rsid w:val="3BE13D5E"/>
    <w:rsid w:val="3CBA20A0"/>
    <w:rsid w:val="3D753703"/>
    <w:rsid w:val="3E8802AE"/>
    <w:rsid w:val="3F5350B0"/>
    <w:rsid w:val="3F87243F"/>
    <w:rsid w:val="3FB81B9C"/>
    <w:rsid w:val="400242A3"/>
    <w:rsid w:val="4021297B"/>
    <w:rsid w:val="402C7904"/>
    <w:rsid w:val="403A795B"/>
    <w:rsid w:val="406C796F"/>
    <w:rsid w:val="40866C82"/>
    <w:rsid w:val="41CC2DBB"/>
    <w:rsid w:val="427F7F80"/>
    <w:rsid w:val="435C1446"/>
    <w:rsid w:val="43BF25DC"/>
    <w:rsid w:val="43CA157C"/>
    <w:rsid w:val="44004D73"/>
    <w:rsid w:val="44051E03"/>
    <w:rsid w:val="441647C1"/>
    <w:rsid w:val="444E3F5B"/>
    <w:rsid w:val="449A0979"/>
    <w:rsid w:val="44E919BB"/>
    <w:rsid w:val="454F7F8B"/>
    <w:rsid w:val="46024FFD"/>
    <w:rsid w:val="46537607"/>
    <w:rsid w:val="47094169"/>
    <w:rsid w:val="47A0687C"/>
    <w:rsid w:val="48156F13"/>
    <w:rsid w:val="48360F8E"/>
    <w:rsid w:val="484646DD"/>
    <w:rsid w:val="48580F04"/>
    <w:rsid w:val="488C6E00"/>
    <w:rsid w:val="48AB646F"/>
    <w:rsid w:val="48C65642"/>
    <w:rsid w:val="4AEE513A"/>
    <w:rsid w:val="4C0E528A"/>
    <w:rsid w:val="4C2C7FA6"/>
    <w:rsid w:val="4C6A38FC"/>
    <w:rsid w:val="4C804ECE"/>
    <w:rsid w:val="4D4E0B28"/>
    <w:rsid w:val="4E880069"/>
    <w:rsid w:val="4E8C7B5A"/>
    <w:rsid w:val="50205FCD"/>
    <w:rsid w:val="5080549C"/>
    <w:rsid w:val="50D94BAC"/>
    <w:rsid w:val="53C723EA"/>
    <w:rsid w:val="53DE7142"/>
    <w:rsid w:val="53EA467D"/>
    <w:rsid w:val="55D83684"/>
    <w:rsid w:val="56B156E8"/>
    <w:rsid w:val="56B622C3"/>
    <w:rsid w:val="57541BF2"/>
    <w:rsid w:val="588B70D4"/>
    <w:rsid w:val="59273572"/>
    <w:rsid w:val="59351195"/>
    <w:rsid w:val="59AF2AC3"/>
    <w:rsid w:val="59BF77F2"/>
    <w:rsid w:val="59D91B86"/>
    <w:rsid w:val="5B0B44FC"/>
    <w:rsid w:val="5B1769FD"/>
    <w:rsid w:val="5CC5203B"/>
    <w:rsid w:val="5D4B6E32"/>
    <w:rsid w:val="5F24793A"/>
    <w:rsid w:val="5F583A1A"/>
    <w:rsid w:val="5F850FA9"/>
    <w:rsid w:val="61B848FF"/>
    <w:rsid w:val="62734B1F"/>
    <w:rsid w:val="62FC3643"/>
    <w:rsid w:val="641642C9"/>
    <w:rsid w:val="642F5D65"/>
    <w:rsid w:val="64925346"/>
    <w:rsid w:val="649E00F7"/>
    <w:rsid w:val="663721A5"/>
    <w:rsid w:val="666176C6"/>
    <w:rsid w:val="67185FD7"/>
    <w:rsid w:val="67564D51"/>
    <w:rsid w:val="67D0065F"/>
    <w:rsid w:val="683B13FA"/>
    <w:rsid w:val="6A7774B8"/>
    <w:rsid w:val="6B7439F8"/>
    <w:rsid w:val="6CA20189"/>
    <w:rsid w:val="6CC4450B"/>
    <w:rsid w:val="6D6D2146"/>
    <w:rsid w:val="6E192634"/>
    <w:rsid w:val="701557A9"/>
    <w:rsid w:val="703C2DC1"/>
    <w:rsid w:val="709D64C5"/>
    <w:rsid w:val="71557E27"/>
    <w:rsid w:val="716D6F1F"/>
    <w:rsid w:val="7298621E"/>
    <w:rsid w:val="73F524AB"/>
    <w:rsid w:val="74C57072"/>
    <w:rsid w:val="757E3DAB"/>
    <w:rsid w:val="764D7612"/>
    <w:rsid w:val="76F81981"/>
    <w:rsid w:val="774C75D7"/>
    <w:rsid w:val="79330A4E"/>
    <w:rsid w:val="79A328AC"/>
    <w:rsid w:val="7A592736"/>
    <w:rsid w:val="7ACD53E0"/>
    <w:rsid w:val="7B4D0C81"/>
    <w:rsid w:val="7B921D0C"/>
    <w:rsid w:val="7C1F350C"/>
    <w:rsid w:val="7C8D7768"/>
    <w:rsid w:val="7D500D85"/>
    <w:rsid w:val="7DCC321F"/>
    <w:rsid w:val="7EB10C4E"/>
    <w:rsid w:val="7EBE525E"/>
    <w:rsid w:val="7F233313"/>
    <w:rsid w:val="7FD44F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autoRedefine/>
    <w:unhideWhenUsed/>
    <w:qFormat/>
    <w:uiPriority w:val="0"/>
    <w:pPr>
      <w:ind w:left="420" w:leftChars="200"/>
    </w:pPr>
  </w:style>
  <w:style w:type="paragraph" w:styleId="4">
    <w:name w:val="Normal Indent"/>
    <w:basedOn w:val="1"/>
    <w:unhideWhenUsed/>
    <w:qFormat/>
    <w:uiPriority w:val="0"/>
    <w:pPr>
      <w:ind w:firstLine="420"/>
    </w:pPr>
    <w:rPr>
      <w:rFonts w:ascii="Calibri" w:hAnsi="Calibri"/>
      <w:szCs w:val="22"/>
    </w:rPr>
  </w:style>
  <w:style w:type="paragraph" w:styleId="5">
    <w:name w:val="annotation text"/>
    <w:basedOn w:val="1"/>
    <w:qFormat/>
    <w:uiPriority w:val="0"/>
    <w:pPr>
      <w:jc w:val="left"/>
    </w:pPr>
  </w:style>
  <w:style w:type="paragraph" w:styleId="6">
    <w:name w:val="Body Text"/>
    <w:basedOn w:val="1"/>
    <w:next w:val="1"/>
    <w:autoRedefine/>
    <w:semiHidden/>
    <w:qFormat/>
    <w:uiPriority w:val="0"/>
    <w:rPr>
      <w:rFonts w:ascii="仿宋" w:hAnsi="仿宋" w:eastAsia="仿宋" w:cs="仿宋"/>
      <w:sz w:val="23"/>
      <w:szCs w:val="23"/>
      <w:lang w:val="en-US" w:eastAsia="en-US" w:bidi="ar-SA"/>
    </w:rPr>
  </w:style>
  <w:style w:type="paragraph" w:styleId="7">
    <w:name w:val="Body Text Indent"/>
    <w:basedOn w:val="1"/>
    <w:autoRedefine/>
    <w:semiHidden/>
    <w:unhideWhenUsed/>
    <w:qFormat/>
    <w:uiPriority w:val="99"/>
    <w:pPr>
      <w:spacing w:after="120"/>
      <w:ind w:left="420" w:leftChars="2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Body Text Indent 3"/>
    <w:basedOn w:val="1"/>
    <w:autoRedefine/>
    <w:semiHidden/>
    <w:unhideWhenUsed/>
    <w:qFormat/>
    <w:uiPriority w:val="99"/>
    <w:pPr>
      <w:spacing w:after="120"/>
      <w:ind w:left="420" w:leftChars="200"/>
    </w:pPr>
    <w:rPr>
      <w:sz w:val="16"/>
      <w:szCs w:val="16"/>
    </w:rPr>
  </w:style>
  <w:style w:type="paragraph" w:styleId="11">
    <w:name w:val="Normal (Web)"/>
    <w:basedOn w:val="1"/>
    <w:autoRedefine/>
    <w:qFormat/>
    <w:uiPriority w:val="99"/>
    <w:pPr>
      <w:spacing w:beforeAutospacing="1" w:afterAutospacing="1"/>
      <w:jc w:val="left"/>
    </w:pPr>
    <w:rPr>
      <w:kern w:val="0"/>
      <w:sz w:val="24"/>
    </w:rPr>
  </w:style>
  <w:style w:type="paragraph" w:styleId="12">
    <w:name w:val="Body Text First Indent 2"/>
    <w:basedOn w:val="7"/>
    <w:next w:val="10"/>
    <w:autoRedefine/>
    <w:unhideWhenUsed/>
    <w:qFormat/>
    <w:uiPriority w:val="99"/>
    <w:pPr>
      <w:ind w:firstLine="420" w:firstLineChars="200"/>
    </w:pPr>
    <w:rPr>
      <w:szCs w:val="24"/>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Table Text"/>
    <w:basedOn w:val="1"/>
    <w:autoRedefine/>
    <w:semiHidden/>
    <w:qFormat/>
    <w:uiPriority w:val="0"/>
    <w:rPr>
      <w:rFonts w:ascii="宋体" w:hAnsi="宋体" w:eastAsia="宋体" w:cs="宋体"/>
      <w:sz w:val="24"/>
      <w:szCs w:val="24"/>
      <w:lang w:val="en-US" w:eastAsia="en-US" w:bidi="ar-SA"/>
    </w:rPr>
  </w:style>
  <w:style w:type="character" w:customStyle="1" w:styleId="19">
    <w:name w:val="15"/>
    <w:basedOn w:val="15"/>
    <w:autoRedefine/>
    <w:qFormat/>
    <w:uiPriority w:val="0"/>
    <w:rPr>
      <w:rFonts w:hint="default" w:ascii="Times New Roman" w:hAnsi="Times New Roman" w:cs="Times New Roman"/>
    </w:rPr>
  </w:style>
  <w:style w:type="paragraph" w:customStyle="1" w:styleId="20">
    <w:name w:val="正文360首行缩进"/>
    <w:basedOn w:val="1"/>
    <w:qFormat/>
    <w:uiPriority w:val="0"/>
    <w:pPr>
      <w:widowControl/>
      <w:spacing w:before="120" w:line="300" w:lineRule="auto"/>
      <w:ind w:firstLine="200" w:firstLineChars="200"/>
      <w:jc w:val="left"/>
    </w:pPr>
    <w:rPr>
      <w:rFonts w:ascii="Times New Roman" w:hAnsi="Times New Roman" w:eastAsia="宋体" w:cs="Times New Roman"/>
      <w:sz w:val="24"/>
      <w:szCs w:val="20"/>
    </w:rPr>
  </w:style>
  <w:style w:type="character" w:customStyle="1" w:styleId="21">
    <w:name w:val="10"/>
    <w:basedOn w:val="15"/>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714</Words>
  <Characters>866</Characters>
  <TotalTime>6</TotalTime>
  <ScaleCrop>false</ScaleCrop>
  <LinksUpToDate>false</LinksUpToDate>
  <CharactersWithSpaces>926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2025-02-28T11:49:00Z</dcterms:created>
  <dc:creator>Kingsoft-PDF</dc:creator>
  <cp:lastModifiedBy>季风</cp:lastModifiedBy>
  <cp:lastPrinted>2025-02-28T06:48:00Z</cp:lastPrinted>
  <dcterms:modified xsi:type="dcterms:W3CDTF">2025-07-14T05:47:06Z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2025-02-28T11:49:40Z</vt:filetime>
  </property>
  <property fmtid="{D5CDD505-2E9C-101B-9397-08002B2CF9AE}" pid="4" name="UsrData">
    <vt:lpwstr>67c132520959d0001f7809dawl</vt:lpwstr>
  </property>
  <property fmtid="{D5CDD505-2E9C-101B-9397-08002B2CF9AE}" pid="5" name="KSOTemplateDocerSaveRecord">
    <vt:lpwstr>eyJoZGlkIjoiM2UzYjU2ZjM1YTYxY2VlNTZkOGMwYTU3NmIzM2Q1MjYiLCJ1c2VySWQiOiI2ODY2MzAzOTEifQ==</vt:lpwstr>
  </property>
  <property fmtid="{D5CDD505-2E9C-101B-9397-08002B2CF9AE}" pid="6" name="KSOProductBuildVer">
    <vt:lpwstr>2052-12.1.0.19302</vt:lpwstr>
  </property>
  <property fmtid="{D5CDD505-2E9C-101B-9397-08002B2CF9AE}" pid="7" name="ICV">
    <vt:lpwstr>2A81529935174C98A3AB27AAE3BF9E1E_13</vt:lpwstr>
  </property>
</Properties>
</file>