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B3EC2">
      <w:pPr>
        <w:pageBreakBefore w:val="0"/>
        <w:kinsoku/>
        <w:wordWrap/>
        <w:overflowPunct/>
        <w:topLinePunct w:val="0"/>
        <w:bidi w:val="0"/>
        <w:adjustRightInd/>
        <w:snapToGrid/>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南通</w:t>
      </w:r>
      <w:r>
        <w:rPr>
          <w:rFonts w:hint="eastAsia" w:ascii="宋体" w:hAnsi="宋体" w:eastAsia="宋体" w:cs="宋体"/>
          <w:b/>
          <w:sz w:val="36"/>
          <w:szCs w:val="36"/>
          <w:highlight w:val="none"/>
          <w:lang w:eastAsia="zh-CN"/>
        </w:rPr>
        <w:t>兴东国际机场</w:t>
      </w:r>
      <w:r>
        <w:rPr>
          <w:rFonts w:hint="eastAsia" w:ascii="宋体" w:hAnsi="宋体" w:cs="宋体"/>
          <w:b/>
          <w:sz w:val="36"/>
          <w:szCs w:val="36"/>
          <w:highlight w:val="none"/>
          <w:lang w:val="en-US" w:eastAsia="zh-CN"/>
        </w:rPr>
        <w:t>安检区照明改造</w:t>
      </w:r>
      <w:r>
        <w:rPr>
          <w:rFonts w:hint="eastAsia" w:ascii="宋体" w:hAnsi="宋体" w:eastAsia="宋体" w:cs="宋体"/>
          <w:b/>
          <w:sz w:val="36"/>
          <w:szCs w:val="36"/>
          <w:highlight w:val="none"/>
          <w:lang w:val="en-US" w:eastAsia="zh-CN"/>
        </w:rPr>
        <w:t>项目</w:t>
      </w:r>
    </w:p>
    <w:p w14:paraId="6D7D8BB3">
      <w:pPr>
        <w:pageBreakBefore w:val="0"/>
        <w:kinsoku/>
        <w:wordWrap/>
        <w:overflowPunct/>
        <w:topLinePunct w:val="0"/>
        <w:bidi w:val="0"/>
        <w:adjustRightInd/>
        <w:snapToGrid/>
        <w:ind w:left="0" w:leftChars="0" w:right="0" w:rightChars="0"/>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比选文件</w:t>
      </w:r>
    </w:p>
    <w:p w14:paraId="4F3B6799">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val="en-US" w:eastAsia="zh-CN"/>
        </w:rPr>
        <w:t>采购</w:t>
      </w:r>
      <w:r>
        <w:rPr>
          <w:rFonts w:hint="eastAsia" w:ascii="黑体" w:hAnsi="黑体" w:eastAsia="黑体"/>
          <w:sz w:val="30"/>
          <w:szCs w:val="30"/>
          <w:highlight w:val="none"/>
        </w:rPr>
        <w:t>公告</w:t>
      </w:r>
    </w:p>
    <w:p w14:paraId="14BFEBF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rPr>
      </w:pPr>
      <w:bookmarkStart w:id="0" w:name="_Toc10684"/>
      <w:r>
        <w:rPr>
          <w:rFonts w:hint="eastAsia" w:ascii="仿宋" w:hAnsi="仿宋" w:eastAsia="仿宋" w:cs="仿宋"/>
          <w:sz w:val="24"/>
          <w:szCs w:val="24"/>
          <w:highlight w:val="none"/>
          <w:shd w:val="clear" w:color="auto" w:fill="FFFFFF"/>
        </w:rPr>
        <w:t>南通</w:t>
      </w:r>
      <w:r>
        <w:rPr>
          <w:rFonts w:hint="eastAsia" w:ascii="仿宋" w:hAnsi="仿宋" w:eastAsia="仿宋" w:cs="仿宋"/>
          <w:sz w:val="24"/>
          <w:szCs w:val="24"/>
          <w:highlight w:val="none"/>
          <w:shd w:val="clear" w:color="auto" w:fill="FFFFFF"/>
          <w:lang w:eastAsia="zh-CN"/>
        </w:rPr>
        <w:t>机场集团</w:t>
      </w:r>
      <w:r>
        <w:rPr>
          <w:rFonts w:hint="eastAsia" w:ascii="仿宋" w:hAnsi="仿宋" w:eastAsia="仿宋" w:cs="仿宋"/>
          <w:sz w:val="24"/>
          <w:szCs w:val="24"/>
          <w:highlight w:val="none"/>
          <w:shd w:val="clear" w:color="auto" w:fill="FFFFFF"/>
        </w:rPr>
        <w:t>有限公司</w:t>
      </w:r>
      <w:r>
        <w:rPr>
          <w:rFonts w:hint="eastAsia" w:ascii="仿宋" w:hAnsi="仿宋" w:eastAsia="仿宋" w:cs="仿宋"/>
          <w:sz w:val="24"/>
          <w:szCs w:val="24"/>
          <w:highlight w:val="none"/>
          <w:shd w:val="clear" w:color="auto" w:fill="FFFFFF"/>
          <w:lang w:eastAsia="zh-CN"/>
        </w:rPr>
        <w:t>对</w:t>
      </w:r>
      <w:r>
        <w:rPr>
          <w:rFonts w:hint="eastAsia" w:ascii="仿宋" w:hAnsi="仿宋" w:eastAsia="仿宋" w:cs="仿宋"/>
          <w:sz w:val="24"/>
          <w:szCs w:val="24"/>
          <w:highlight w:val="none"/>
          <w:shd w:val="clear" w:color="auto" w:fill="FFFFFF"/>
          <w:lang w:val="en-US" w:eastAsia="zh-CN"/>
        </w:rPr>
        <w:t>安检区照明改造项目</w:t>
      </w:r>
      <w:r>
        <w:rPr>
          <w:rFonts w:hint="eastAsia" w:ascii="仿宋" w:hAnsi="仿宋" w:eastAsia="仿宋" w:cs="仿宋"/>
          <w:sz w:val="24"/>
          <w:szCs w:val="24"/>
          <w:highlight w:val="none"/>
          <w:shd w:val="clear" w:color="auto" w:fill="FFFFFF"/>
        </w:rPr>
        <w:t>进行</w:t>
      </w:r>
      <w:r>
        <w:rPr>
          <w:rFonts w:hint="eastAsia" w:ascii="仿宋" w:hAnsi="仿宋" w:eastAsia="仿宋" w:cs="仿宋"/>
          <w:sz w:val="24"/>
          <w:szCs w:val="24"/>
          <w:highlight w:val="none"/>
          <w:shd w:val="clear" w:color="auto" w:fill="FFFFFF"/>
          <w:lang w:val="en-US" w:eastAsia="zh-CN"/>
        </w:rPr>
        <w:t>比选方式</w:t>
      </w:r>
      <w:r>
        <w:rPr>
          <w:rFonts w:hint="eastAsia" w:ascii="仿宋" w:hAnsi="仿宋" w:eastAsia="仿宋" w:cs="仿宋"/>
          <w:sz w:val="24"/>
          <w:szCs w:val="24"/>
          <w:highlight w:val="none"/>
          <w:shd w:val="clear" w:color="auto" w:fill="FFFFFF"/>
        </w:rPr>
        <w:t>采购，</w:t>
      </w:r>
      <w:r>
        <w:rPr>
          <w:rFonts w:hint="eastAsia" w:ascii="仿宋" w:hAnsi="仿宋" w:eastAsia="仿宋" w:cs="仿宋"/>
          <w:sz w:val="24"/>
          <w:szCs w:val="24"/>
          <w:highlight w:val="none"/>
          <w:shd w:val="clear" w:color="auto" w:fill="FFFFFF"/>
          <w:lang w:eastAsia="zh-CN"/>
        </w:rPr>
        <w:t>诚</w:t>
      </w:r>
      <w:r>
        <w:rPr>
          <w:rFonts w:hint="eastAsia" w:ascii="仿宋" w:hAnsi="仿宋" w:eastAsia="仿宋" w:cs="仿宋"/>
          <w:sz w:val="24"/>
          <w:szCs w:val="24"/>
          <w:highlight w:val="none"/>
          <w:shd w:val="clear" w:color="auto" w:fill="FFFFFF"/>
        </w:rPr>
        <w:t>邀符合条件的供应商参加。</w:t>
      </w:r>
    </w:p>
    <w:p w14:paraId="6E266AA9">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rPr>
      </w:pPr>
      <w:r>
        <w:rPr>
          <w:rFonts w:hint="eastAsia" w:ascii="仿宋" w:hAnsi="仿宋" w:eastAsia="仿宋" w:cs="仿宋"/>
          <w:b/>
          <w:bCs/>
          <w:sz w:val="24"/>
          <w:szCs w:val="24"/>
          <w:highlight w:val="none"/>
          <w:shd w:val="clear" w:color="auto" w:fill="FFFFFF"/>
        </w:rPr>
        <w:t>一、项目内容</w:t>
      </w:r>
    </w:p>
    <w:p w14:paraId="4FD2A4F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shd w:val="clear" w:color="auto" w:fill="FFFFFF"/>
        </w:rPr>
        <w:t>项目编号：</w:t>
      </w:r>
      <w:r>
        <w:rPr>
          <w:rFonts w:hint="eastAsia" w:ascii="仿宋" w:hAnsi="仿宋" w:eastAsia="仿宋" w:cs="仿宋"/>
          <w:sz w:val="24"/>
          <w:szCs w:val="24"/>
          <w:highlight w:val="none"/>
          <w:shd w:val="clear" w:color="auto" w:fill="FFFFFF"/>
          <w:lang w:val="en-US" w:eastAsia="zh-CN"/>
        </w:rPr>
        <w:t>2025030-GC-JCJT</w:t>
      </w:r>
    </w:p>
    <w:p w14:paraId="4CFC68E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项目名称：南通兴东国际机场安检区照明改造项目</w:t>
      </w:r>
    </w:p>
    <w:p w14:paraId="780F956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shd w:val="clear" w:color="auto" w:fill="FFFFFF"/>
        </w:rPr>
        <w:t>采购预算</w:t>
      </w:r>
      <w:r>
        <w:rPr>
          <w:rFonts w:hint="eastAsia" w:ascii="仿宋" w:hAnsi="仿宋" w:eastAsia="仿宋" w:cs="仿宋"/>
          <w:sz w:val="24"/>
          <w:szCs w:val="24"/>
          <w:highlight w:val="none"/>
          <w:shd w:val="clear" w:color="auto" w:fill="FFFFFF"/>
          <w:lang w:eastAsia="zh-CN"/>
        </w:rPr>
        <w:t>含税</w:t>
      </w:r>
      <w:r>
        <w:rPr>
          <w:rFonts w:hint="eastAsia" w:ascii="仿宋" w:hAnsi="仿宋" w:eastAsia="仿宋" w:cs="仿宋"/>
          <w:sz w:val="24"/>
          <w:szCs w:val="24"/>
          <w:highlight w:val="none"/>
          <w:shd w:val="clear" w:color="auto" w:fill="FFFFFF"/>
        </w:rPr>
        <w:t>：人民币</w:t>
      </w:r>
      <w:r>
        <w:rPr>
          <w:rFonts w:hint="eastAsia" w:ascii="仿宋" w:hAnsi="仿宋" w:eastAsia="仿宋" w:cs="仿宋"/>
          <w:sz w:val="24"/>
          <w:szCs w:val="24"/>
          <w:highlight w:val="none"/>
          <w:shd w:val="clear" w:color="auto" w:fill="FFFFFF"/>
          <w:lang w:val="en-US" w:eastAsia="zh-CN"/>
        </w:rPr>
        <w:t>伍万壹仟元</w:t>
      </w:r>
      <w:r>
        <w:rPr>
          <w:rFonts w:hint="eastAsia" w:ascii="仿宋" w:hAnsi="仿宋" w:eastAsia="仿宋" w:cs="仿宋"/>
          <w:sz w:val="24"/>
          <w:szCs w:val="24"/>
          <w:highlight w:val="none"/>
          <w:shd w:val="clear" w:color="auto" w:fill="FFFFFF"/>
          <w:lang w:eastAsia="zh-CN"/>
        </w:rPr>
        <w:t>整</w:t>
      </w:r>
    </w:p>
    <w:p w14:paraId="35EDB54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lang w:eastAsia="zh-CN"/>
        </w:rPr>
        <w:t>项目</w:t>
      </w:r>
      <w:r>
        <w:rPr>
          <w:rFonts w:hint="eastAsia" w:ascii="仿宋" w:hAnsi="仿宋" w:eastAsia="仿宋" w:cs="仿宋"/>
          <w:sz w:val="24"/>
          <w:szCs w:val="24"/>
          <w:highlight w:val="none"/>
          <w:shd w:val="clear" w:color="auto" w:fill="FFFFFF"/>
        </w:rPr>
        <w:t>清单：详见</w:t>
      </w:r>
      <w:r>
        <w:rPr>
          <w:rFonts w:hint="eastAsia" w:ascii="仿宋" w:hAnsi="仿宋" w:eastAsia="仿宋" w:cs="仿宋"/>
          <w:sz w:val="24"/>
          <w:szCs w:val="24"/>
          <w:highlight w:val="none"/>
          <w:shd w:val="clear" w:color="auto" w:fill="FFFFFF"/>
          <w:lang w:eastAsia="zh-CN"/>
        </w:rPr>
        <w:t>第三章项目需求</w:t>
      </w:r>
    </w:p>
    <w:p w14:paraId="61F75056">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rPr>
      </w:pPr>
      <w:r>
        <w:rPr>
          <w:rFonts w:hint="eastAsia" w:ascii="仿宋" w:hAnsi="仿宋" w:eastAsia="仿宋" w:cs="仿宋"/>
          <w:b/>
          <w:bCs/>
          <w:sz w:val="24"/>
          <w:szCs w:val="24"/>
          <w:highlight w:val="none"/>
          <w:shd w:val="clear" w:color="auto" w:fill="FFFFFF"/>
        </w:rPr>
        <w:t>二、</w:t>
      </w:r>
      <w:r>
        <w:rPr>
          <w:rFonts w:hint="eastAsia" w:ascii="仿宋" w:hAnsi="仿宋" w:eastAsia="仿宋" w:cs="仿宋"/>
          <w:b/>
          <w:bCs/>
          <w:sz w:val="24"/>
          <w:szCs w:val="24"/>
          <w:highlight w:val="none"/>
          <w:shd w:val="clear" w:color="auto" w:fill="FFFFFF"/>
          <w:lang w:eastAsia="zh-CN"/>
        </w:rPr>
        <w:t>资格</w:t>
      </w:r>
      <w:r>
        <w:rPr>
          <w:rFonts w:hint="eastAsia" w:ascii="仿宋" w:hAnsi="仿宋" w:eastAsia="仿宋" w:cs="仿宋"/>
          <w:b/>
          <w:bCs/>
          <w:sz w:val="24"/>
          <w:szCs w:val="24"/>
          <w:highlight w:val="none"/>
          <w:shd w:val="clear" w:color="auto" w:fill="FFFFFF"/>
        </w:rPr>
        <w:t>要求</w:t>
      </w:r>
    </w:p>
    <w:p w14:paraId="553B45F6">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lang w:val="en-US" w:eastAsia="zh-CN"/>
        </w:rPr>
        <w:t>1、</w:t>
      </w:r>
      <w:r>
        <w:rPr>
          <w:rFonts w:hint="eastAsia" w:ascii="仿宋" w:hAnsi="仿宋" w:eastAsia="仿宋" w:cs="仿宋"/>
          <w:b w:val="0"/>
          <w:bCs w:val="0"/>
          <w:color w:val="auto"/>
          <w:sz w:val="24"/>
          <w:szCs w:val="24"/>
          <w:highlight w:val="none"/>
          <w:shd w:val="clear" w:color="auto" w:fill="FFFFFF"/>
        </w:rPr>
        <w:t>资质条件：</w:t>
      </w:r>
      <w:r>
        <w:rPr>
          <w:rFonts w:hint="eastAsia" w:ascii="仿宋" w:hAnsi="仿宋" w:eastAsia="仿宋" w:cs="仿宋"/>
          <w:b w:val="0"/>
          <w:bCs w:val="0"/>
          <w:color w:val="auto"/>
          <w:sz w:val="24"/>
          <w:szCs w:val="24"/>
          <w:highlight w:val="none"/>
          <w:shd w:val="clear" w:color="auto" w:fill="FFFFFF"/>
          <w:lang w:eastAsia="zh-CN"/>
        </w:rPr>
        <w:t>响应供应商</w:t>
      </w:r>
      <w:r>
        <w:rPr>
          <w:rFonts w:hint="eastAsia" w:ascii="仿宋" w:hAnsi="仿宋" w:eastAsia="仿宋" w:cs="仿宋"/>
          <w:color w:val="auto"/>
          <w:highlight w:val="none"/>
          <w:shd w:val="clear" w:color="auto" w:fill="FFFFFF"/>
        </w:rPr>
        <w:t>具有承担民事责任的法人资格</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提供营业执照复印件</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加盖公章</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w:t>
      </w:r>
    </w:p>
    <w:p w14:paraId="42F9F8F3">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lang w:val="en-US" w:eastAsia="zh-CN"/>
        </w:rPr>
        <w:t>2、</w:t>
      </w:r>
      <w:r>
        <w:rPr>
          <w:rFonts w:hint="eastAsia" w:ascii="仿宋" w:hAnsi="仿宋" w:eastAsia="仿宋" w:cs="仿宋"/>
          <w:b w:val="0"/>
          <w:bCs w:val="0"/>
          <w:color w:val="auto"/>
          <w:sz w:val="24"/>
          <w:szCs w:val="24"/>
          <w:highlight w:val="none"/>
          <w:shd w:val="clear" w:color="auto" w:fill="FFFFFF"/>
        </w:rPr>
        <w:t>财务要求：</w:t>
      </w:r>
      <w:r>
        <w:rPr>
          <w:rFonts w:hint="eastAsia" w:ascii="仿宋" w:hAnsi="仿宋" w:eastAsia="仿宋" w:cs="仿宋"/>
          <w:b w:val="0"/>
          <w:bCs w:val="0"/>
          <w:color w:val="auto"/>
          <w:sz w:val="24"/>
          <w:szCs w:val="24"/>
          <w:highlight w:val="none"/>
          <w:shd w:val="clear" w:color="auto" w:fill="FFFFFF"/>
          <w:lang w:eastAsia="zh-CN"/>
        </w:rPr>
        <w:t>响应供应商具有健全的财务会计制度（</w:t>
      </w:r>
      <w:r>
        <w:rPr>
          <w:rFonts w:hint="eastAsia" w:ascii="仿宋" w:hAnsi="仿宋" w:eastAsia="仿宋" w:cs="仿宋"/>
          <w:color w:val="auto"/>
          <w:sz w:val="24"/>
          <w:szCs w:val="24"/>
          <w:highlight w:val="none"/>
          <w:shd w:val="clear" w:color="auto" w:fill="FFFFFF"/>
        </w:rPr>
        <w:t>提供</w:t>
      </w:r>
      <w:r>
        <w:rPr>
          <w:rFonts w:hint="eastAsia" w:ascii="仿宋" w:hAnsi="仿宋" w:eastAsia="仿宋" w:cs="仿宋"/>
          <w:color w:val="auto"/>
          <w:sz w:val="24"/>
          <w:szCs w:val="24"/>
          <w:highlight w:val="none"/>
          <w:shd w:val="clear" w:color="auto" w:fill="FFFFFF"/>
          <w:lang w:val="en-US" w:eastAsia="zh-CN"/>
        </w:rPr>
        <w:t>2024</w:t>
      </w:r>
      <w:r>
        <w:rPr>
          <w:rFonts w:hint="eastAsia" w:ascii="仿宋" w:hAnsi="仿宋" w:eastAsia="仿宋" w:cs="仿宋"/>
          <w:color w:val="auto"/>
          <w:sz w:val="24"/>
          <w:szCs w:val="24"/>
          <w:highlight w:val="none"/>
          <w:shd w:val="clear" w:color="auto" w:fill="FFFFFF"/>
        </w:rPr>
        <w:t>年度财务报表</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加盖公章</w:t>
      </w:r>
      <w:r>
        <w:rPr>
          <w:rFonts w:hint="eastAsia" w:ascii="仿宋" w:hAnsi="仿宋" w:eastAsia="仿宋" w:cs="仿宋"/>
          <w:b w:val="0"/>
          <w:bCs w:val="0"/>
          <w:color w:val="auto"/>
          <w:sz w:val="24"/>
          <w:szCs w:val="24"/>
          <w:highlight w:val="none"/>
          <w:shd w:val="clear" w:color="auto" w:fill="FFFFFF"/>
          <w:lang w:eastAsia="zh-CN"/>
        </w:rPr>
        <w:t>）；</w:t>
      </w:r>
    </w:p>
    <w:p w14:paraId="10B3FE4D">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auto"/>
          <w:sz w:val="24"/>
          <w:szCs w:val="24"/>
          <w:highlight w:val="none"/>
          <w:shd w:val="clear" w:color="auto" w:fill="FFFFFF"/>
          <w:lang w:eastAsia="zh-CN"/>
        </w:rPr>
      </w:pPr>
      <w:r>
        <w:rPr>
          <w:rFonts w:hint="eastAsia" w:ascii="仿宋" w:hAnsi="仿宋" w:eastAsia="仿宋" w:cs="仿宋"/>
          <w:b w:val="0"/>
          <w:bCs w:val="0"/>
          <w:color w:val="auto"/>
          <w:sz w:val="24"/>
          <w:szCs w:val="24"/>
          <w:highlight w:val="none"/>
          <w:shd w:val="clear" w:color="auto" w:fill="FFFFFF"/>
        </w:rPr>
        <w:t>3</w:t>
      </w:r>
      <w:r>
        <w:rPr>
          <w:rFonts w:hint="eastAsia" w:ascii="仿宋" w:hAnsi="仿宋" w:eastAsia="仿宋" w:cs="仿宋"/>
          <w:b w:val="0"/>
          <w:bCs w:val="0"/>
          <w:color w:val="auto"/>
          <w:sz w:val="24"/>
          <w:szCs w:val="24"/>
          <w:highlight w:val="none"/>
          <w:shd w:val="clear" w:color="auto" w:fill="FFFFFF"/>
          <w:lang w:eastAsia="zh-CN"/>
        </w:rPr>
        <w:t>、商业信誉：</w:t>
      </w:r>
      <w:r>
        <w:rPr>
          <w:rFonts w:hint="eastAsia" w:ascii="仿宋" w:hAnsi="仿宋" w:eastAsia="仿宋" w:cs="仿宋"/>
          <w:b w:val="0"/>
          <w:bCs w:val="0"/>
          <w:color w:val="auto"/>
          <w:sz w:val="24"/>
          <w:szCs w:val="24"/>
          <w:highlight w:val="none"/>
          <w:shd w:val="clear" w:color="auto" w:fill="FFFFFF"/>
          <w:lang w:val="en-US" w:eastAsia="zh-CN"/>
        </w:rPr>
        <w:t>响应供应商</w:t>
      </w:r>
      <w:r>
        <w:rPr>
          <w:rFonts w:hint="eastAsia" w:ascii="仿宋" w:hAnsi="仿宋" w:eastAsia="仿宋" w:cs="仿宋"/>
          <w:color w:val="auto"/>
          <w:sz w:val="24"/>
          <w:szCs w:val="24"/>
          <w:highlight w:val="none"/>
          <w:shd w:val="clear" w:color="auto" w:fill="FFFFFF"/>
        </w:rPr>
        <w:t>具有良好的商业信誉（未被信用中国等列入失信被执行人、企业经营异常名录、重大税收违法案件当事人名单、政府采购严重违法失信名单，没有因违反招投标规定被行政处罚且在公示期内，</w:t>
      </w:r>
      <w:r>
        <w:rPr>
          <w:rFonts w:hint="eastAsia" w:ascii="仿宋" w:hAnsi="仿宋" w:eastAsia="仿宋" w:cs="仿宋"/>
          <w:b w:val="0"/>
          <w:bCs w:val="0"/>
          <w:color w:val="auto"/>
          <w:sz w:val="24"/>
          <w:szCs w:val="24"/>
          <w:highlight w:val="none"/>
          <w:shd w:val="clear" w:color="auto" w:fill="FFFFFF"/>
          <w:lang w:val="en-US" w:eastAsia="zh-CN"/>
        </w:rPr>
        <w:t>响应供应商</w:t>
      </w:r>
      <w:r>
        <w:rPr>
          <w:rFonts w:hint="eastAsia" w:ascii="仿宋" w:hAnsi="仿宋" w:eastAsia="仿宋" w:cs="仿宋"/>
          <w:color w:val="auto"/>
          <w:sz w:val="24"/>
          <w:szCs w:val="24"/>
          <w:highlight w:val="none"/>
          <w:shd w:val="clear" w:color="auto" w:fill="FFFFFF"/>
        </w:rPr>
        <w:t>提供证明材料</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加盖公章）</w:t>
      </w:r>
      <w:r>
        <w:rPr>
          <w:rFonts w:hint="eastAsia" w:ascii="仿宋" w:hAnsi="仿宋" w:eastAsia="仿宋" w:cs="仿宋"/>
          <w:b w:val="0"/>
          <w:bCs w:val="0"/>
          <w:color w:val="auto"/>
          <w:sz w:val="24"/>
          <w:szCs w:val="24"/>
          <w:highlight w:val="none"/>
          <w:shd w:val="clear" w:color="auto" w:fill="FFFFFF"/>
          <w:lang w:eastAsia="zh-CN"/>
        </w:rPr>
        <w:t>）；</w:t>
      </w:r>
    </w:p>
    <w:p w14:paraId="21D8F75D">
      <w:pPr>
        <w:pageBreakBefore w:val="0"/>
        <w:kinsoku/>
        <w:wordWrap/>
        <w:overflowPunct/>
        <w:bidi w:val="0"/>
        <w:spacing w:line="360" w:lineRule="auto"/>
        <w:ind w:firstLine="480" w:firstLineChars="200"/>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4、履约能力：</w:t>
      </w:r>
    </w:p>
    <w:p w14:paraId="2EE2AC04">
      <w:pPr>
        <w:pageBreakBefore w:val="0"/>
        <w:kinsoku/>
        <w:wordWrap/>
        <w:overflowPunct/>
        <w:bidi w:val="0"/>
        <w:spacing w:line="360" w:lineRule="auto"/>
        <w:ind w:firstLine="480" w:firstLineChars="200"/>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4.1响应供应商具有履行合同所必需的设备和专业技术能力（提供2021年1月1日起签订的同类</w:t>
      </w:r>
      <w:r>
        <w:rPr>
          <w:rFonts w:hint="eastAsia" w:ascii="仿宋" w:hAnsi="仿宋" w:eastAsia="仿宋" w:cs="仿宋"/>
          <w:color w:val="auto"/>
          <w:sz w:val="24"/>
          <w:szCs w:val="24"/>
          <w:shd w:val="clear" w:color="auto" w:fill="FFFFFF"/>
          <w:lang w:eastAsia="zh-CN"/>
        </w:rPr>
        <w:t>业绩，</w:t>
      </w:r>
      <w:r>
        <w:rPr>
          <w:rFonts w:hint="eastAsia" w:ascii="仿宋" w:hAnsi="仿宋" w:eastAsia="仿宋" w:cs="仿宋"/>
          <w:b w:val="0"/>
          <w:bCs w:val="0"/>
          <w:color w:val="auto"/>
          <w:sz w:val="24"/>
          <w:szCs w:val="24"/>
          <w:highlight w:val="none"/>
          <w:shd w:val="clear" w:color="auto" w:fill="FFFFFF"/>
          <w:lang w:val="en-US" w:eastAsia="zh-CN"/>
        </w:rPr>
        <w:t>提供合同及发票复印件加盖公章）</w:t>
      </w:r>
    </w:p>
    <w:p w14:paraId="187EB768">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default"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4.2</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响应</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供应商需提供安装人员的低压特种操作证（提供复印件加盖公章）</w:t>
      </w:r>
    </w:p>
    <w:p w14:paraId="691C2209">
      <w:pPr>
        <w:pageBreakBefore w:val="0"/>
        <w:kinsoku/>
        <w:wordWrap/>
        <w:overflowPunct/>
        <w:bidi w:val="0"/>
        <w:spacing w:line="360" w:lineRule="auto"/>
        <w:ind w:firstLine="480" w:firstLineChars="200"/>
        <w:rPr>
          <w:rFonts w:hint="eastAsia" w:ascii="仿宋" w:hAnsi="仿宋" w:eastAsia="仿宋" w:cs="仿宋"/>
          <w:b w:val="0"/>
          <w:bCs w:val="0"/>
          <w:color w:val="auto"/>
          <w:sz w:val="24"/>
          <w:szCs w:val="24"/>
          <w:highlight w:val="none"/>
          <w:shd w:val="clear" w:color="auto" w:fill="FFFFFF"/>
          <w:lang w:eastAsia="zh-CN"/>
        </w:rPr>
      </w:pP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其他要求：</w:t>
      </w:r>
      <w:r>
        <w:rPr>
          <w:rFonts w:hint="eastAsia" w:ascii="仿宋" w:hAnsi="仿宋" w:eastAsia="仿宋" w:cs="仿宋"/>
          <w:b w:val="0"/>
          <w:bCs w:val="0"/>
          <w:color w:val="auto"/>
          <w:sz w:val="24"/>
          <w:szCs w:val="24"/>
          <w:highlight w:val="none"/>
          <w:shd w:val="clear" w:color="auto" w:fill="FFFFFF"/>
          <w:lang w:eastAsia="zh-CN"/>
        </w:rPr>
        <w:t>有依法缴纳税收和社会保障资金的良好记录（提供开标前三个月的缴纳税收和社会保障资金的记录材料）；</w:t>
      </w:r>
    </w:p>
    <w:p w14:paraId="4C85011C">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auto"/>
          <w:sz w:val="24"/>
          <w:szCs w:val="24"/>
          <w:highlight w:val="none"/>
          <w:shd w:val="clear" w:color="auto" w:fill="FFFFFF"/>
          <w:lang w:eastAsia="zh-CN"/>
        </w:rPr>
      </w:pPr>
      <w:r>
        <w:rPr>
          <w:rFonts w:hint="eastAsia" w:ascii="仿宋" w:hAnsi="仿宋" w:eastAsia="仿宋" w:cs="仿宋"/>
          <w:b w:val="0"/>
          <w:bCs w:val="0"/>
          <w:color w:val="auto"/>
          <w:sz w:val="24"/>
          <w:szCs w:val="24"/>
          <w:highlight w:val="none"/>
          <w:shd w:val="clear" w:color="auto" w:fill="FFFFFF"/>
          <w:lang w:val="en-US" w:eastAsia="zh-CN"/>
        </w:rPr>
        <w:t>6、</w:t>
      </w:r>
      <w:r>
        <w:rPr>
          <w:rFonts w:hint="eastAsia" w:ascii="仿宋" w:hAnsi="仿宋" w:eastAsia="仿宋" w:cs="仿宋"/>
          <w:b w:val="0"/>
          <w:bCs w:val="0"/>
          <w:color w:val="auto"/>
          <w:sz w:val="24"/>
          <w:szCs w:val="24"/>
          <w:highlight w:val="none"/>
          <w:shd w:val="clear" w:color="auto" w:fill="FFFFFF"/>
        </w:rPr>
        <w:t>本次</w:t>
      </w:r>
      <w:r>
        <w:rPr>
          <w:rFonts w:hint="eastAsia" w:ascii="仿宋" w:hAnsi="仿宋" w:eastAsia="仿宋" w:cs="仿宋"/>
          <w:b w:val="0"/>
          <w:bCs w:val="0"/>
          <w:color w:val="auto"/>
          <w:sz w:val="24"/>
          <w:szCs w:val="24"/>
          <w:highlight w:val="none"/>
          <w:shd w:val="clear" w:color="auto" w:fill="FFFFFF"/>
          <w:lang w:val="en-US" w:eastAsia="zh-CN"/>
        </w:rPr>
        <w:t>招标</w:t>
      </w:r>
      <w:r>
        <w:rPr>
          <w:rFonts w:hint="eastAsia" w:ascii="仿宋" w:hAnsi="仿宋" w:eastAsia="仿宋" w:cs="仿宋"/>
          <w:b w:val="0"/>
          <w:bCs w:val="0"/>
          <w:color w:val="auto"/>
          <w:sz w:val="24"/>
          <w:szCs w:val="24"/>
          <w:highlight w:val="none"/>
          <w:shd w:val="clear" w:color="auto" w:fill="FFFFFF"/>
        </w:rPr>
        <w:t>不接受联合体</w:t>
      </w:r>
      <w:r>
        <w:rPr>
          <w:rFonts w:hint="eastAsia" w:ascii="仿宋" w:hAnsi="仿宋" w:eastAsia="仿宋" w:cs="仿宋"/>
          <w:b w:val="0"/>
          <w:bCs w:val="0"/>
          <w:color w:val="auto"/>
          <w:sz w:val="24"/>
          <w:szCs w:val="24"/>
          <w:highlight w:val="none"/>
          <w:shd w:val="clear" w:color="auto" w:fill="FFFFFF"/>
          <w:lang w:eastAsia="zh-CN"/>
        </w:rPr>
        <w:t>参与；</w:t>
      </w:r>
    </w:p>
    <w:p w14:paraId="139F411A">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auto"/>
          <w:sz w:val="24"/>
          <w:szCs w:val="24"/>
          <w:highlight w:val="none"/>
          <w:shd w:val="clear" w:color="auto" w:fill="FFFFFF"/>
          <w:lang w:eastAsia="zh-CN"/>
        </w:rPr>
      </w:pPr>
      <w:r>
        <w:rPr>
          <w:rFonts w:hint="eastAsia" w:ascii="仿宋" w:hAnsi="仿宋" w:eastAsia="仿宋" w:cs="仿宋"/>
          <w:b w:val="0"/>
          <w:bCs w:val="0"/>
          <w:color w:val="auto"/>
          <w:sz w:val="24"/>
          <w:szCs w:val="24"/>
          <w:highlight w:val="none"/>
          <w:shd w:val="clear" w:color="auto" w:fill="FFFFFF"/>
          <w:lang w:val="en-US" w:eastAsia="zh-CN"/>
        </w:rPr>
        <w:t>7、</w:t>
      </w:r>
      <w:r>
        <w:rPr>
          <w:rFonts w:hint="eastAsia" w:ascii="仿宋" w:hAnsi="仿宋" w:eastAsia="仿宋" w:cs="仿宋"/>
          <w:b w:val="0"/>
          <w:bCs w:val="0"/>
          <w:color w:val="auto"/>
          <w:sz w:val="24"/>
          <w:szCs w:val="24"/>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color w:val="auto"/>
          <w:sz w:val="24"/>
          <w:szCs w:val="24"/>
          <w:highlight w:val="none"/>
          <w:shd w:val="clear" w:color="auto" w:fill="FFFFFF"/>
          <w:lang w:eastAsia="zh-CN"/>
        </w:rPr>
        <w:t>本项目</w:t>
      </w:r>
      <w:r>
        <w:rPr>
          <w:rFonts w:hint="eastAsia" w:ascii="仿宋" w:hAnsi="仿宋" w:eastAsia="仿宋" w:cs="仿宋"/>
          <w:b w:val="0"/>
          <w:bCs w:val="0"/>
          <w:color w:val="auto"/>
          <w:sz w:val="24"/>
          <w:szCs w:val="24"/>
          <w:highlight w:val="none"/>
          <w:shd w:val="clear" w:color="auto" w:fill="FFFFFF"/>
        </w:rPr>
        <w:t>；法人代表为同一人的两个及以上公司，不予同时参加本</w:t>
      </w:r>
      <w:r>
        <w:rPr>
          <w:rFonts w:hint="eastAsia" w:ascii="仿宋" w:hAnsi="仿宋" w:eastAsia="仿宋" w:cs="仿宋"/>
          <w:b w:val="0"/>
          <w:bCs w:val="0"/>
          <w:color w:val="auto"/>
          <w:sz w:val="24"/>
          <w:szCs w:val="24"/>
          <w:highlight w:val="none"/>
          <w:shd w:val="clear" w:color="auto" w:fill="FFFFFF"/>
          <w:lang w:eastAsia="zh-CN"/>
        </w:rPr>
        <w:t>项目。</w:t>
      </w:r>
    </w:p>
    <w:p w14:paraId="6BA23DA6">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eastAsia="zh-CN"/>
        </w:rPr>
      </w:pPr>
      <w:r>
        <w:rPr>
          <w:rFonts w:hint="eastAsia" w:ascii="仿宋" w:hAnsi="仿宋" w:eastAsia="仿宋" w:cs="仿宋"/>
          <w:b/>
          <w:bCs/>
          <w:sz w:val="24"/>
          <w:szCs w:val="24"/>
          <w:highlight w:val="none"/>
          <w:shd w:val="clear" w:color="auto" w:fill="FFFFFF"/>
        </w:rPr>
        <w:t>三、</w:t>
      </w:r>
      <w:r>
        <w:rPr>
          <w:rFonts w:hint="eastAsia" w:ascii="仿宋" w:hAnsi="仿宋" w:eastAsia="仿宋" w:cs="仿宋"/>
          <w:b/>
          <w:bCs/>
          <w:sz w:val="24"/>
          <w:szCs w:val="24"/>
          <w:highlight w:val="none"/>
          <w:shd w:val="clear" w:color="auto" w:fill="FFFFFF"/>
          <w:lang w:eastAsia="zh-CN"/>
        </w:rPr>
        <w:t>文件获取</w:t>
      </w:r>
    </w:p>
    <w:p w14:paraId="23256DB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r>
        <w:rPr>
          <w:rFonts w:hint="eastAsia" w:ascii="仿宋" w:hAnsi="仿宋" w:eastAsia="仿宋" w:cs="仿宋"/>
          <w:sz w:val="24"/>
          <w:szCs w:val="24"/>
          <w:highlight w:val="none"/>
          <w:shd w:val="clear" w:color="auto" w:fill="FFFFFF"/>
          <w:lang w:val="zh-CN"/>
        </w:rPr>
        <w:t>1、</w:t>
      </w:r>
      <w:r>
        <w:rPr>
          <w:rFonts w:hint="eastAsia" w:ascii="仿宋" w:hAnsi="仿宋" w:eastAsia="仿宋" w:cs="仿宋"/>
          <w:sz w:val="24"/>
          <w:szCs w:val="24"/>
          <w:highlight w:val="none"/>
          <w:shd w:val="clear" w:color="auto" w:fill="FFFFFF"/>
          <w:lang w:val="en-US" w:eastAsia="zh-CN"/>
        </w:rPr>
        <w:t>采购</w:t>
      </w:r>
      <w:r>
        <w:rPr>
          <w:rFonts w:hint="eastAsia" w:ascii="仿宋" w:hAnsi="仿宋" w:eastAsia="仿宋" w:cs="仿宋"/>
          <w:sz w:val="24"/>
          <w:szCs w:val="24"/>
          <w:highlight w:val="none"/>
          <w:shd w:val="clear" w:color="auto" w:fill="FFFFFF"/>
          <w:lang w:val="zh-CN"/>
        </w:rPr>
        <w:t>文件获取时间：自公告发布之日起；</w:t>
      </w:r>
    </w:p>
    <w:p w14:paraId="2A990B7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r>
        <w:rPr>
          <w:rFonts w:hint="eastAsia" w:ascii="仿宋" w:hAnsi="仿宋" w:eastAsia="仿宋" w:cs="仿宋"/>
          <w:sz w:val="24"/>
          <w:szCs w:val="24"/>
          <w:highlight w:val="none"/>
          <w:shd w:val="clear" w:color="auto" w:fill="FFFFFF"/>
          <w:lang w:val="zh-CN"/>
        </w:rPr>
        <w:t>2、</w:t>
      </w:r>
      <w:r>
        <w:rPr>
          <w:rFonts w:hint="eastAsia" w:ascii="仿宋" w:hAnsi="仿宋" w:eastAsia="仿宋" w:cs="仿宋"/>
          <w:sz w:val="24"/>
          <w:szCs w:val="24"/>
          <w:highlight w:val="none"/>
          <w:shd w:val="clear" w:color="auto" w:fill="FFFFFF"/>
          <w:lang w:val="en-US" w:eastAsia="zh-CN"/>
        </w:rPr>
        <w:t>采购</w:t>
      </w:r>
      <w:r>
        <w:rPr>
          <w:rFonts w:hint="eastAsia" w:ascii="仿宋" w:hAnsi="仿宋" w:eastAsia="仿宋" w:cs="仿宋"/>
          <w:sz w:val="24"/>
          <w:szCs w:val="24"/>
          <w:highlight w:val="none"/>
          <w:shd w:val="clear" w:color="auto" w:fill="FFFFFF"/>
          <w:lang w:val="zh-CN"/>
        </w:rPr>
        <w:t>文件获取方法：在</w:t>
      </w:r>
      <w:r>
        <w:rPr>
          <w:rFonts w:hint="eastAsia" w:ascii="仿宋" w:hAnsi="仿宋" w:eastAsia="仿宋" w:cs="仿宋"/>
          <w:sz w:val="24"/>
          <w:szCs w:val="24"/>
          <w:highlight w:val="none"/>
          <w:shd w:val="clear" w:color="auto" w:fill="FFFFFF"/>
          <w:lang w:val="en-US" w:eastAsia="zh-CN"/>
        </w:rPr>
        <w:t>南通兴东国际机场官网</w:t>
      </w:r>
      <w:r>
        <w:rPr>
          <w:rFonts w:hint="eastAsia" w:ascii="仿宋" w:hAnsi="仿宋" w:eastAsia="仿宋" w:cs="仿宋"/>
          <w:sz w:val="24"/>
          <w:szCs w:val="24"/>
          <w:highlight w:val="none"/>
          <w:shd w:val="clear" w:color="auto" w:fill="FFFFFF"/>
          <w:lang w:val="zh-CN"/>
        </w:rPr>
        <w:t>上自行下载。</w:t>
      </w:r>
    </w:p>
    <w:p w14:paraId="0E1A677F">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eastAsia="zh-CN"/>
        </w:rPr>
      </w:pPr>
      <w:r>
        <w:rPr>
          <w:rFonts w:hint="eastAsia" w:ascii="仿宋" w:hAnsi="仿宋" w:eastAsia="仿宋" w:cs="仿宋"/>
          <w:b/>
          <w:bCs/>
          <w:sz w:val="24"/>
          <w:szCs w:val="24"/>
          <w:highlight w:val="none"/>
          <w:shd w:val="clear" w:color="auto" w:fill="FFFFFF"/>
        </w:rPr>
        <w:t>四、</w:t>
      </w:r>
      <w:r>
        <w:rPr>
          <w:rFonts w:hint="eastAsia" w:ascii="仿宋" w:hAnsi="仿宋" w:eastAsia="仿宋" w:cs="仿宋"/>
          <w:b/>
          <w:bCs/>
          <w:sz w:val="24"/>
          <w:szCs w:val="24"/>
          <w:highlight w:val="none"/>
          <w:shd w:val="clear" w:color="auto" w:fill="FFFFFF"/>
          <w:lang w:eastAsia="zh-CN"/>
        </w:rPr>
        <w:t>文件递交</w:t>
      </w:r>
    </w:p>
    <w:p w14:paraId="098AA71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rPr>
        <w:t>递交截止时间：</w:t>
      </w:r>
      <w:r>
        <w:rPr>
          <w:rFonts w:hint="eastAsia" w:ascii="仿宋" w:hAnsi="仿宋" w:eastAsia="仿宋" w:cs="仿宋"/>
          <w:sz w:val="24"/>
          <w:szCs w:val="24"/>
          <w:highlight w:val="none"/>
          <w:shd w:val="clear" w:color="auto" w:fill="FFFFFF"/>
          <w:lang w:val="en-US" w:eastAsia="zh-CN"/>
        </w:rPr>
        <w:t>2025</w:t>
      </w:r>
      <w:r>
        <w:rPr>
          <w:rFonts w:hint="eastAsia" w:ascii="仿宋" w:hAnsi="仿宋" w:eastAsia="仿宋" w:cs="仿宋"/>
          <w:sz w:val="24"/>
          <w:szCs w:val="24"/>
          <w:highlight w:val="none"/>
          <w:shd w:val="clear" w:color="auto" w:fill="FFFFFF"/>
          <w:lang w:val="zh-CN"/>
        </w:rPr>
        <w:t>年</w:t>
      </w:r>
      <w:r>
        <w:rPr>
          <w:rFonts w:hint="eastAsia" w:ascii="仿宋" w:hAnsi="仿宋" w:eastAsia="仿宋" w:cs="仿宋"/>
          <w:sz w:val="24"/>
          <w:szCs w:val="24"/>
          <w:highlight w:val="none"/>
          <w:shd w:val="clear" w:color="auto" w:fill="FFFFFF"/>
          <w:lang w:val="en-US" w:eastAsia="zh-CN"/>
        </w:rPr>
        <w:t>4 月2</w:t>
      </w:r>
      <w:r>
        <w:rPr>
          <w:rFonts w:hint="eastAsia" w:ascii="仿宋" w:hAnsi="仿宋" w:eastAsia="仿宋" w:cs="仿宋"/>
          <w:sz w:val="24"/>
          <w:szCs w:val="24"/>
          <w:highlight w:val="none"/>
          <w:shd w:val="clear" w:color="auto" w:fill="FFFFFF"/>
          <w:lang w:val="zh-CN"/>
        </w:rPr>
        <w:t>日</w:t>
      </w:r>
      <w:r>
        <w:rPr>
          <w:rFonts w:hint="eastAsia" w:ascii="仿宋" w:hAnsi="仿宋" w:eastAsia="仿宋" w:cs="仿宋"/>
          <w:sz w:val="24"/>
          <w:szCs w:val="24"/>
          <w:highlight w:val="none"/>
          <w:shd w:val="clear" w:color="auto" w:fill="FFFFFF"/>
          <w:lang w:val="en-US" w:eastAsia="zh-CN"/>
        </w:rPr>
        <w:t>下午14:00</w:t>
      </w: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开标</w:t>
      </w:r>
      <w:r>
        <w:rPr>
          <w:rFonts w:hint="eastAsia" w:ascii="仿宋" w:hAnsi="仿宋" w:eastAsia="仿宋" w:cs="仿宋"/>
          <w:sz w:val="24"/>
          <w:szCs w:val="24"/>
          <w:highlight w:val="none"/>
          <w:shd w:val="clear" w:color="auto" w:fill="FFFFFF"/>
          <w:lang w:val="zh-CN" w:eastAsia="zh-CN"/>
        </w:rPr>
        <w:t>时间同上）；</w:t>
      </w:r>
    </w:p>
    <w:p w14:paraId="47AD0A0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rPr>
        <w:t>文件递交地点：南通</w:t>
      </w:r>
      <w:r>
        <w:rPr>
          <w:rFonts w:hint="eastAsia" w:ascii="仿宋" w:hAnsi="仿宋" w:eastAsia="仿宋" w:cs="仿宋"/>
          <w:sz w:val="24"/>
          <w:szCs w:val="24"/>
          <w:highlight w:val="none"/>
          <w:shd w:val="clear" w:color="auto" w:fill="FFFFFF"/>
          <w:lang w:val="zh-CN" w:eastAsia="zh-CN"/>
        </w:rPr>
        <w:t>兴东国际机场</w:t>
      </w:r>
      <w:r>
        <w:rPr>
          <w:rFonts w:hint="eastAsia" w:ascii="仿宋" w:hAnsi="仿宋" w:eastAsia="仿宋" w:cs="仿宋"/>
          <w:sz w:val="24"/>
          <w:szCs w:val="24"/>
          <w:highlight w:val="none"/>
          <w:shd w:val="clear" w:color="auto" w:fill="FFFFFF"/>
          <w:lang w:val="zh-CN"/>
        </w:rPr>
        <w:t>办公楼</w:t>
      </w:r>
      <w:r>
        <w:rPr>
          <w:rFonts w:hint="eastAsia" w:ascii="仿宋" w:hAnsi="仿宋" w:eastAsia="仿宋" w:cs="仿宋"/>
          <w:sz w:val="24"/>
          <w:szCs w:val="24"/>
          <w:highlight w:val="none"/>
          <w:shd w:val="clear" w:color="auto" w:fill="FFFFFF"/>
          <w:lang w:val="en-US" w:eastAsia="zh-CN"/>
        </w:rPr>
        <w:t>208</w:t>
      </w:r>
      <w:r>
        <w:rPr>
          <w:rFonts w:hint="eastAsia" w:ascii="仿宋" w:hAnsi="仿宋" w:eastAsia="仿宋" w:cs="仿宋"/>
          <w:sz w:val="24"/>
          <w:szCs w:val="24"/>
          <w:highlight w:val="none"/>
          <w:shd w:val="clear" w:color="auto" w:fill="FFFFFF"/>
          <w:lang w:val="zh-CN"/>
        </w:rPr>
        <w:t>室（评审地点同上）；</w:t>
      </w:r>
    </w:p>
    <w:p w14:paraId="5B98195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3、文件递交方式：【邮寄】递交纸质材料（不见面开标）；</w:t>
      </w:r>
    </w:p>
    <w:p w14:paraId="086AAC0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u w:val="none"/>
          <w:shd w:val="clear" w:color="auto" w:fill="FFFFFF"/>
          <w:lang w:val="en-US" w:eastAsia="zh-CN"/>
        </w:rPr>
      </w:pPr>
      <w:r>
        <w:rPr>
          <w:rFonts w:hint="eastAsia" w:ascii="仿宋" w:hAnsi="仿宋" w:eastAsia="仿宋" w:cs="仿宋"/>
          <w:sz w:val="24"/>
          <w:szCs w:val="24"/>
          <w:highlight w:val="none"/>
          <w:shd w:val="clear" w:color="auto" w:fill="FFFFFF"/>
        </w:rPr>
        <w:t>4、逾期送达的或者未送达指定地点的响应文件，</w:t>
      </w:r>
      <w:r>
        <w:rPr>
          <w:rFonts w:hint="eastAsia" w:ascii="仿宋" w:hAnsi="仿宋" w:eastAsia="仿宋" w:cs="仿宋"/>
          <w:sz w:val="24"/>
          <w:szCs w:val="24"/>
          <w:highlight w:val="none"/>
          <w:shd w:val="clear" w:color="auto" w:fill="FFFFFF"/>
          <w:lang w:val="en-US" w:eastAsia="zh-CN"/>
        </w:rPr>
        <w:t>竞谈</w:t>
      </w:r>
      <w:r>
        <w:rPr>
          <w:rFonts w:hint="eastAsia" w:ascii="仿宋" w:hAnsi="仿宋" w:eastAsia="仿宋" w:cs="仿宋"/>
          <w:sz w:val="24"/>
          <w:szCs w:val="24"/>
          <w:highlight w:val="none"/>
          <w:shd w:val="clear" w:color="auto" w:fill="FFFFFF"/>
        </w:rPr>
        <w:t>人不予受理。</w:t>
      </w:r>
    </w:p>
    <w:p w14:paraId="5EA4B4AC">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rPr>
      </w:pPr>
      <w:r>
        <w:rPr>
          <w:rFonts w:hint="eastAsia" w:ascii="仿宋" w:hAnsi="仿宋" w:eastAsia="仿宋" w:cs="仿宋"/>
          <w:b/>
          <w:bCs/>
          <w:sz w:val="24"/>
          <w:szCs w:val="24"/>
          <w:highlight w:val="none"/>
          <w:shd w:val="clear" w:color="auto" w:fill="FFFFFF"/>
          <w:lang w:val="zh-CN"/>
        </w:rPr>
        <w:t>五、公告媒体</w:t>
      </w:r>
    </w:p>
    <w:p w14:paraId="3E61F7E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r>
        <w:rPr>
          <w:rFonts w:hint="eastAsia" w:ascii="仿宋" w:hAnsi="仿宋" w:eastAsia="仿宋" w:cs="仿宋"/>
          <w:sz w:val="24"/>
          <w:szCs w:val="24"/>
          <w:highlight w:val="none"/>
          <w:shd w:val="clear" w:color="auto" w:fill="FFFFFF"/>
          <w:lang w:val="zh-CN"/>
        </w:rPr>
        <w:t>本次</w:t>
      </w:r>
      <w:r>
        <w:rPr>
          <w:rFonts w:hint="eastAsia" w:ascii="仿宋" w:hAnsi="仿宋" w:eastAsia="仿宋" w:cs="仿宋"/>
          <w:sz w:val="24"/>
          <w:szCs w:val="24"/>
          <w:highlight w:val="none"/>
          <w:shd w:val="clear" w:color="auto" w:fill="FFFFFF"/>
          <w:lang w:val="en-US" w:eastAsia="zh-CN"/>
        </w:rPr>
        <w:t>采购</w:t>
      </w:r>
      <w:r>
        <w:rPr>
          <w:rFonts w:hint="eastAsia" w:ascii="仿宋" w:hAnsi="仿宋" w:eastAsia="仿宋" w:cs="仿宋"/>
          <w:sz w:val="24"/>
          <w:szCs w:val="24"/>
          <w:highlight w:val="none"/>
          <w:shd w:val="clear" w:color="auto" w:fill="FFFFFF"/>
          <w:lang w:val="zh-CN"/>
        </w:rPr>
        <w:t>公告在</w:t>
      </w:r>
      <w:r>
        <w:rPr>
          <w:rFonts w:hint="eastAsia" w:ascii="仿宋" w:hAnsi="仿宋" w:eastAsia="仿宋" w:cs="仿宋"/>
          <w:sz w:val="24"/>
          <w:szCs w:val="24"/>
          <w:highlight w:val="none"/>
          <w:shd w:val="clear" w:color="auto" w:fill="FFFFFF"/>
          <w:lang w:val="en-US" w:eastAsia="zh-CN"/>
        </w:rPr>
        <w:t>南通兴东国际机场官网</w:t>
      </w:r>
      <w:r>
        <w:rPr>
          <w:rFonts w:hint="eastAsia" w:ascii="仿宋" w:hAnsi="仿宋" w:eastAsia="仿宋" w:cs="仿宋"/>
          <w:sz w:val="24"/>
          <w:szCs w:val="24"/>
          <w:highlight w:val="none"/>
          <w:shd w:val="clear" w:color="auto" w:fill="FFFFFF"/>
          <w:lang w:val="zh-CN"/>
        </w:rPr>
        <w:t>上发布 </w:t>
      </w:r>
    </w:p>
    <w:p w14:paraId="7B255B4B">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2" w:firstLineChars="200"/>
        <w:jc w:val="both"/>
        <w:textAlignment w:val="auto"/>
        <w:rPr>
          <w:rFonts w:hint="default"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t>六、现场勘察</w:t>
      </w:r>
    </w:p>
    <w:p w14:paraId="256EEA2E">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sz w:val="24"/>
          <w:szCs w:val="24"/>
          <w:highlight w:val="none"/>
          <w:shd w:val="clear" w:color="auto" w:fill="FFFFFF"/>
          <w:lang w:val="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为保证机场候机楼安检区在施工期间正常运行，以确定具体的施工方案，</w:t>
      </w: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开标前，</w:t>
      </w:r>
      <w:r>
        <w:rPr>
          <w:rFonts w:hint="eastAsia" w:ascii="仿宋" w:hAnsi="仿宋" w:eastAsia="仿宋" w:cs="仿宋"/>
          <w:b w:val="0"/>
          <w:bCs w:val="0"/>
          <w:color w:val="000000" w:themeColor="text1"/>
          <w:sz w:val="24"/>
          <w:szCs w:val="24"/>
          <w:highlight w:val="none"/>
          <w14:textFill>
            <w14:solidFill>
              <w14:schemeClr w14:val="tx1"/>
            </w14:solidFill>
          </w14:textFill>
        </w:rPr>
        <w:t>采购人拟于</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3 </w:t>
      </w:r>
      <w:r>
        <w:rPr>
          <w:rFonts w:hint="eastAsia" w:ascii="仿宋" w:hAnsi="仿宋" w:eastAsia="仿宋" w:cs="仿宋"/>
          <w:b w:val="0"/>
          <w:bCs w:val="0"/>
          <w:color w:val="000000" w:themeColor="text1"/>
          <w:sz w:val="24"/>
          <w:szCs w:val="24"/>
          <w:highlight w:val="none"/>
          <w14:textFill>
            <w14:solidFill>
              <w14:schemeClr w14:val="tx1"/>
            </w14:solidFill>
          </w14:textFill>
        </w:rPr>
        <w:t>月</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31 </w:t>
      </w:r>
      <w:r>
        <w:rPr>
          <w:rFonts w:hint="eastAsia" w:ascii="仿宋" w:hAnsi="仿宋" w:eastAsia="仿宋" w:cs="仿宋"/>
          <w:b w:val="0"/>
          <w:bCs w:val="0"/>
          <w:color w:val="000000" w:themeColor="text1"/>
          <w:sz w:val="24"/>
          <w:szCs w:val="24"/>
          <w:highlight w:val="none"/>
          <w14:textFill>
            <w14:solidFill>
              <w14:schemeClr w14:val="tx1"/>
            </w14:solidFill>
          </w14:textFill>
        </w:rPr>
        <w:t>日</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下午</w:t>
      </w:r>
      <w:r>
        <w:rPr>
          <w:rFonts w:hint="eastAsia" w:ascii="仿宋" w:hAnsi="仿宋" w:eastAsia="仿宋" w:cs="仿宋"/>
          <w:b w:val="0"/>
          <w:bCs w:val="0"/>
          <w:color w:val="000000" w:themeColor="text1"/>
          <w:sz w:val="24"/>
          <w:szCs w:val="24"/>
          <w:highlight w:val="none"/>
          <w14:textFill>
            <w14:solidFill>
              <w14:schemeClr w14:val="tx1"/>
            </w14:solidFill>
          </w14:textFill>
        </w:rPr>
        <w:t>1</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4:00</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集中</w:t>
      </w:r>
      <w:r>
        <w:rPr>
          <w:rFonts w:hint="eastAsia" w:ascii="仿宋" w:hAnsi="仿宋" w:eastAsia="仿宋" w:cs="仿宋"/>
          <w:b w:val="0"/>
          <w:bCs w:val="0"/>
          <w:color w:val="000000" w:themeColor="text1"/>
          <w:sz w:val="24"/>
          <w:szCs w:val="24"/>
          <w:highlight w:val="none"/>
          <w14:textFill>
            <w14:solidFill>
              <w14:schemeClr w14:val="tx1"/>
            </w14:solidFill>
          </w14:textFill>
        </w:rPr>
        <w:t>组织开展现场勘察，</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 xml:space="preserve">联系人：陈列  联系电话：13485117661   </w:t>
      </w:r>
      <w:bookmarkStart w:id="1" w:name="_GoBack"/>
      <w:bookmarkEnd w:id="1"/>
    </w:p>
    <w:p w14:paraId="428C3D08">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rPr>
      </w:pPr>
      <w:r>
        <w:rPr>
          <w:rFonts w:hint="eastAsia" w:ascii="仿宋" w:hAnsi="仿宋" w:eastAsia="仿宋" w:cs="仿宋"/>
          <w:b/>
          <w:bCs/>
          <w:sz w:val="24"/>
          <w:szCs w:val="24"/>
          <w:highlight w:val="none"/>
          <w:shd w:val="clear" w:color="auto" w:fill="FFFFFF"/>
          <w:lang w:val="en-US" w:eastAsia="zh-CN"/>
        </w:rPr>
        <w:t>七</w:t>
      </w:r>
      <w:r>
        <w:rPr>
          <w:rFonts w:hint="eastAsia" w:ascii="仿宋" w:hAnsi="仿宋" w:eastAsia="仿宋" w:cs="仿宋"/>
          <w:b/>
          <w:bCs/>
          <w:sz w:val="24"/>
          <w:szCs w:val="24"/>
          <w:highlight w:val="none"/>
          <w:shd w:val="clear" w:color="auto" w:fill="FFFFFF"/>
        </w:rPr>
        <w:t>、联系方式</w:t>
      </w:r>
      <w:bookmarkEnd w:id="0"/>
    </w:p>
    <w:tbl>
      <w:tblPr>
        <w:tblStyle w:val="11"/>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140"/>
        <w:gridCol w:w="2496"/>
        <w:gridCol w:w="2256"/>
        <w:gridCol w:w="2208"/>
      </w:tblGrid>
      <w:tr w14:paraId="13EE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23FD3756">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仿宋" w:hAnsi="仿宋" w:eastAsia="仿宋" w:cs="仿宋"/>
                <w:sz w:val="24"/>
                <w:szCs w:val="24"/>
                <w:highlight w:val="none"/>
                <w:shd w:val="clear" w:color="auto" w:fill="FFFFFF"/>
                <w:vertAlign w:val="baseline"/>
                <w:lang w:val="en-US" w:eastAsia="zh-CN"/>
              </w:rPr>
            </w:pPr>
            <w:r>
              <w:rPr>
                <w:rFonts w:hint="eastAsia" w:ascii="仿宋" w:hAnsi="仿宋" w:eastAsia="仿宋" w:cs="仿宋"/>
                <w:sz w:val="24"/>
                <w:szCs w:val="24"/>
                <w:highlight w:val="none"/>
                <w:shd w:val="clear" w:color="auto" w:fill="FFFFFF"/>
                <w:vertAlign w:val="baseline"/>
                <w:lang w:val="en-US" w:eastAsia="zh-CN"/>
              </w:rPr>
              <w:t>联系人</w:t>
            </w:r>
          </w:p>
        </w:tc>
        <w:tc>
          <w:tcPr>
            <w:tcW w:w="1140" w:type="dxa"/>
          </w:tcPr>
          <w:p w14:paraId="15DC8500">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仿宋" w:hAnsi="仿宋" w:eastAsia="仿宋" w:cs="仿宋"/>
                <w:sz w:val="24"/>
                <w:szCs w:val="24"/>
                <w:highlight w:val="none"/>
                <w:shd w:val="clear" w:color="auto" w:fill="FFFFFF"/>
                <w:vertAlign w:val="baseline"/>
                <w:lang w:val="en-US" w:eastAsia="zh-CN"/>
              </w:rPr>
            </w:pPr>
            <w:r>
              <w:rPr>
                <w:rFonts w:hint="eastAsia" w:ascii="仿宋" w:hAnsi="仿宋" w:eastAsia="仿宋" w:cs="仿宋"/>
                <w:sz w:val="24"/>
                <w:szCs w:val="24"/>
                <w:highlight w:val="none"/>
                <w:shd w:val="clear" w:color="auto" w:fill="FFFFFF"/>
                <w:vertAlign w:val="baseline"/>
                <w:lang w:val="en-US" w:eastAsia="zh-CN"/>
              </w:rPr>
              <w:t>姓名</w:t>
            </w:r>
          </w:p>
        </w:tc>
        <w:tc>
          <w:tcPr>
            <w:tcW w:w="2496" w:type="dxa"/>
          </w:tcPr>
          <w:p w14:paraId="663FDC80">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仿宋" w:hAnsi="仿宋" w:eastAsia="仿宋" w:cs="仿宋"/>
                <w:sz w:val="24"/>
                <w:szCs w:val="24"/>
                <w:highlight w:val="none"/>
                <w:shd w:val="clear" w:color="auto" w:fill="FFFFFF"/>
                <w:vertAlign w:val="baseline"/>
                <w:lang w:val="en-US" w:eastAsia="zh-CN"/>
              </w:rPr>
            </w:pPr>
            <w:r>
              <w:rPr>
                <w:rFonts w:hint="eastAsia" w:ascii="仿宋" w:hAnsi="仿宋" w:eastAsia="仿宋" w:cs="仿宋"/>
                <w:sz w:val="24"/>
                <w:szCs w:val="24"/>
                <w:highlight w:val="none"/>
                <w:shd w:val="clear" w:color="auto" w:fill="FFFFFF"/>
                <w:vertAlign w:val="baseline"/>
                <w:lang w:val="en-US" w:eastAsia="zh-CN"/>
              </w:rPr>
              <w:t>电话</w:t>
            </w:r>
          </w:p>
        </w:tc>
        <w:tc>
          <w:tcPr>
            <w:tcW w:w="2256" w:type="dxa"/>
          </w:tcPr>
          <w:p w14:paraId="211C56E6">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仿宋" w:hAnsi="仿宋" w:eastAsia="仿宋" w:cs="仿宋"/>
                <w:sz w:val="24"/>
                <w:szCs w:val="24"/>
                <w:highlight w:val="none"/>
                <w:shd w:val="clear" w:color="auto" w:fill="FFFFFF"/>
                <w:vertAlign w:val="baseline"/>
                <w:lang w:val="en-US" w:eastAsia="zh-CN"/>
              </w:rPr>
            </w:pPr>
            <w:r>
              <w:rPr>
                <w:rFonts w:hint="eastAsia" w:ascii="仿宋" w:hAnsi="仿宋" w:eastAsia="仿宋" w:cs="仿宋"/>
                <w:sz w:val="24"/>
                <w:szCs w:val="24"/>
                <w:highlight w:val="none"/>
                <w:shd w:val="clear" w:color="auto" w:fill="FFFFFF"/>
                <w:vertAlign w:val="baseline"/>
                <w:lang w:val="en-US" w:eastAsia="zh-CN"/>
              </w:rPr>
              <w:t>邮箱</w:t>
            </w:r>
          </w:p>
        </w:tc>
        <w:tc>
          <w:tcPr>
            <w:tcW w:w="2208" w:type="dxa"/>
          </w:tcPr>
          <w:p w14:paraId="01C15E2F">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仿宋" w:hAnsi="仿宋" w:eastAsia="仿宋" w:cs="仿宋"/>
                <w:sz w:val="24"/>
                <w:szCs w:val="24"/>
                <w:highlight w:val="none"/>
                <w:shd w:val="clear" w:color="auto" w:fill="FFFFFF"/>
                <w:vertAlign w:val="baseline"/>
                <w:lang w:val="en-US" w:eastAsia="zh-CN"/>
              </w:rPr>
            </w:pPr>
            <w:r>
              <w:rPr>
                <w:rFonts w:hint="eastAsia" w:ascii="仿宋" w:hAnsi="仿宋" w:eastAsia="仿宋" w:cs="仿宋"/>
                <w:sz w:val="24"/>
                <w:szCs w:val="24"/>
                <w:highlight w:val="none"/>
                <w:shd w:val="clear" w:color="auto" w:fill="FFFFFF"/>
                <w:vertAlign w:val="baseline"/>
                <w:lang w:val="en-US" w:eastAsia="zh-CN"/>
              </w:rPr>
              <w:t>地址</w:t>
            </w:r>
          </w:p>
        </w:tc>
      </w:tr>
      <w:tr w14:paraId="4D94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14:paraId="45F651B4">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default" w:ascii="仿宋" w:hAnsi="仿宋" w:eastAsia="仿宋" w:cs="仿宋"/>
                <w:kern w:val="0"/>
                <w:sz w:val="24"/>
                <w:szCs w:val="24"/>
                <w:highlight w:val="none"/>
                <w:shd w:val="clear" w:color="auto" w:fill="FFFFFF"/>
                <w:vertAlign w:val="baseline"/>
                <w:lang w:val="en-US" w:eastAsia="zh-CN" w:bidi="ar-SA"/>
              </w:rPr>
            </w:pPr>
            <w:r>
              <w:rPr>
                <w:rFonts w:hint="eastAsia" w:ascii="仿宋" w:hAnsi="仿宋" w:eastAsia="仿宋" w:cs="仿宋"/>
                <w:sz w:val="24"/>
                <w:szCs w:val="24"/>
                <w:highlight w:val="none"/>
                <w:shd w:val="clear" w:color="auto" w:fill="FFFFFF"/>
                <w:vertAlign w:val="baseline"/>
                <w:lang w:val="en-US" w:eastAsia="zh-CN"/>
              </w:rPr>
              <w:t>采购咨询</w:t>
            </w:r>
          </w:p>
        </w:tc>
        <w:tc>
          <w:tcPr>
            <w:tcW w:w="1140" w:type="dxa"/>
          </w:tcPr>
          <w:p w14:paraId="5D867C26">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sz w:val="24"/>
                <w:szCs w:val="24"/>
                <w:highlight w:val="none"/>
                <w:shd w:val="clear" w:color="auto" w:fill="FFFFFF"/>
                <w:lang w:val="en-US" w:eastAsia="zh-CN"/>
              </w:rPr>
              <w:t>季汉飞</w:t>
            </w:r>
          </w:p>
        </w:tc>
        <w:tc>
          <w:tcPr>
            <w:tcW w:w="2496" w:type="dxa"/>
          </w:tcPr>
          <w:p w14:paraId="2AB3444B">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sz w:val="24"/>
                <w:szCs w:val="24"/>
                <w:highlight w:val="none"/>
                <w:shd w:val="clear" w:color="auto" w:fill="FFFFFF"/>
                <w:lang w:val="zh-CN"/>
              </w:rPr>
              <w:t>0513-86</w:t>
            </w:r>
            <w:r>
              <w:rPr>
                <w:rFonts w:hint="eastAsia" w:ascii="仿宋" w:hAnsi="仿宋" w:eastAsia="仿宋" w:cs="仿宋"/>
                <w:sz w:val="24"/>
                <w:szCs w:val="24"/>
                <w:highlight w:val="none"/>
                <w:shd w:val="clear" w:color="auto" w:fill="FFFFFF"/>
              </w:rPr>
              <w:t>860086-821</w:t>
            </w:r>
            <w:r>
              <w:rPr>
                <w:rFonts w:hint="eastAsia" w:ascii="仿宋" w:hAnsi="仿宋" w:eastAsia="仿宋" w:cs="仿宋"/>
                <w:sz w:val="24"/>
                <w:szCs w:val="24"/>
                <w:highlight w:val="none"/>
                <w:shd w:val="clear" w:color="auto" w:fill="FFFFFF"/>
                <w:lang w:val="en-US" w:eastAsia="zh-CN"/>
              </w:rPr>
              <w:t>19</w:t>
            </w:r>
          </w:p>
        </w:tc>
        <w:tc>
          <w:tcPr>
            <w:tcW w:w="2256" w:type="dxa"/>
          </w:tcPr>
          <w:p w14:paraId="0DF7B5F8">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color w:val="auto"/>
                <w:sz w:val="24"/>
                <w:szCs w:val="24"/>
                <w:highlight w:val="none"/>
                <w:u w:val="none"/>
                <w:shd w:val="clear" w:color="auto" w:fill="FFFFFF"/>
                <w:lang w:val="en-US" w:eastAsia="zh-CN"/>
              </w:rPr>
              <w:t>1391136014@</w:t>
            </w:r>
            <w:r>
              <w:rPr>
                <w:rFonts w:hint="eastAsia" w:ascii="仿宋" w:hAnsi="仿宋" w:eastAsia="仿宋" w:cs="仿宋"/>
                <w:color w:val="auto"/>
                <w:sz w:val="24"/>
                <w:szCs w:val="24"/>
                <w:highlight w:val="none"/>
                <w:u w:val="none"/>
                <w:shd w:val="clear" w:color="auto" w:fill="FFFFFF"/>
              </w:rPr>
              <w:t>qq</w:t>
            </w:r>
            <w:r>
              <w:rPr>
                <w:rFonts w:hint="eastAsia" w:ascii="仿宋" w:hAnsi="仿宋" w:eastAsia="仿宋" w:cs="仿宋"/>
                <w:color w:val="auto"/>
                <w:sz w:val="24"/>
                <w:szCs w:val="24"/>
                <w:highlight w:val="none"/>
                <w:u w:val="none"/>
                <w:shd w:val="clear" w:color="auto" w:fill="FFFFFF"/>
                <w:lang w:val="zh-CN"/>
              </w:rPr>
              <w:t>.com</w:t>
            </w:r>
          </w:p>
        </w:tc>
        <w:tc>
          <w:tcPr>
            <w:tcW w:w="2208" w:type="dxa"/>
          </w:tcPr>
          <w:p w14:paraId="1B146F78">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sz w:val="24"/>
                <w:szCs w:val="24"/>
                <w:highlight w:val="none"/>
                <w:shd w:val="clear" w:color="auto" w:fill="FFFFFF"/>
                <w:lang w:val="zh-CN"/>
              </w:rPr>
              <w:t>江苏省南通市</w:t>
            </w:r>
            <w:r>
              <w:rPr>
                <w:rFonts w:hint="eastAsia" w:ascii="仿宋" w:hAnsi="仿宋" w:eastAsia="仿宋" w:cs="仿宋"/>
                <w:sz w:val="24"/>
                <w:szCs w:val="24"/>
                <w:highlight w:val="none"/>
                <w:shd w:val="clear" w:color="auto" w:fill="FFFFFF"/>
                <w:lang w:val="zh-CN" w:eastAsia="zh-CN"/>
              </w:rPr>
              <w:t>兴东国际机场</w:t>
            </w:r>
            <w:r>
              <w:rPr>
                <w:rFonts w:hint="eastAsia" w:ascii="仿宋" w:hAnsi="仿宋" w:eastAsia="仿宋" w:cs="仿宋"/>
                <w:sz w:val="24"/>
                <w:szCs w:val="24"/>
                <w:highlight w:val="none"/>
                <w:shd w:val="clear" w:color="auto" w:fill="FFFFFF"/>
                <w:lang w:val="zh-CN"/>
              </w:rPr>
              <w:t>办公楼</w:t>
            </w:r>
            <w:r>
              <w:rPr>
                <w:rFonts w:hint="eastAsia" w:ascii="仿宋" w:hAnsi="仿宋" w:eastAsia="仿宋" w:cs="仿宋"/>
                <w:sz w:val="24"/>
                <w:szCs w:val="24"/>
                <w:highlight w:val="none"/>
                <w:shd w:val="clear" w:color="auto" w:fill="FFFFFF"/>
                <w:lang w:val="en-US" w:eastAsia="zh-CN"/>
              </w:rPr>
              <w:t>437</w:t>
            </w:r>
            <w:r>
              <w:rPr>
                <w:rFonts w:hint="eastAsia" w:ascii="仿宋" w:hAnsi="仿宋" w:eastAsia="仿宋" w:cs="仿宋"/>
                <w:sz w:val="24"/>
                <w:szCs w:val="24"/>
                <w:highlight w:val="none"/>
                <w:shd w:val="clear" w:color="auto" w:fill="FFFFFF"/>
                <w:lang w:val="zh-CN"/>
              </w:rPr>
              <w:t>室</w:t>
            </w:r>
          </w:p>
        </w:tc>
      </w:tr>
      <w:tr w14:paraId="5187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14:paraId="753619BF">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default" w:ascii="仿宋" w:hAnsi="仿宋" w:eastAsia="仿宋" w:cs="仿宋"/>
                <w:kern w:val="0"/>
                <w:sz w:val="24"/>
                <w:szCs w:val="24"/>
                <w:highlight w:val="none"/>
                <w:shd w:val="clear" w:color="auto" w:fill="FFFFFF"/>
                <w:vertAlign w:val="baseline"/>
                <w:lang w:val="en-US" w:eastAsia="zh-CN" w:bidi="ar-SA"/>
              </w:rPr>
            </w:pPr>
            <w:r>
              <w:rPr>
                <w:rFonts w:hint="eastAsia" w:ascii="仿宋" w:hAnsi="仿宋" w:eastAsia="仿宋" w:cs="仿宋"/>
                <w:sz w:val="24"/>
                <w:szCs w:val="24"/>
                <w:highlight w:val="none"/>
                <w:shd w:val="clear" w:color="auto" w:fill="FFFFFF"/>
                <w:vertAlign w:val="baseline"/>
                <w:lang w:val="en-US" w:eastAsia="zh-CN"/>
              </w:rPr>
              <w:t>技术咨询</w:t>
            </w:r>
          </w:p>
        </w:tc>
        <w:tc>
          <w:tcPr>
            <w:tcW w:w="1140" w:type="dxa"/>
          </w:tcPr>
          <w:p w14:paraId="4555E2E2">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color w:val="000000" w:themeColor="text1"/>
                <w:kern w:val="0"/>
                <w:sz w:val="24"/>
                <w:szCs w:val="24"/>
                <w:highlight w:val="none"/>
                <w:shd w:val="clear" w:color="auto" w:fill="auto"/>
                <w:lang w:val="en-US" w:eastAsia="zh-CN" w:bidi="ar-SA"/>
                <w14:textFill>
                  <w14:solidFill>
                    <w14:schemeClr w14:val="tx1"/>
                  </w14:solidFill>
                </w14:textFill>
              </w:rPr>
              <w:t>李春雷</w:t>
            </w:r>
          </w:p>
        </w:tc>
        <w:tc>
          <w:tcPr>
            <w:tcW w:w="2496" w:type="dxa"/>
          </w:tcPr>
          <w:p w14:paraId="187B7F22">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color w:val="000000" w:themeColor="text1"/>
                <w:kern w:val="0"/>
                <w:sz w:val="24"/>
                <w:szCs w:val="24"/>
                <w:highlight w:val="none"/>
                <w:shd w:val="clear" w:color="auto" w:fill="auto"/>
                <w:lang w:val="en-US" w:eastAsia="zh-CN" w:bidi="ar-SA"/>
                <w14:textFill>
                  <w14:solidFill>
                    <w14:schemeClr w14:val="tx1"/>
                  </w14:solidFill>
                </w14:textFill>
              </w:rPr>
              <w:t>15962842358</w:t>
            </w:r>
          </w:p>
        </w:tc>
        <w:tc>
          <w:tcPr>
            <w:tcW w:w="2256" w:type="dxa"/>
          </w:tcPr>
          <w:p w14:paraId="5B36CF68">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p>
        </w:tc>
        <w:tc>
          <w:tcPr>
            <w:tcW w:w="2208" w:type="dxa"/>
          </w:tcPr>
          <w:p w14:paraId="31A6F17F">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p>
        </w:tc>
      </w:tr>
      <w:tr w14:paraId="3ACF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14:paraId="631370BB">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kern w:val="0"/>
                <w:sz w:val="24"/>
                <w:szCs w:val="24"/>
                <w:highlight w:val="none"/>
                <w:shd w:val="clear" w:color="auto" w:fill="FFFFFF"/>
                <w:vertAlign w:val="baseline"/>
                <w:lang w:val="en-US" w:eastAsia="zh-CN" w:bidi="ar-SA"/>
              </w:rPr>
            </w:pPr>
            <w:r>
              <w:rPr>
                <w:rFonts w:hint="eastAsia" w:ascii="仿宋" w:hAnsi="仿宋" w:eastAsia="仿宋" w:cs="仿宋"/>
                <w:sz w:val="24"/>
                <w:szCs w:val="24"/>
                <w:highlight w:val="none"/>
                <w:shd w:val="clear" w:color="auto" w:fill="FFFFFF"/>
                <w:vertAlign w:val="baseline"/>
                <w:lang w:val="en-US" w:eastAsia="zh-CN"/>
              </w:rPr>
              <w:t>采购监督</w:t>
            </w:r>
          </w:p>
        </w:tc>
        <w:tc>
          <w:tcPr>
            <w:tcW w:w="1140" w:type="dxa"/>
          </w:tcPr>
          <w:p w14:paraId="13731681">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sz w:val="24"/>
                <w:szCs w:val="24"/>
                <w:highlight w:val="none"/>
                <w:lang w:val="en-US" w:eastAsia="zh-CN"/>
              </w:rPr>
              <w:t>陈家辉</w:t>
            </w:r>
          </w:p>
        </w:tc>
        <w:tc>
          <w:tcPr>
            <w:tcW w:w="2496" w:type="dxa"/>
          </w:tcPr>
          <w:p w14:paraId="2DE30EE7">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r>
              <w:rPr>
                <w:rFonts w:hint="eastAsia" w:ascii="仿宋" w:hAnsi="仿宋" w:eastAsia="仿宋" w:cs="仿宋"/>
                <w:kern w:val="2"/>
                <w:sz w:val="24"/>
                <w:szCs w:val="24"/>
                <w:lang w:val="en-US" w:eastAsia="zh-CN" w:bidi="ar"/>
              </w:rPr>
              <w:t>0513-86860032</w:t>
            </w:r>
          </w:p>
        </w:tc>
        <w:tc>
          <w:tcPr>
            <w:tcW w:w="2256" w:type="dxa"/>
          </w:tcPr>
          <w:p w14:paraId="49A32BCE">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p>
        </w:tc>
        <w:tc>
          <w:tcPr>
            <w:tcW w:w="2208" w:type="dxa"/>
          </w:tcPr>
          <w:p w14:paraId="3503894A">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sz w:val="24"/>
                <w:szCs w:val="24"/>
                <w:highlight w:val="none"/>
                <w:shd w:val="clear" w:color="auto" w:fill="FFFFFF"/>
                <w:vertAlign w:val="baseline"/>
                <w:lang w:val="zh-CN"/>
              </w:rPr>
            </w:pPr>
          </w:p>
        </w:tc>
      </w:tr>
    </w:tbl>
    <w:p w14:paraId="149B578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p>
    <w:p w14:paraId="2E2BF64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rPr>
      </w:pPr>
    </w:p>
    <w:p w14:paraId="4C8FA99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仿宋" w:hAnsi="仿宋" w:eastAsia="仿宋" w:cs="仿宋"/>
          <w:sz w:val="24"/>
          <w:szCs w:val="24"/>
          <w:highlight w:val="none"/>
          <w:shd w:val="clear" w:color="auto" w:fill="FFFFFF"/>
          <w:lang w:val="zh-CN"/>
        </w:rPr>
      </w:pPr>
      <w:r>
        <w:rPr>
          <w:rFonts w:hint="eastAsia" w:ascii="仿宋" w:hAnsi="仿宋" w:eastAsia="仿宋" w:cs="仿宋"/>
          <w:sz w:val="24"/>
          <w:szCs w:val="24"/>
          <w:highlight w:val="none"/>
          <w:shd w:val="clear" w:color="auto" w:fill="FFFFFF"/>
          <w:lang w:val="en-US" w:eastAsia="zh-CN"/>
        </w:rPr>
        <w:t xml:space="preserve">                    </w:t>
      </w:r>
      <w:r>
        <w:rPr>
          <w:rFonts w:hint="eastAsia" w:ascii="仿宋" w:hAnsi="仿宋" w:eastAsia="仿宋" w:cs="仿宋"/>
          <w:sz w:val="24"/>
          <w:szCs w:val="24"/>
          <w:highlight w:val="none"/>
          <w:shd w:val="clear" w:color="auto" w:fill="FFFFFF"/>
          <w:lang w:val="zh-CN"/>
        </w:rPr>
        <w:t>采购人：南通</w:t>
      </w:r>
      <w:r>
        <w:rPr>
          <w:rFonts w:hint="eastAsia" w:ascii="仿宋" w:hAnsi="仿宋" w:eastAsia="仿宋" w:cs="仿宋"/>
          <w:sz w:val="24"/>
          <w:szCs w:val="24"/>
          <w:highlight w:val="none"/>
          <w:shd w:val="clear" w:color="auto" w:fill="FFFFFF"/>
          <w:lang w:val="zh-CN" w:eastAsia="zh-CN"/>
        </w:rPr>
        <w:t>机场集团</w:t>
      </w:r>
      <w:r>
        <w:rPr>
          <w:rFonts w:hint="eastAsia" w:ascii="仿宋" w:hAnsi="仿宋" w:eastAsia="仿宋" w:cs="仿宋"/>
          <w:sz w:val="24"/>
          <w:szCs w:val="24"/>
          <w:highlight w:val="none"/>
          <w:shd w:val="clear" w:color="auto" w:fill="FFFFFF"/>
          <w:lang w:val="zh-CN"/>
        </w:rPr>
        <w:t>有限公司</w:t>
      </w:r>
    </w:p>
    <w:p w14:paraId="700E5C3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 xml:space="preserve">                   时  间：2025年 3月28 日</w:t>
      </w:r>
    </w:p>
    <w:p w14:paraId="74C98DA0">
      <w:pPr>
        <w:pageBreakBefore w:val="0"/>
        <w:kinsoku/>
        <w:wordWrap/>
        <w:overflowPunct/>
        <w:topLinePunct w:val="0"/>
        <w:bidi w:val="0"/>
        <w:adjustRightInd/>
        <w:snapToGrid/>
        <w:spacing w:line="360" w:lineRule="auto"/>
        <w:ind w:left="0" w:leftChars="0" w:right="0" w:rightChars="0"/>
        <w:contextualSpacing/>
        <w:jc w:val="center"/>
        <w:outlineLvl w:val="0"/>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 xml:space="preserve">第二章 </w:t>
      </w:r>
      <w:r>
        <w:rPr>
          <w:rFonts w:hint="eastAsia" w:ascii="仿宋" w:hAnsi="仿宋" w:eastAsia="仿宋" w:cs="仿宋"/>
          <w:b/>
          <w:bCs/>
          <w:sz w:val="36"/>
          <w:szCs w:val="36"/>
          <w:highlight w:val="none"/>
          <w:lang w:eastAsia="zh-CN"/>
        </w:rPr>
        <w:t>响应须知</w:t>
      </w:r>
    </w:p>
    <w:p w14:paraId="12307C88">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zh-CN" w:eastAsia="zh-CN"/>
        </w:rPr>
        <w:t>一、澄清与修改</w:t>
      </w:r>
    </w:p>
    <w:p w14:paraId="1F95771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响应供应商应仔细阅读和检查比选文件的全部内容。如发现缺页或附件不全，应及时向采购人提出，以便补齐。如有疑问，应在评审前以质疑函要求采购人对比选文件予以澄清。</w:t>
      </w:r>
    </w:p>
    <w:p w14:paraId="63A8A16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如果澄清发出的时间距文件递交截止时间不足</w:t>
      </w:r>
      <w:r>
        <w:rPr>
          <w:rFonts w:hint="eastAsia" w:ascii="仿宋" w:hAnsi="仿宋" w:eastAsia="仿宋" w:cs="仿宋"/>
          <w:sz w:val="24"/>
          <w:szCs w:val="24"/>
          <w:highlight w:val="none"/>
          <w:shd w:val="clear" w:color="auto" w:fill="FFFFFF"/>
          <w:lang w:val="en-US" w:eastAsia="zh-CN"/>
        </w:rPr>
        <w:t>5个工作日</w:t>
      </w: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采购人</w:t>
      </w:r>
      <w:r>
        <w:rPr>
          <w:rFonts w:hint="eastAsia" w:ascii="仿宋" w:hAnsi="仿宋" w:eastAsia="仿宋" w:cs="仿宋"/>
          <w:sz w:val="24"/>
          <w:szCs w:val="24"/>
          <w:highlight w:val="none"/>
          <w:shd w:val="clear" w:color="auto" w:fill="FFFFFF"/>
          <w:lang w:val="zh-CN" w:eastAsia="zh-CN"/>
        </w:rPr>
        <w:t>相应延长响应截止时间。</w:t>
      </w:r>
    </w:p>
    <w:p w14:paraId="3830142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3、比选文件的修改和澄清将在南通兴东国际机场官网公布，补充文件将作为比选文件的组成部分，并对响应供应商具有约束力。</w:t>
      </w:r>
    </w:p>
    <w:p w14:paraId="0E1146D6">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zh-CN" w:eastAsia="zh-CN"/>
        </w:rPr>
        <w:t>二、质疑与答复</w:t>
      </w:r>
    </w:p>
    <w:p w14:paraId="5703EB5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响应供应商认为</w:t>
      </w:r>
      <w:r>
        <w:rPr>
          <w:rFonts w:hint="eastAsia" w:ascii="仿宋" w:hAnsi="仿宋" w:eastAsia="仿宋" w:cs="仿宋"/>
          <w:sz w:val="24"/>
          <w:szCs w:val="24"/>
          <w:highlight w:val="none"/>
          <w:shd w:val="clear" w:color="auto" w:fill="FFFFFF"/>
          <w:lang w:val="en-US" w:eastAsia="zh-CN"/>
        </w:rPr>
        <w:t>采购</w:t>
      </w:r>
      <w:r>
        <w:rPr>
          <w:rFonts w:hint="eastAsia" w:ascii="仿宋" w:hAnsi="仿宋" w:eastAsia="仿宋" w:cs="仿宋"/>
          <w:sz w:val="24"/>
          <w:szCs w:val="24"/>
          <w:highlight w:val="none"/>
          <w:shd w:val="clear" w:color="auto" w:fill="FFFFFF"/>
          <w:lang w:val="zh-CN" w:eastAsia="zh-CN"/>
        </w:rPr>
        <w:t>文件使自己的权益受到损害的，可以在评审前，以书面形式向采购人提出质疑；对采购过程提出质疑的，为各采购程序环节结束之日；对成交结果提出质疑的，为成交结果公告期限届满之日。</w:t>
      </w:r>
    </w:p>
    <w:p w14:paraId="36A3957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2、质疑人、</w:t>
      </w:r>
      <w:r>
        <w:rPr>
          <w:rFonts w:hint="eastAsia" w:ascii="仿宋" w:hAnsi="仿宋" w:eastAsia="仿宋" w:cs="仿宋"/>
          <w:sz w:val="24"/>
          <w:szCs w:val="24"/>
          <w:highlight w:val="none"/>
          <w:shd w:val="clear" w:color="auto" w:fill="FFFFFF"/>
          <w:lang w:val="zh-CN" w:eastAsia="zh-CN"/>
        </w:rPr>
        <w:t>质疑函应当一次性提出同一环节的质疑，质疑必须以参加本次采购项目的响应供应商法定代表人或授权代表（响应文件中所确定的）原件送达的方式提交，未按上述要求提交的质疑函（含传真、电子邮件等）采购人有权不予受理。</w:t>
      </w:r>
    </w:p>
    <w:p w14:paraId="2993301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14:paraId="2C86D11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对于内容、格式符合规定的质疑函，采购人应当在收到供应商的书面质疑后</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lang w:val="zh-CN" w:eastAsia="zh-CN"/>
        </w:rPr>
        <w:t>个工作日内作出答复，并以书面形式通知质疑供应商和其他有关供应商，但答复的内容不得涉及商业秘密。</w:t>
      </w:r>
    </w:p>
    <w:p w14:paraId="74AD2246">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zh-CN" w:eastAsia="zh-CN"/>
        </w:rPr>
        <w:t>三、响应文件</w:t>
      </w:r>
    </w:p>
    <w:p w14:paraId="7286F5B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比选文件第四章响应文件格式有提供格式的应采用提供的格式编写，未提供格式的响应供应商可自行确定格式。</w:t>
      </w:r>
    </w:p>
    <w:p w14:paraId="3585E5F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响应文件组成</w:t>
      </w:r>
    </w:p>
    <w:p w14:paraId="283139E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★价格包（一正一副）</w:t>
      </w:r>
    </w:p>
    <w:p w14:paraId="685350A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（1）报价单；</w:t>
      </w:r>
    </w:p>
    <w:p w14:paraId="3732E00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（2）响应函。</w:t>
      </w:r>
    </w:p>
    <w:p w14:paraId="200093E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★资格审查包（一正一副）</w:t>
      </w:r>
    </w:p>
    <w:p w14:paraId="3347EE32">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法定法人代表响应的：提供法定代表人身份证明书和法定代表人身份证复印件；</w:t>
      </w:r>
    </w:p>
    <w:p w14:paraId="42EF42EC">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非法人代表响应：提供法定代表人授权委托书和响应人代表身份证复印件。</w:t>
      </w:r>
    </w:p>
    <w:p w14:paraId="72BCBF3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）响应人承诺书；</w:t>
      </w:r>
    </w:p>
    <w:p w14:paraId="45F6CAC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提供</w:t>
      </w:r>
      <w:r>
        <w:rPr>
          <w:rFonts w:hint="eastAsia" w:ascii="仿宋" w:hAnsi="仿宋" w:eastAsia="仿宋" w:cs="仿宋"/>
          <w:sz w:val="24"/>
          <w:szCs w:val="24"/>
          <w:highlight w:val="none"/>
          <w:shd w:val="clear" w:color="auto" w:fill="FFFFFF"/>
          <w:lang w:val="zh-CN" w:eastAsia="zh-CN"/>
        </w:rPr>
        <w:t>第一章</w:t>
      </w:r>
      <w:r>
        <w:rPr>
          <w:rFonts w:hint="eastAsia" w:ascii="仿宋" w:hAnsi="仿宋" w:eastAsia="仿宋" w:cs="仿宋"/>
          <w:sz w:val="24"/>
          <w:szCs w:val="24"/>
          <w:highlight w:val="none"/>
          <w:shd w:val="clear" w:color="auto" w:fill="FFFFFF"/>
          <w:lang w:val="en-US" w:eastAsia="zh-CN"/>
        </w:rPr>
        <w:t>采购公告中资格要求中的1-5项所需的材料；</w:t>
      </w:r>
    </w:p>
    <w:p w14:paraId="0EB81884">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5</w:t>
      </w:r>
      <w:r>
        <w:rPr>
          <w:rFonts w:hint="eastAsia" w:ascii="仿宋" w:hAnsi="仿宋" w:eastAsia="仿宋" w:cs="仿宋"/>
          <w:sz w:val="24"/>
          <w:szCs w:val="24"/>
          <w:highlight w:val="none"/>
          <w:shd w:val="clear" w:color="auto" w:fill="FFFFFF"/>
          <w:lang w:val="zh-CN" w:eastAsia="zh-CN"/>
        </w:rPr>
        <w:t>）响应人为响应人代表缴纳社保的证明，</w:t>
      </w:r>
      <w:r>
        <w:rPr>
          <w:rFonts w:hint="eastAsia" w:ascii="仿宋" w:hAnsi="仿宋" w:eastAsia="仿宋" w:cs="仿宋"/>
          <w:b w:val="0"/>
          <w:bCs w:val="0"/>
          <w:sz w:val="24"/>
          <w:szCs w:val="24"/>
          <w:highlight w:val="none"/>
          <w:shd w:val="clear" w:color="auto" w:fill="FFFFFF"/>
          <w:lang w:eastAsia="zh-CN"/>
        </w:rPr>
        <w:t>提供开标前三个月的缴纳社会保障资金的记录材料</w:t>
      </w:r>
      <w:r>
        <w:rPr>
          <w:rFonts w:hint="eastAsia" w:ascii="仿宋" w:hAnsi="仿宋" w:eastAsia="仿宋" w:cs="仿宋"/>
          <w:sz w:val="24"/>
          <w:szCs w:val="24"/>
          <w:highlight w:val="none"/>
          <w:shd w:val="clear" w:color="auto" w:fill="FFFFFF"/>
          <w:lang w:val="zh-CN" w:eastAsia="zh-CN"/>
        </w:rPr>
        <w:t>。法定代表人参加响应的，不用提供其缴纳社保的证明。</w:t>
      </w:r>
    </w:p>
    <w:p w14:paraId="0B384C2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★商务技术包（一正一副）</w:t>
      </w:r>
    </w:p>
    <w:p w14:paraId="127E267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）技术偏离表；</w:t>
      </w:r>
    </w:p>
    <w:p w14:paraId="22B8465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）按技术要求所需提供的材料；</w:t>
      </w:r>
    </w:p>
    <w:p w14:paraId="2F6F2AD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）商务偏离表；</w:t>
      </w:r>
    </w:p>
    <w:p w14:paraId="6664A8B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）按商务要求所需提供的材料；</w:t>
      </w:r>
    </w:p>
    <w:p w14:paraId="46A468D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5</w:t>
      </w:r>
      <w:r>
        <w:rPr>
          <w:rFonts w:hint="eastAsia" w:ascii="仿宋" w:hAnsi="仿宋" w:eastAsia="仿宋" w:cs="仿宋"/>
          <w:sz w:val="24"/>
          <w:szCs w:val="24"/>
          <w:highlight w:val="none"/>
          <w:shd w:val="clear" w:color="auto" w:fill="FFFFFF"/>
          <w:lang w:val="zh-CN" w:eastAsia="zh-CN"/>
        </w:rPr>
        <w:t>）其他比选文件要求和响应人自认为应该提供的材料。</w:t>
      </w:r>
    </w:p>
    <w:p w14:paraId="70AFBA6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240" w:firstLineChars="1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2、响应文件编制</w:t>
      </w:r>
    </w:p>
    <w:p w14:paraId="0B21F94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14:paraId="551BE7D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）响应文件应用不褪色的</w:t>
      </w:r>
      <w:r>
        <w:rPr>
          <w:rFonts w:hint="eastAsia" w:ascii="仿宋" w:hAnsi="仿宋" w:eastAsia="仿宋" w:cs="仿宋"/>
          <w:sz w:val="24"/>
          <w:szCs w:val="24"/>
          <w:highlight w:val="none"/>
          <w:shd w:val="clear" w:color="auto" w:fill="FFFFFF"/>
          <w:lang w:val="en-US" w:eastAsia="zh-CN"/>
        </w:rPr>
        <w:t>A4</w:t>
      </w:r>
      <w:r>
        <w:rPr>
          <w:rFonts w:hint="eastAsia" w:ascii="仿宋" w:hAnsi="仿宋" w:eastAsia="仿宋" w:cs="仿宋"/>
          <w:sz w:val="24"/>
          <w:szCs w:val="24"/>
          <w:highlight w:val="none"/>
          <w:shd w:val="clear" w:color="auto" w:fill="FFFFFF"/>
          <w:lang w:val="zh-CN" w:eastAsia="zh-CN"/>
        </w:rPr>
        <w:t>（图纸除外，若页面大于A4，应叠成A4页面大小）材料书写或打印，响应文件副本可为正本（经签字盖章后）的复印件。</w:t>
      </w:r>
    </w:p>
    <w:p w14:paraId="74AC57E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3、响应文件签署</w:t>
      </w:r>
    </w:p>
    <w:p w14:paraId="4556ABB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）响应文件封面或者扉页、响应函及其附录及相应有要求的部位均应加盖单位章并经法定代表人或其授权的代理人签字确认（签字可使用签名章代替）。</w:t>
      </w:r>
    </w:p>
    <w:p w14:paraId="6E0B324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）响应文件应尽量避免涂改、行间插字或删除。如果出现上述情况，改动之处应加盖单位章或由响应供应商的法定代表人或其授权的代理人签字确认。</w:t>
      </w:r>
    </w:p>
    <w:p w14:paraId="5519B5B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、响应文件密封</w:t>
      </w:r>
    </w:p>
    <w:p w14:paraId="5B6C28D8">
      <w:pPr>
        <w:pStyle w:val="9"/>
        <w:keepNext w:val="0"/>
        <w:keepLines w:val="0"/>
        <w:pageBreakBefore w:val="0"/>
        <w:widowControl/>
        <w:shd w:val="clear" w:color="auto" w:fill="FFFFFF"/>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）响应文件封套加贴封条，并在封套的封口处加盖响应供应商单位章。</w:t>
      </w:r>
    </w:p>
    <w:p w14:paraId="4426E76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）响应文件及材料原则上分</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个封套递交，“价格包”、“资格审查包”、“商务技术</w:t>
      </w:r>
      <w:r>
        <w:rPr>
          <w:rFonts w:hint="eastAsia" w:ascii="仿宋" w:hAnsi="仿宋" w:eastAsia="仿宋" w:cs="仿宋"/>
          <w:sz w:val="24"/>
          <w:szCs w:val="24"/>
          <w:highlight w:val="none"/>
          <w:shd w:val="clear" w:color="auto" w:fill="FFFFFF"/>
          <w:lang w:val="en-US" w:eastAsia="zh-CN"/>
        </w:rPr>
        <w:t>包</w:t>
      </w:r>
      <w:r>
        <w:rPr>
          <w:rFonts w:hint="eastAsia" w:ascii="仿宋" w:hAnsi="仿宋" w:eastAsia="仿宋" w:cs="仿宋"/>
          <w:sz w:val="24"/>
          <w:szCs w:val="24"/>
          <w:highlight w:val="none"/>
          <w:shd w:val="clear" w:color="auto" w:fill="FFFFFF"/>
          <w:lang w:val="zh-CN" w:eastAsia="zh-CN"/>
        </w:rPr>
        <w:t>”。</w:t>
      </w:r>
    </w:p>
    <w:p w14:paraId="2C00E84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5</w:t>
      </w:r>
      <w:r>
        <w:rPr>
          <w:rFonts w:hint="eastAsia" w:ascii="仿宋" w:hAnsi="仿宋" w:eastAsia="仿宋" w:cs="仿宋"/>
          <w:sz w:val="24"/>
          <w:szCs w:val="24"/>
          <w:highlight w:val="none"/>
          <w:shd w:val="clear" w:color="auto" w:fill="FFFFFF"/>
          <w:lang w:val="zh-CN" w:eastAsia="zh-CN"/>
        </w:rPr>
        <w:t>、响应文件标记</w:t>
      </w:r>
    </w:p>
    <w:p w14:paraId="0B47256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响应文件的封套上应写明的其他内容：</w:t>
      </w:r>
    </w:p>
    <w:p w14:paraId="19811093">
      <w:pPr>
        <w:pStyle w:val="9"/>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采购人名称、标段项目名称、响应供应商的名称及“价格包”、“资格审查包”、“商务技术</w:t>
      </w:r>
      <w:r>
        <w:rPr>
          <w:rFonts w:hint="eastAsia" w:ascii="仿宋" w:hAnsi="仿宋" w:eastAsia="仿宋" w:cs="仿宋"/>
          <w:sz w:val="24"/>
          <w:szCs w:val="24"/>
          <w:highlight w:val="none"/>
          <w:shd w:val="clear" w:color="auto" w:fill="FFFFFF"/>
          <w:lang w:val="en-US" w:eastAsia="zh-CN"/>
        </w:rPr>
        <w:t>包</w:t>
      </w:r>
      <w:r>
        <w:rPr>
          <w:rFonts w:hint="eastAsia" w:ascii="仿宋" w:hAnsi="仿宋" w:eastAsia="仿宋" w:cs="仿宋"/>
          <w:sz w:val="24"/>
          <w:szCs w:val="24"/>
          <w:highlight w:val="none"/>
          <w:shd w:val="clear" w:color="auto" w:fill="FFFFFF"/>
          <w:lang w:val="zh-CN" w:eastAsia="zh-CN"/>
        </w:rPr>
        <w:t>”</w:t>
      </w:r>
    </w:p>
    <w:p w14:paraId="5BD7E1E1">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200" w:right="0" w:rightChars="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）在年月日时分前（即评审时间）不得开启。</w:t>
      </w:r>
    </w:p>
    <w:p w14:paraId="61601D4F">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en-US" w:eastAsia="zh-CN"/>
        </w:rPr>
        <w:t>四、</w:t>
      </w:r>
      <w:r>
        <w:rPr>
          <w:rFonts w:hint="eastAsia" w:ascii="仿宋" w:hAnsi="仿宋" w:eastAsia="仿宋" w:cs="仿宋"/>
          <w:b/>
          <w:bCs/>
          <w:sz w:val="24"/>
          <w:szCs w:val="24"/>
          <w:highlight w:val="none"/>
          <w:shd w:val="clear" w:color="auto" w:fill="FFFFFF"/>
          <w:lang w:val="zh-CN" w:eastAsia="zh-CN"/>
        </w:rPr>
        <w:t>采购报价</w:t>
      </w:r>
    </w:p>
    <w:p w14:paraId="38B6047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响应文件有效期：递交响应文件截止之日起的</w:t>
      </w:r>
      <w:r>
        <w:rPr>
          <w:rFonts w:hint="eastAsia" w:ascii="仿宋" w:hAnsi="仿宋" w:eastAsia="仿宋" w:cs="仿宋"/>
          <w:sz w:val="24"/>
          <w:szCs w:val="24"/>
          <w:highlight w:val="none"/>
          <w:shd w:val="clear" w:color="auto" w:fill="FFFFFF"/>
          <w:lang w:val="en-US" w:eastAsia="zh-CN"/>
        </w:rPr>
        <w:t>60</w:t>
      </w:r>
      <w:r>
        <w:rPr>
          <w:rFonts w:hint="eastAsia" w:ascii="仿宋" w:hAnsi="仿宋" w:eastAsia="仿宋" w:cs="仿宋"/>
          <w:sz w:val="24"/>
          <w:szCs w:val="24"/>
          <w:highlight w:val="none"/>
          <w:shd w:val="clear" w:color="auto" w:fill="FFFFFF"/>
          <w:lang w:val="zh-CN" w:eastAsia="zh-CN"/>
        </w:rPr>
        <w:t>天；</w:t>
      </w:r>
    </w:p>
    <w:p w14:paraId="311E77F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最高含税限价为：</w:t>
      </w:r>
      <w:r>
        <w:rPr>
          <w:rFonts w:hint="eastAsia" w:ascii="仿宋" w:hAnsi="仿宋" w:eastAsia="仿宋" w:cs="仿宋"/>
          <w:sz w:val="24"/>
          <w:szCs w:val="24"/>
          <w:highlight w:val="none"/>
          <w:shd w:val="clear" w:color="auto" w:fill="FFFFFF"/>
        </w:rPr>
        <w:t>人民币</w:t>
      </w:r>
      <w:r>
        <w:rPr>
          <w:rFonts w:hint="eastAsia" w:ascii="仿宋" w:hAnsi="仿宋" w:eastAsia="仿宋" w:cs="仿宋"/>
          <w:sz w:val="24"/>
          <w:szCs w:val="24"/>
          <w:highlight w:val="none"/>
          <w:shd w:val="clear" w:color="auto" w:fill="FFFFFF"/>
          <w:lang w:val="en-US" w:eastAsia="zh-CN"/>
        </w:rPr>
        <w:t>伍万壹仟元</w:t>
      </w:r>
      <w:r>
        <w:rPr>
          <w:rFonts w:hint="eastAsia" w:ascii="仿宋" w:hAnsi="仿宋" w:eastAsia="仿宋" w:cs="仿宋"/>
          <w:sz w:val="24"/>
          <w:szCs w:val="24"/>
          <w:highlight w:val="none"/>
          <w:shd w:val="clear" w:color="auto" w:fill="FFFFFF"/>
          <w:lang w:eastAsia="zh-CN"/>
        </w:rPr>
        <w:t>整（</w:t>
      </w:r>
      <w:r>
        <w:rPr>
          <w:rFonts w:hint="eastAsia" w:ascii="仿宋" w:hAnsi="仿宋" w:eastAsia="仿宋" w:cs="仿宋"/>
          <w:sz w:val="24"/>
          <w:szCs w:val="24"/>
          <w:highlight w:val="none"/>
          <w:shd w:val="clear" w:color="auto" w:fill="FFFFFF"/>
          <w:lang w:val="zh-CN"/>
        </w:rPr>
        <w:t>￥</w:t>
      </w:r>
      <w:r>
        <w:rPr>
          <w:rFonts w:hint="eastAsia" w:ascii="仿宋" w:hAnsi="仿宋" w:eastAsia="仿宋" w:cs="仿宋"/>
          <w:sz w:val="24"/>
          <w:szCs w:val="24"/>
          <w:highlight w:val="none"/>
          <w:shd w:val="clear" w:color="auto" w:fill="FFFFFF"/>
          <w:lang w:val="en-US" w:eastAsia="zh-CN"/>
        </w:rPr>
        <w:t>51000</w:t>
      </w:r>
      <w:r>
        <w:rPr>
          <w:rFonts w:hint="eastAsia" w:ascii="仿宋" w:hAnsi="仿宋" w:eastAsia="仿宋" w:cs="仿宋"/>
          <w:sz w:val="24"/>
          <w:szCs w:val="24"/>
          <w:highlight w:val="none"/>
          <w:shd w:val="clear" w:color="auto" w:fill="FFFFFF"/>
          <w:lang w:val="zh-CN"/>
        </w:rPr>
        <w:t>.00</w:t>
      </w:r>
      <w:r>
        <w:rPr>
          <w:rFonts w:hint="eastAsia" w:ascii="仿宋" w:hAnsi="仿宋" w:eastAsia="仿宋" w:cs="仿宋"/>
          <w:sz w:val="24"/>
          <w:szCs w:val="24"/>
          <w:highlight w:val="none"/>
          <w:shd w:val="clear" w:color="auto" w:fill="FFFFFF"/>
          <w:lang w:eastAsia="zh-CN"/>
        </w:rPr>
        <w:t>）</w:t>
      </w:r>
      <w:r>
        <w:rPr>
          <w:rFonts w:hint="eastAsia" w:ascii="仿宋" w:hAnsi="仿宋" w:eastAsia="仿宋" w:cs="仿宋"/>
          <w:sz w:val="24"/>
          <w:szCs w:val="24"/>
          <w:highlight w:val="none"/>
          <w:shd w:val="clear" w:color="auto" w:fill="FFFFFF"/>
          <w:lang w:val="zh-CN" w:eastAsia="zh-CN"/>
        </w:rPr>
        <w:t>。</w:t>
      </w:r>
    </w:p>
    <w:p w14:paraId="71753AAD">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响应供应商对本次采购项目进行报价，报价包含与项目相关的所有费用，包括但不限于材料、</w:t>
      </w:r>
      <w:r>
        <w:rPr>
          <w:rFonts w:hint="eastAsia" w:ascii="仿宋" w:hAnsi="仿宋" w:eastAsia="仿宋" w:cs="仿宋"/>
          <w:sz w:val="24"/>
          <w:szCs w:val="24"/>
          <w:highlight w:val="none"/>
          <w:shd w:val="clear" w:color="auto" w:fill="FFFFFF"/>
          <w:lang w:val="en-US" w:eastAsia="zh-CN"/>
        </w:rPr>
        <w:t>人工、</w:t>
      </w:r>
      <w:r>
        <w:rPr>
          <w:rFonts w:hint="eastAsia" w:ascii="仿宋" w:hAnsi="仿宋" w:eastAsia="仿宋" w:cs="仿宋"/>
          <w:sz w:val="24"/>
          <w:szCs w:val="24"/>
          <w:highlight w:val="none"/>
          <w:shd w:val="clear" w:color="auto" w:fill="FFFFFF"/>
          <w:lang w:val="zh-CN" w:eastAsia="zh-CN"/>
        </w:rPr>
        <w:t>包装物、运输、辅材、安装、税款、检测、调试等。</w:t>
      </w:r>
    </w:p>
    <w:p w14:paraId="734FDCA7">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zh-CN" w:eastAsia="zh-CN"/>
        </w:rPr>
        <w:t>五、开标程序</w:t>
      </w:r>
    </w:p>
    <w:p w14:paraId="1E93EAF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开标截止时间后公布递交响应文件的响应供应商名称；</w:t>
      </w:r>
    </w:p>
    <w:p w14:paraId="3B3AB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kern w:val="2"/>
          <w:sz w:val="24"/>
          <w:szCs w:val="24"/>
          <w:highlight w:val="none"/>
          <w:shd w:val="clear" w:color="auto" w:fill="FFFFFF"/>
          <w:lang w:val="en-US" w:eastAsia="zh-CN" w:bidi="ar"/>
        </w:rPr>
        <w:t>评委委员集中</w:t>
      </w:r>
      <w:r>
        <w:rPr>
          <w:rFonts w:hint="eastAsia" w:ascii="仿宋" w:hAnsi="仿宋" w:eastAsia="仿宋" w:cs="仿宋"/>
          <w:kern w:val="2"/>
          <w:sz w:val="24"/>
          <w:szCs w:val="24"/>
          <w:shd w:val="clear" w:color="auto" w:fill="FFFFFF"/>
          <w:lang w:val="en-US" w:eastAsia="zh-CN" w:bidi="ar"/>
        </w:rPr>
        <w:t>对所有响应文件的密封、标记等情况进行核查，记录在案，并签字确认；</w:t>
      </w:r>
    </w:p>
    <w:p w14:paraId="653294AA">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lang w:val="en-US" w:eastAsia="zh-CN" w:bidi="ar"/>
        </w:rPr>
        <w:t>3.评选委员对响应供应商资格、响应性进行审查，对合格响应供应商的响应文件进行技术评分；</w:t>
      </w:r>
    </w:p>
    <w:p w14:paraId="0644D90F">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4</w:t>
      </w:r>
      <w:r>
        <w:rPr>
          <w:rFonts w:hint="eastAsia" w:ascii="仿宋" w:hAnsi="仿宋" w:eastAsia="仿宋" w:cs="仿宋"/>
          <w:highlight w:val="none"/>
          <w:shd w:val="clear" w:color="auto" w:fill="FFFFFF"/>
          <w:lang w:val="en-US" w:eastAsia="zh-CN"/>
        </w:rPr>
        <w:t>.</w:t>
      </w:r>
      <w:r>
        <w:rPr>
          <w:rFonts w:hint="eastAsia" w:ascii="仿宋" w:hAnsi="仿宋" w:eastAsia="仿宋" w:cs="仿宋"/>
          <w:highlight w:val="none"/>
          <w:shd w:val="clear" w:color="auto" w:fill="FFFFFF"/>
          <w:lang w:val="zh-CN"/>
        </w:rPr>
        <w:t>按照宣布的开标顺序当众开标，公布最终有效响应供应商名称、标段名称、响应报价及其他内容，并记录在案；</w:t>
      </w:r>
    </w:p>
    <w:p w14:paraId="2DC2A1D8">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sz w:val="24"/>
          <w:szCs w:val="24"/>
          <w:highlight w:val="none"/>
          <w:shd w:val="clear" w:color="auto" w:fill="FFFFFF"/>
          <w:lang w:val="zh-CN" w:eastAsia="zh-CN"/>
        </w:rPr>
        <w:t>公布采购结果</w:t>
      </w:r>
    </w:p>
    <w:p w14:paraId="5404E0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sz w:val="24"/>
          <w:szCs w:val="24"/>
        </w:rPr>
      </w:pPr>
      <w:r>
        <w:rPr>
          <w:rFonts w:hint="eastAsia" w:ascii="仿宋" w:hAnsi="仿宋" w:eastAsia="仿宋" w:cs="仿宋"/>
          <w:kern w:val="2"/>
          <w:sz w:val="24"/>
          <w:szCs w:val="24"/>
          <w:shd w:val="clear" w:color="auto" w:fill="FFFFFF"/>
          <w:lang w:val="en-US" w:eastAsia="zh-CN" w:bidi="ar"/>
        </w:rPr>
        <w:t>若响应供应商现场未提出异议，则认为响应供应商已确认宣读的内容。</w:t>
      </w:r>
    </w:p>
    <w:p w14:paraId="26618D52">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en-US" w:eastAsia="zh-CN"/>
        </w:rPr>
        <w:t>六、</w:t>
      </w:r>
      <w:r>
        <w:rPr>
          <w:rFonts w:hint="eastAsia" w:ascii="仿宋" w:hAnsi="仿宋" w:eastAsia="仿宋" w:cs="仿宋"/>
          <w:b/>
          <w:bCs/>
          <w:sz w:val="24"/>
          <w:szCs w:val="24"/>
          <w:highlight w:val="none"/>
          <w:shd w:val="clear" w:color="auto" w:fill="FFFFFF"/>
          <w:lang w:val="zh-CN" w:eastAsia="zh-CN"/>
        </w:rPr>
        <w:t>评</w:t>
      </w:r>
      <w:r>
        <w:rPr>
          <w:rFonts w:hint="eastAsia" w:ascii="仿宋" w:hAnsi="仿宋" w:eastAsia="仿宋" w:cs="仿宋"/>
          <w:b/>
          <w:bCs/>
          <w:sz w:val="24"/>
          <w:szCs w:val="24"/>
          <w:highlight w:val="none"/>
          <w:shd w:val="clear" w:color="auto" w:fill="FFFFFF"/>
          <w:lang w:val="en-US" w:eastAsia="zh-CN"/>
        </w:rPr>
        <w:t>选</w:t>
      </w:r>
      <w:r>
        <w:rPr>
          <w:rFonts w:hint="eastAsia" w:ascii="仿宋" w:hAnsi="仿宋" w:eastAsia="仿宋" w:cs="仿宋"/>
          <w:b/>
          <w:bCs/>
          <w:sz w:val="24"/>
          <w:szCs w:val="24"/>
          <w:highlight w:val="none"/>
          <w:shd w:val="clear" w:color="auto" w:fill="FFFFFF"/>
          <w:lang w:val="zh-CN" w:eastAsia="zh-CN"/>
        </w:rPr>
        <w:t>方法</w:t>
      </w:r>
    </w:p>
    <w:p w14:paraId="76EDB81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以综合评分法评标。</w:t>
      </w:r>
    </w:p>
    <w:tbl>
      <w:tblPr>
        <w:tblStyle w:val="10"/>
        <w:tblW w:w="961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753"/>
        <w:gridCol w:w="2541"/>
        <w:gridCol w:w="3831"/>
      </w:tblGrid>
      <w:tr w14:paraId="0091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14:paraId="41C72FA0">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条款内容</w:t>
            </w:r>
          </w:p>
        </w:tc>
        <w:tc>
          <w:tcPr>
            <w:tcW w:w="7125" w:type="dxa"/>
            <w:gridSpan w:val="3"/>
            <w:noWrap w:val="0"/>
            <w:vAlign w:val="top"/>
          </w:tcPr>
          <w:p w14:paraId="5ED97AFA">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编列内容</w:t>
            </w:r>
          </w:p>
        </w:tc>
      </w:tr>
      <w:tr w14:paraId="0315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restart"/>
            <w:noWrap w:val="0"/>
            <w:vAlign w:val="center"/>
          </w:tcPr>
          <w:p w14:paraId="43EE2BC5">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分值构成(总分100 分)</w:t>
            </w:r>
          </w:p>
        </w:tc>
        <w:tc>
          <w:tcPr>
            <w:tcW w:w="3294" w:type="dxa"/>
            <w:gridSpan w:val="2"/>
            <w:noWrap w:val="0"/>
            <w:vAlign w:val="top"/>
          </w:tcPr>
          <w:p w14:paraId="0B257FBB">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position w:val="-2"/>
                <w:sz w:val="21"/>
                <w:szCs w:val="21"/>
                <w:highlight w:val="none"/>
              </w:rPr>
              <w:t>评分因素</w:t>
            </w:r>
          </w:p>
        </w:tc>
        <w:tc>
          <w:tcPr>
            <w:tcW w:w="3831" w:type="dxa"/>
            <w:noWrap w:val="0"/>
            <w:vAlign w:val="top"/>
          </w:tcPr>
          <w:p w14:paraId="6A1EF800">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r>
      <w:tr w14:paraId="5605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14:paraId="7DAC5DA1">
            <w:pPr>
              <w:pageBreakBefore w:val="0"/>
              <w:kinsoku/>
              <w:wordWrap/>
              <w:overflowPunct/>
              <w:bidi w:val="0"/>
              <w:spacing w:line="360" w:lineRule="auto"/>
              <w:jc w:val="center"/>
              <w:rPr>
                <w:rFonts w:hint="eastAsia" w:ascii="仿宋" w:hAnsi="仿宋" w:eastAsia="仿宋" w:cs="仿宋"/>
                <w:color w:val="auto"/>
                <w:sz w:val="21"/>
                <w:szCs w:val="21"/>
                <w:highlight w:val="none"/>
              </w:rPr>
            </w:pPr>
          </w:p>
        </w:tc>
        <w:tc>
          <w:tcPr>
            <w:tcW w:w="3294" w:type="dxa"/>
            <w:gridSpan w:val="2"/>
            <w:noWrap w:val="0"/>
            <w:vAlign w:val="top"/>
          </w:tcPr>
          <w:p w14:paraId="76C21576">
            <w:pPr>
              <w:pageBreakBefore w:val="0"/>
              <w:kinsoku/>
              <w:wordWrap/>
              <w:overflowPunct/>
              <w:bidi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商务技术</w:t>
            </w:r>
          </w:p>
        </w:tc>
        <w:tc>
          <w:tcPr>
            <w:tcW w:w="3831" w:type="dxa"/>
            <w:noWrap w:val="0"/>
            <w:vAlign w:val="top"/>
          </w:tcPr>
          <w:p w14:paraId="2B0F666F">
            <w:pPr>
              <w:pageBreakBefore w:val="0"/>
              <w:kinsoku/>
              <w:wordWrap/>
              <w:overflowPunct/>
              <w:bidi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w:t>
            </w:r>
          </w:p>
        </w:tc>
      </w:tr>
      <w:tr w14:paraId="7E52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14:paraId="1D69BA43">
            <w:pPr>
              <w:pageBreakBefore w:val="0"/>
              <w:kinsoku/>
              <w:wordWrap/>
              <w:overflowPunct/>
              <w:bidi w:val="0"/>
              <w:spacing w:line="360" w:lineRule="auto"/>
              <w:jc w:val="center"/>
              <w:rPr>
                <w:rFonts w:hint="eastAsia" w:ascii="仿宋" w:hAnsi="仿宋" w:eastAsia="仿宋" w:cs="仿宋"/>
                <w:color w:val="auto"/>
                <w:sz w:val="21"/>
                <w:szCs w:val="21"/>
                <w:highlight w:val="none"/>
              </w:rPr>
            </w:pPr>
          </w:p>
        </w:tc>
        <w:tc>
          <w:tcPr>
            <w:tcW w:w="3294" w:type="dxa"/>
            <w:gridSpan w:val="2"/>
            <w:noWrap w:val="0"/>
            <w:vAlign w:val="top"/>
          </w:tcPr>
          <w:p w14:paraId="310A4A1D">
            <w:pPr>
              <w:pageBreakBefore w:val="0"/>
              <w:kinsoku/>
              <w:wordWrap/>
              <w:overflowPunct/>
              <w:bidi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投标价格</w:t>
            </w:r>
          </w:p>
        </w:tc>
        <w:tc>
          <w:tcPr>
            <w:tcW w:w="3831" w:type="dxa"/>
            <w:noWrap w:val="0"/>
            <w:vAlign w:val="top"/>
          </w:tcPr>
          <w:p w14:paraId="6D58A96E">
            <w:pPr>
              <w:pageBreakBefore w:val="0"/>
              <w:kinsoku/>
              <w:wordWrap/>
              <w:overflowPunct/>
              <w:bidi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r>
      <w:tr w14:paraId="105F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14:paraId="3EFA06E4">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评标基准价计算方法</w:t>
            </w:r>
          </w:p>
        </w:tc>
        <w:tc>
          <w:tcPr>
            <w:tcW w:w="7125" w:type="dxa"/>
            <w:gridSpan w:val="3"/>
            <w:noWrap w:val="0"/>
            <w:vAlign w:val="top"/>
          </w:tcPr>
          <w:p w14:paraId="250990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评标价的计算步骤：</w:t>
            </w:r>
          </w:p>
          <w:p w14:paraId="6841D09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（1）评标价的确定：评标价=</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eastAsia="zh-CN"/>
              </w:rPr>
              <w:t>不</w:t>
            </w:r>
            <w:r>
              <w:rPr>
                <w:rFonts w:hint="eastAsia" w:ascii="仿宋" w:hAnsi="仿宋" w:eastAsia="仿宋" w:cs="仿宋"/>
                <w:color w:val="auto"/>
                <w:sz w:val="21"/>
                <w:szCs w:val="21"/>
                <w:highlight w:val="none"/>
                <w:lang w:val="en-US" w:eastAsia="zh-CN"/>
              </w:rPr>
              <w:t>含税</w:t>
            </w:r>
            <w:r>
              <w:rPr>
                <w:rFonts w:hint="eastAsia" w:ascii="仿宋" w:hAnsi="仿宋" w:eastAsia="仿宋" w:cs="仿宋"/>
                <w:color w:val="auto"/>
                <w:sz w:val="21"/>
                <w:szCs w:val="21"/>
                <w:highlight w:val="none"/>
              </w:rPr>
              <w:t>）</w:t>
            </w:r>
          </w:p>
          <w:p w14:paraId="6BCCDDE4">
            <w:pPr>
              <w:pageBreakBefore w:val="0"/>
              <w:kinsoku/>
              <w:wordWrap/>
              <w:overflowPunct/>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（2）有效评标价的确定所有通过评审的</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的评标价（</w:t>
            </w:r>
            <w:r>
              <w:rPr>
                <w:rFonts w:hint="eastAsia" w:ascii="仿宋" w:hAnsi="仿宋" w:eastAsia="仿宋" w:cs="仿宋"/>
                <w:color w:val="auto"/>
                <w:sz w:val="21"/>
                <w:szCs w:val="21"/>
                <w:highlight w:val="none"/>
                <w:lang w:eastAsia="zh-CN"/>
              </w:rPr>
              <w:t>不</w:t>
            </w:r>
            <w:r>
              <w:rPr>
                <w:rFonts w:hint="eastAsia" w:ascii="仿宋" w:hAnsi="仿宋" w:eastAsia="仿宋" w:cs="仿宋"/>
                <w:color w:val="auto"/>
                <w:sz w:val="21"/>
                <w:szCs w:val="21"/>
                <w:highlight w:val="none"/>
                <w:lang w:val="en-US" w:eastAsia="zh-CN"/>
              </w:rPr>
              <w:t>含税</w:t>
            </w:r>
            <w:r>
              <w:rPr>
                <w:rFonts w:hint="eastAsia" w:ascii="仿宋" w:hAnsi="仿宋" w:eastAsia="仿宋" w:cs="仿宋"/>
                <w:color w:val="auto"/>
                <w:sz w:val="21"/>
                <w:szCs w:val="21"/>
                <w:highlight w:val="none"/>
              </w:rPr>
              <w:t>）为有效评标价</w:t>
            </w:r>
          </w:p>
        </w:tc>
      </w:tr>
      <w:tr w14:paraId="70E8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8" w:type="dxa"/>
            <w:noWrap w:val="0"/>
            <w:vAlign w:val="center"/>
          </w:tcPr>
          <w:p w14:paraId="33848575">
            <w:pPr>
              <w:pageBreakBefore w:val="0"/>
              <w:kinsoku/>
              <w:wordWrap/>
              <w:overflowPunct/>
              <w:bidi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rPr>
              <w:t>响应报价</w:t>
            </w:r>
            <w:r>
              <w:rPr>
                <w:rFonts w:hint="eastAsia" w:ascii="仿宋" w:hAnsi="仿宋" w:eastAsia="仿宋" w:cs="仿宋"/>
                <w:color w:val="auto"/>
                <w:spacing w:val="-1"/>
                <w:kern w:val="0"/>
                <w:sz w:val="21"/>
                <w:szCs w:val="21"/>
                <w:highlight w:val="none"/>
              </w:rPr>
              <w:t>偏</w:t>
            </w:r>
            <w:r>
              <w:rPr>
                <w:rFonts w:hint="eastAsia" w:ascii="仿宋" w:hAnsi="仿宋" w:eastAsia="仿宋" w:cs="仿宋"/>
                <w:color w:val="auto"/>
                <w:kern w:val="0"/>
                <w:sz w:val="21"/>
                <w:szCs w:val="21"/>
                <w:highlight w:val="none"/>
              </w:rPr>
              <w:t>差率计算</w:t>
            </w:r>
            <w:r>
              <w:rPr>
                <w:rFonts w:hint="eastAsia" w:ascii="仿宋" w:hAnsi="仿宋" w:eastAsia="仿宋" w:cs="仿宋"/>
                <w:color w:val="auto"/>
                <w:kern w:val="0"/>
                <w:sz w:val="21"/>
                <w:szCs w:val="21"/>
                <w:highlight w:val="none"/>
                <w:lang w:eastAsia="zh-CN"/>
              </w:rPr>
              <w:t>方法</w:t>
            </w:r>
          </w:p>
        </w:tc>
        <w:tc>
          <w:tcPr>
            <w:tcW w:w="7125" w:type="dxa"/>
            <w:gridSpan w:val="3"/>
            <w:noWrap w:val="0"/>
            <w:vAlign w:val="center"/>
          </w:tcPr>
          <w:p w14:paraId="607446BA">
            <w:pPr>
              <w:pageBreakBefore w:val="0"/>
              <w:numPr>
                <w:ilvl w:val="0"/>
                <w:numId w:val="0"/>
              </w:numPr>
              <w:kinsoku/>
              <w:wordWrap/>
              <w:overflowPunct/>
              <w:bidi w:val="0"/>
              <w:spacing w:line="360" w:lineRule="auto"/>
              <w:ind w:left="1920" w:hanging="1680" w:hangingChars="8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平均值：</w:t>
            </w:r>
            <w:r>
              <w:rPr>
                <w:rFonts w:hint="eastAsia" w:ascii="仿宋" w:hAnsi="仿宋" w:eastAsia="仿宋" w:cs="仿宋"/>
                <w:color w:val="auto"/>
                <w:sz w:val="21"/>
                <w:szCs w:val="21"/>
              </w:rPr>
              <w:t>偏差率=100% ×（</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评标价-评标基准价）/评标基准价</w:t>
            </w:r>
          </w:p>
        </w:tc>
      </w:tr>
      <w:tr w14:paraId="54BA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13" w:type="dxa"/>
            <w:gridSpan w:val="4"/>
            <w:noWrap w:val="0"/>
            <w:vAlign w:val="center"/>
          </w:tcPr>
          <w:p w14:paraId="2D49917C">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评分因素、分值权重及评分标准</w:t>
            </w:r>
          </w:p>
        </w:tc>
      </w:tr>
      <w:tr w14:paraId="6176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14:paraId="4DB20504">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评分因素</w:t>
            </w:r>
          </w:p>
        </w:tc>
        <w:tc>
          <w:tcPr>
            <w:tcW w:w="753" w:type="dxa"/>
            <w:noWrap w:val="0"/>
            <w:vAlign w:val="center"/>
          </w:tcPr>
          <w:p w14:paraId="030F55AE">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6372" w:type="dxa"/>
            <w:gridSpan w:val="2"/>
            <w:noWrap w:val="0"/>
            <w:vAlign w:val="center"/>
          </w:tcPr>
          <w:p w14:paraId="5CB9EE0D">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r>
      <w:tr w14:paraId="0316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14:paraId="14C02FD5">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评标价</w:t>
            </w:r>
          </w:p>
        </w:tc>
        <w:tc>
          <w:tcPr>
            <w:tcW w:w="753" w:type="dxa"/>
            <w:noWrap w:val="0"/>
            <w:vAlign w:val="center"/>
          </w:tcPr>
          <w:p w14:paraId="39504883">
            <w:pPr>
              <w:pageBreakBefore w:val="0"/>
              <w:kinsoku/>
              <w:wordWrap/>
              <w:overflowPunct/>
              <w:bidi w:val="0"/>
              <w:spacing w:line="360" w:lineRule="auto"/>
              <w:jc w:val="center"/>
              <w:rPr>
                <w:rFonts w:hint="eastAsia" w:ascii="仿宋" w:hAnsi="仿宋" w:eastAsia="仿宋" w:cs="仿宋"/>
                <w:color w:val="auto"/>
                <w:sz w:val="21"/>
                <w:szCs w:val="21"/>
                <w:highlight w:val="yellow"/>
              </w:rPr>
            </w:pP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分</w:t>
            </w:r>
          </w:p>
        </w:tc>
        <w:tc>
          <w:tcPr>
            <w:tcW w:w="6372" w:type="dxa"/>
            <w:gridSpan w:val="2"/>
            <w:noWrap w:val="0"/>
            <w:vAlign w:val="center"/>
          </w:tcPr>
          <w:p w14:paraId="02DB89D1">
            <w:pPr>
              <w:keepNext w:val="0"/>
              <w:keepLines w:val="0"/>
              <w:pageBreakBefore w:val="0"/>
              <w:widowControl w:val="0"/>
              <w:suppressLineNumbers w:val="0"/>
              <w:kinsoku/>
              <w:wordWrap/>
              <w:overflowPunct/>
              <w:bidi w:val="0"/>
              <w:spacing w:before="0" w:beforeAutospacing="0" w:after="0" w:afterAutospacing="0" w:line="360" w:lineRule="auto"/>
              <w:ind w:left="0" w:right="0"/>
              <w:jc w:val="both"/>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以评标基准价为基准分40分，然后根据以下规定，求出各响应单位的报价得分（报价得分值保留二位小数，最小计分单位为0.01分）：</w:t>
            </w:r>
          </w:p>
          <w:p w14:paraId="20246B5D">
            <w:pPr>
              <w:keepNext w:val="0"/>
              <w:keepLines w:val="0"/>
              <w:pageBreakBefore w:val="0"/>
              <w:widowControl w:val="0"/>
              <w:suppressLineNumbers w:val="0"/>
              <w:kinsoku/>
              <w:wordWrap/>
              <w:overflowPunct/>
              <w:bidi w:val="0"/>
              <w:spacing w:before="0" w:beforeAutospacing="0" w:after="0" w:afterAutospacing="0" w:line="360" w:lineRule="auto"/>
              <w:ind w:left="0" w:right="0"/>
              <w:jc w:val="both"/>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①报价每高出基准价1%，基准分减0.6分；按插值法计算。</w:t>
            </w:r>
          </w:p>
          <w:p w14:paraId="4365FF2A">
            <w:pPr>
              <w:pageBreakBefore w:val="0"/>
              <w:kinsoku/>
              <w:wordWrap/>
              <w:overflowPunct/>
              <w:bidi w:val="0"/>
              <w:spacing w:line="360" w:lineRule="auto"/>
              <w:jc w:val="both"/>
              <w:rPr>
                <w:rFonts w:hint="eastAsia" w:ascii="仿宋" w:hAnsi="仿宋" w:eastAsia="仿宋" w:cs="仿宋"/>
                <w:color w:val="auto"/>
                <w:sz w:val="21"/>
                <w:szCs w:val="21"/>
                <w:highlight w:val="yellow"/>
                <w:lang w:val="en-US" w:eastAsia="zh-CN"/>
              </w:rPr>
            </w:pPr>
            <w:r>
              <w:rPr>
                <w:rFonts w:hint="eastAsia" w:ascii="仿宋" w:hAnsi="仿宋" w:eastAsia="仿宋" w:cs="仿宋"/>
                <w:color w:val="auto"/>
                <w:kern w:val="2"/>
                <w:sz w:val="21"/>
                <w:szCs w:val="21"/>
                <w:lang w:val="en-US" w:eastAsia="zh-CN" w:bidi="ar"/>
              </w:rPr>
              <w:t>②报价每低于基准价1%，基准分减0.4分；按插值法计算。</w:t>
            </w:r>
          </w:p>
        </w:tc>
      </w:tr>
      <w:tr w14:paraId="7551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14:paraId="4843B21D">
            <w:pPr>
              <w:pageBreakBefore w:val="0"/>
              <w:widowControl/>
              <w:kinsoku/>
              <w:wordWrap/>
              <w:overflowPunct/>
              <w:bidi w:val="0"/>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照明设计方案</w:t>
            </w:r>
          </w:p>
        </w:tc>
        <w:tc>
          <w:tcPr>
            <w:tcW w:w="753" w:type="dxa"/>
            <w:noWrap w:val="0"/>
            <w:vAlign w:val="center"/>
          </w:tcPr>
          <w:p w14:paraId="711B2CA3">
            <w:pPr>
              <w:pageBreakBefore w:val="0"/>
              <w:kinsoku/>
              <w:wordWrap/>
              <w:overflowPunct/>
              <w:bidi w:val="0"/>
              <w:spacing w:line="360" w:lineRule="auto"/>
              <w:jc w:val="center"/>
              <w:rPr>
                <w:rFonts w:hint="eastAsia" w:ascii="仿宋" w:hAnsi="仿宋" w:eastAsia="仿宋" w:cs="仿宋"/>
                <w:color w:val="auto"/>
                <w:sz w:val="21"/>
                <w:szCs w:val="21"/>
                <w:highlight w:val="yellow"/>
                <w:lang w:val="en-US" w:eastAsia="zh-CN"/>
              </w:rPr>
            </w:pPr>
            <w:r>
              <w:rPr>
                <w:rFonts w:hint="eastAsia" w:ascii="仿宋" w:hAnsi="仿宋" w:eastAsia="仿宋" w:cs="仿宋"/>
                <w:color w:val="auto"/>
                <w:sz w:val="21"/>
                <w:szCs w:val="21"/>
                <w:highlight w:val="none"/>
                <w:lang w:val="en-US" w:eastAsia="zh-CN"/>
              </w:rPr>
              <w:t>25分</w:t>
            </w:r>
          </w:p>
        </w:tc>
        <w:tc>
          <w:tcPr>
            <w:tcW w:w="6372" w:type="dxa"/>
            <w:gridSpan w:val="2"/>
            <w:noWrap w:val="0"/>
            <w:vAlign w:val="center"/>
          </w:tcPr>
          <w:p w14:paraId="35C602D6">
            <w:pPr>
              <w:keepNext w:val="0"/>
              <w:keepLines w:val="0"/>
              <w:pageBreakBefore w:val="0"/>
              <w:widowControl w:val="0"/>
              <w:suppressLineNumbers w:val="0"/>
              <w:kinsoku/>
              <w:wordWrap/>
              <w:overflowPunct/>
              <w:bidi w:val="0"/>
              <w:spacing w:before="0" w:beforeAutospacing="0" w:after="0" w:afterAutospacing="0" w:line="360" w:lineRule="auto"/>
              <w:ind w:left="0" w:right="0"/>
              <w:jc w:val="both"/>
              <w:rPr>
                <w:rFonts w:hint="default" w:ascii="仿宋" w:hAnsi="仿宋" w:eastAsia="仿宋" w:cs="仿宋"/>
                <w:color w:val="auto"/>
                <w:kern w:val="2"/>
                <w:sz w:val="21"/>
                <w:szCs w:val="21"/>
                <w:highlight w:val="none"/>
                <w:lang w:val="en-US" w:eastAsia="zh-CN" w:bidi="ar"/>
              </w:rPr>
            </w:pPr>
            <w:r>
              <w:rPr>
                <w:rFonts w:hint="eastAsia" w:ascii="仿宋" w:hAnsi="仿宋" w:eastAsia="仿宋" w:cs="仿宋"/>
                <w:color w:val="auto"/>
                <w:sz w:val="21"/>
                <w:szCs w:val="21"/>
                <w:highlight w:val="none"/>
                <w:lang w:val="en-US" w:eastAsia="zh-CN"/>
              </w:rPr>
              <w:t>根据本项目的特点，提供照明设计</w:t>
            </w:r>
            <w:r>
              <w:rPr>
                <w:rFonts w:hint="eastAsia" w:ascii="仿宋" w:hAnsi="仿宋" w:eastAsia="仿宋" w:cs="仿宋"/>
                <w:color w:val="auto"/>
                <w:kern w:val="2"/>
                <w:sz w:val="21"/>
                <w:szCs w:val="21"/>
                <w:highlight w:val="none"/>
                <w:lang w:val="en-US" w:eastAsia="zh-CN" w:bidi="ar"/>
              </w:rPr>
              <w:t>方案，设计详细并具有可实施性，且提供</w:t>
            </w:r>
            <w:r>
              <w:rPr>
                <w:rFonts w:hint="eastAsia" w:ascii="仿宋" w:hAnsi="仿宋" w:eastAsia="仿宋" w:cs="仿宋"/>
                <w:color w:val="auto"/>
                <w:sz w:val="21"/>
                <w:szCs w:val="21"/>
                <w:highlight w:val="none"/>
                <w:lang w:val="en-US" w:eastAsia="zh-CN"/>
              </w:rPr>
              <w:t>现场光感模拟效果图片和设备材料清单（应列明品牌、型号、数量）</w:t>
            </w:r>
            <w:r>
              <w:rPr>
                <w:rFonts w:hint="eastAsia" w:ascii="仿宋" w:hAnsi="仿宋" w:eastAsia="仿宋" w:cs="仿宋"/>
                <w:color w:val="auto"/>
                <w:kern w:val="2"/>
                <w:sz w:val="21"/>
                <w:szCs w:val="21"/>
                <w:highlight w:val="none"/>
                <w:lang w:val="en-US" w:eastAsia="zh-CN" w:bidi="ar"/>
              </w:rPr>
              <w:t>；对设计方案进行横向比较：</w:t>
            </w:r>
          </w:p>
          <w:p w14:paraId="6E6AA8F3">
            <w:pPr>
              <w:pStyle w:val="5"/>
              <w:numPr>
                <w:ilvl w:val="0"/>
                <w:numId w:val="0"/>
              </w:numPr>
              <w:rPr>
                <w:rFonts w:hint="default" w:ascii="仿宋" w:hAnsi="仿宋" w:eastAsia="仿宋" w:cs="仿宋"/>
                <w:i w:val="0"/>
                <w:iCs w:val="0"/>
                <w:caps w:val="0"/>
                <w:color w:val="auto"/>
                <w:spacing w:val="0"/>
                <w:sz w:val="21"/>
                <w:szCs w:val="21"/>
                <w:highlight w:val="none"/>
                <w:shd w:val="clear" w:color="auto" w:fill="FFFFFF"/>
                <w:lang w:val="en-US" w:eastAsia="zh-CN"/>
              </w:rPr>
            </w:pPr>
            <w:r>
              <w:rPr>
                <w:rFonts w:hint="eastAsia" w:ascii="仿宋" w:hAnsi="仿宋" w:eastAsia="仿宋" w:cs="仿宋"/>
                <w:color w:val="auto"/>
                <w:sz w:val="21"/>
                <w:szCs w:val="21"/>
                <w:highlight w:val="none"/>
                <w:lang w:val="en-US" w:eastAsia="zh-CN"/>
              </w:rPr>
              <w:t>优得（18,25），良得（11,17]，一般得（10,4），差得（0-3）</w:t>
            </w:r>
          </w:p>
          <w:p w14:paraId="0206EBE6">
            <w:pPr>
              <w:pStyle w:val="2"/>
              <w:pageBreakBefore w:val="0"/>
              <w:kinsoku/>
              <w:wordWrap/>
              <w:overflowPunct/>
              <w:bidi w:val="0"/>
              <w:spacing w:line="360" w:lineRule="auto"/>
              <w:jc w:val="both"/>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highlight w:val="none"/>
                <w:lang w:val="en-US" w:eastAsia="zh-CN"/>
              </w:rPr>
              <w:t>注：未提供或不全的不得分</w:t>
            </w:r>
          </w:p>
        </w:tc>
      </w:tr>
      <w:tr w14:paraId="74AD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488" w:type="dxa"/>
            <w:noWrap w:val="0"/>
            <w:vAlign w:val="center"/>
          </w:tcPr>
          <w:p w14:paraId="676A0105">
            <w:pPr>
              <w:pageBreakBefore w:val="0"/>
              <w:widowControl/>
              <w:kinsoku/>
              <w:wordWrap/>
              <w:overflowPunct/>
              <w:bidi w:val="0"/>
              <w:spacing w:line="360" w:lineRule="auto"/>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施工方案与技术措施</w:t>
            </w:r>
          </w:p>
        </w:tc>
        <w:tc>
          <w:tcPr>
            <w:tcW w:w="753" w:type="dxa"/>
            <w:noWrap w:val="0"/>
            <w:vAlign w:val="center"/>
          </w:tcPr>
          <w:p w14:paraId="16279EA5">
            <w:pPr>
              <w:pageBreakBefore w:val="0"/>
              <w:kinsoku/>
              <w:wordWrap/>
              <w:overflowPunct/>
              <w:bidi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en-US" w:eastAsia="zh-CN"/>
              </w:rPr>
              <w:t>17</w:t>
            </w:r>
            <w:r>
              <w:rPr>
                <w:rFonts w:hint="eastAsia" w:ascii="仿宋" w:hAnsi="仿宋" w:eastAsia="仿宋" w:cs="仿宋"/>
                <w:color w:val="auto"/>
                <w:sz w:val="21"/>
                <w:szCs w:val="21"/>
              </w:rPr>
              <w:t>分</w:t>
            </w:r>
          </w:p>
        </w:tc>
        <w:tc>
          <w:tcPr>
            <w:tcW w:w="6372" w:type="dxa"/>
            <w:gridSpan w:val="2"/>
            <w:noWrap w:val="0"/>
            <w:vAlign w:val="center"/>
          </w:tcPr>
          <w:p w14:paraId="52246932">
            <w:pPr>
              <w:pStyle w:val="5"/>
              <w:numPr>
                <w:ilvl w:val="0"/>
                <w:numId w:val="0"/>
              </w:numPr>
              <w:rPr>
                <w:rFonts w:hint="default" w:ascii="仿宋" w:hAnsi="仿宋" w:eastAsia="仿宋" w:cs="仿宋"/>
                <w:i w:val="0"/>
                <w:iCs w:val="0"/>
                <w:caps w:val="0"/>
                <w:color w:val="auto"/>
                <w:spacing w:val="0"/>
                <w:sz w:val="21"/>
                <w:szCs w:val="21"/>
                <w:highlight w:val="none"/>
                <w:shd w:val="clear" w:color="auto" w:fill="FFFFFF"/>
                <w:lang w:val="en-US" w:eastAsia="zh-CN"/>
              </w:rPr>
            </w:pPr>
            <w:r>
              <w:rPr>
                <w:rFonts w:hint="eastAsia" w:ascii="仿宋" w:hAnsi="仿宋" w:eastAsia="仿宋" w:cs="仿宋"/>
                <w:color w:val="auto"/>
                <w:kern w:val="2"/>
                <w:sz w:val="21"/>
                <w:szCs w:val="21"/>
                <w:highlight w:val="none"/>
                <w:lang w:val="en-US" w:eastAsia="zh-CN" w:bidi="ar"/>
              </w:rPr>
              <w:t>供应商应针对本项目特点，提出全面明确的整体施工方案（包括但不限于施工合理计划、施工方案可行性、安全防护、确保工期进度、验收、施工工艺等措施），进行横向比较</w:t>
            </w:r>
            <w:r>
              <w:rPr>
                <w:rFonts w:hint="eastAsia" w:ascii="仿宋" w:hAnsi="仿宋" w:eastAsia="仿宋" w:cs="仿宋"/>
                <w:color w:val="auto"/>
                <w:sz w:val="21"/>
                <w:szCs w:val="21"/>
                <w:highlight w:val="none"/>
                <w:lang w:val="en-US" w:eastAsia="zh-CN"/>
              </w:rPr>
              <w:t>，优得（12,17），良得（11,6]，一般得（4,10]，差得（0-3）</w:t>
            </w:r>
          </w:p>
          <w:p w14:paraId="14FF5F36">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注：未提供的不得分</w:t>
            </w:r>
          </w:p>
        </w:tc>
      </w:tr>
      <w:tr w14:paraId="00D7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488" w:type="dxa"/>
            <w:noWrap w:val="0"/>
            <w:vAlign w:val="center"/>
          </w:tcPr>
          <w:p w14:paraId="20580DA8">
            <w:pPr>
              <w:pageBreakBefore w:val="0"/>
              <w:widowControl/>
              <w:kinsoku/>
              <w:wordWrap/>
              <w:overflowPunct/>
              <w:bidi w:val="0"/>
              <w:spacing w:line="360" w:lineRule="auto"/>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类似业绩</w:t>
            </w:r>
          </w:p>
        </w:tc>
        <w:tc>
          <w:tcPr>
            <w:tcW w:w="753" w:type="dxa"/>
            <w:noWrap w:val="0"/>
            <w:vAlign w:val="center"/>
          </w:tcPr>
          <w:p w14:paraId="2851D763">
            <w:pPr>
              <w:pageBreakBefore w:val="0"/>
              <w:kinsoku/>
              <w:wordWrap/>
              <w:overflowPunct/>
              <w:bidi w:val="0"/>
              <w:spacing w:line="360" w:lineRule="auto"/>
              <w:ind w:firstLine="0" w:firstLineChars="0"/>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15分</w:t>
            </w:r>
          </w:p>
        </w:tc>
        <w:tc>
          <w:tcPr>
            <w:tcW w:w="6372" w:type="dxa"/>
            <w:gridSpan w:val="2"/>
            <w:noWrap w:val="0"/>
            <w:vAlign w:val="center"/>
          </w:tcPr>
          <w:p w14:paraId="4D38D88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从2021年至今每提供一项单个合同金额在5万元（含）以上的机场照明设计改造施工合同得5分，（提供对应的证明材料复印件），最高分不得超过15分，由评委进行打分</w:t>
            </w:r>
          </w:p>
        </w:tc>
      </w:tr>
      <w:tr w14:paraId="4602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488" w:type="dxa"/>
            <w:noWrap w:val="0"/>
            <w:vAlign w:val="center"/>
          </w:tcPr>
          <w:p w14:paraId="29758484">
            <w:pPr>
              <w:pageBreakBefore w:val="0"/>
              <w:widowControl/>
              <w:kinsoku/>
              <w:wordWrap/>
              <w:overflowPunct/>
              <w:bidi w:val="0"/>
              <w:spacing w:line="360" w:lineRule="auto"/>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认证证书</w:t>
            </w:r>
          </w:p>
        </w:tc>
        <w:tc>
          <w:tcPr>
            <w:tcW w:w="753" w:type="dxa"/>
            <w:noWrap w:val="0"/>
            <w:vAlign w:val="center"/>
          </w:tcPr>
          <w:p w14:paraId="3D04EF9F">
            <w:pPr>
              <w:pageBreakBefore w:val="0"/>
              <w:kinsoku/>
              <w:wordWrap/>
              <w:overflowPunct/>
              <w:bidi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3分</w:t>
            </w:r>
          </w:p>
        </w:tc>
        <w:tc>
          <w:tcPr>
            <w:tcW w:w="6372" w:type="dxa"/>
            <w:gridSpan w:val="2"/>
            <w:noWrap w:val="0"/>
            <w:vAlign w:val="center"/>
          </w:tcPr>
          <w:p w14:paraId="560A1A85">
            <w:pPr>
              <w:pStyle w:val="9"/>
              <w:pageBreakBefore w:val="0"/>
              <w:widowControl/>
              <w:shd w:val="clear" w:color="auto" w:fill="FFFFFF"/>
              <w:kinsoku/>
              <w:wordWrap/>
              <w:overflowPunct/>
              <w:topLinePunct w:val="0"/>
              <w:bidi w:val="0"/>
              <w:adjustRightInd/>
              <w:snapToGrid/>
              <w:spacing w:beforeAutospacing="0" w:afterAutospacing="0" w:line="360" w:lineRule="auto"/>
              <w:ind w:right="0" w:rightChars="0"/>
              <w:jc w:val="both"/>
              <w:outlineLvl w:val="9"/>
              <w:rPr>
                <w:rFonts w:hint="eastAsia" w:ascii="仿宋" w:hAnsi="仿宋" w:eastAsia="仿宋" w:cs="仿宋"/>
                <w:b w:val="0"/>
                <w:bCs w:val="0"/>
                <w:color w:val="auto"/>
                <w:kern w:val="2"/>
                <w:sz w:val="21"/>
                <w:szCs w:val="21"/>
                <w:shd w:val="clear"/>
                <w:lang w:val="en-US" w:eastAsia="zh-CN" w:bidi="ar"/>
              </w:rPr>
            </w:pPr>
            <w:r>
              <w:rPr>
                <w:rFonts w:hint="eastAsia" w:ascii="仿宋" w:hAnsi="仿宋" w:eastAsia="仿宋" w:cs="仿宋"/>
                <w:b w:val="0"/>
                <w:bCs w:val="0"/>
                <w:color w:val="auto"/>
                <w:kern w:val="2"/>
                <w:sz w:val="21"/>
                <w:szCs w:val="21"/>
                <w:shd w:val="clear"/>
                <w:lang w:val="en-US" w:eastAsia="zh-CN" w:bidi="ar"/>
              </w:rPr>
              <w:t>供应商提供质量管理体系认证、环境管理体系认证、职业健康安全管理体系认证证书，三证齐全得（3分），少一个证书扣1分</w:t>
            </w:r>
          </w:p>
          <w:p w14:paraId="6D1D2A91">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lang w:val="en-US" w:eastAsia="zh-CN" w:bidi="ar"/>
              </w:rPr>
            </w:pPr>
          </w:p>
        </w:tc>
      </w:tr>
      <w:tr w14:paraId="022E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88" w:type="dxa"/>
            <w:noWrap w:val="0"/>
            <w:vAlign w:val="center"/>
          </w:tcPr>
          <w:p w14:paraId="04160B6F">
            <w:pPr>
              <w:pageBreakBefore w:val="0"/>
              <w:kinsoku/>
              <w:wordWrap/>
              <w:overflowPunct/>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125" w:type="dxa"/>
            <w:gridSpan w:val="3"/>
            <w:noWrap w:val="0"/>
            <w:vAlign w:val="center"/>
          </w:tcPr>
          <w:p w14:paraId="3B471B82">
            <w:pPr>
              <w:keepNext w:val="0"/>
              <w:keepLines w:val="0"/>
              <w:pageBreakBefore w:val="0"/>
              <w:widowControl w:val="0"/>
              <w:suppressLineNumbers w:val="0"/>
              <w:kinsoku/>
              <w:wordWrap/>
              <w:overflowPunct/>
              <w:bidi w:val="0"/>
              <w:spacing w:before="0" w:beforeAutospacing="0" w:after="0" w:afterAutospacing="0" w:line="360" w:lineRule="auto"/>
              <w:ind w:left="0" w:right="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bidi="ar"/>
              </w:rPr>
              <w:t>1、技术响应部分最小计分单位为0.1分。</w:t>
            </w:r>
          </w:p>
          <w:p w14:paraId="3FF96520">
            <w:pPr>
              <w:keepNext w:val="0"/>
              <w:keepLines w:val="0"/>
              <w:pageBreakBefore w:val="0"/>
              <w:widowControl w:val="0"/>
              <w:suppressLineNumbers w:val="0"/>
              <w:kinsoku/>
              <w:wordWrap/>
              <w:overflowPunct/>
              <w:bidi w:val="0"/>
              <w:spacing w:before="0" w:beforeAutospacing="0" w:after="0" w:afterAutospacing="0" w:line="360" w:lineRule="auto"/>
              <w:ind w:left="0" w:right="0"/>
              <w:jc w:val="both"/>
              <w:rPr>
                <w:rFonts w:hint="eastAsia" w:ascii="仿宋" w:hAnsi="仿宋" w:eastAsia="仿宋" w:cs="仿宋"/>
                <w:color w:val="auto"/>
                <w:sz w:val="21"/>
                <w:szCs w:val="21"/>
                <w:highlight w:val="yellow"/>
              </w:rPr>
            </w:pPr>
            <w:r>
              <w:rPr>
                <w:rFonts w:hint="eastAsia" w:ascii="仿宋" w:hAnsi="仿宋" w:eastAsia="仿宋" w:cs="仿宋"/>
                <w:color w:val="auto"/>
                <w:kern w:val="2"/>
                <w:sz w:val="21"/>
                <w:szCs w:val="21"/>
                <w:lang w:val="en-US" w:eastAsia="zh-CN" w:bidi="ar"/>
              </w:rPr>
              <w:t>2、评选委员会成员评审计分工作实行实名制。将所有评选委员会成员评分的算术平均值作为响应人的综合得分，评分分值计算保留小数点后两位，小数点后第三位“四舍五入”；评选委员会按每个响应人的综合得分从高到低进行排序，并据此推荐成交候选人。</w:t>
            </w:r>
          </w:p>
        </w:tc>
      </w:tr>
    </w:tbl>
    <w:p w14:paraId="5C2264C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仿宋" w:hAnsi="仿宋" w:eastAsia="仿宋" w:cs="仿宋"/>
          <w:color w:val="auto"/>
          <w:sz w:val="24"/>
          <w:szCs w:val="24"/>
          <w:highlight w:val="none"/>
          <w:shd w:val="clear" w:color="auto" w:fill="FFFFFF"/>
          <w:lang w:val="zh-CN" w:eastAsia="zh-CN"/>
        </w:rPr>
      </w:pPr>
    </w:p>
    <w:p w14:paraId="5B52FC9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p>
    <w:p w14:paraId="2D24E5FB">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en-US" w:eastAsia="zh-CN"/>
        </w:rPr>
        <w:t>七、</w:t>
      </w:r>
      <w:r>
        <w:rPr>
          <w:rFonts w:hint="eastAsia" w:ascii="仿宋" w:hAnsi="仿宋" w:eastAsia="仿宋" w:cs="仿宋"/>
          <w:b/>
          <w:bCs/>
          <w:sz w:val="24"/>
          <w:szCs w:val="24"/>
          <w:highlight w:val="none"/>
          <w:shd w:val="clear" w:color="auto" w:fill="FFFFFF"/>
          <w:lang w:val="zh-CN" w:eastAsia="zh-CN"/>
        </w:rPr>
        <w:t>合同授予</w:t>
      </w:r>
    </w:p>
    <w:p w14:paraId="6172A85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定</w:t>
      </w:r>
      <w:r>
        <w:rPr>
          <w:rFonts w:hint="eastAsia" w:ascii="仿宋" w:hAnsi="仿宋" w:eastAsia="仿宋" w:cs="仿宋"/>
          <w:sz w:val="24"/>
          <w:szCs w:val="24"/>
          <w:highlight w:val="none"/>
          <w:shd w:val="clear" w:color="auto" w:fill="FFFFFF"/>
          <w:lang w:val="en-US" w:eastAsia="zh-CN"/>
        </w:rPr>
        <w:t>选</w:t>
      </w:r>
      <w:r>
        <w:rPr>
          <w:rFonts w:hint="eastAsia" w:ascii="仿宋" w:hAnsi="仿宋" w:eastAsia="仿宋" w:cs="仿宋"/>
          <w:sz w:val="24"/>
          <w:szCs w:val="24"/>
          <w:highlight w:val="none"/>
          <w:shd w:val="clear" w:color="auto" w:fill="FFFFFF"/>
          <w:lang w:val="zh-CN" w:eastAsia="zh-CN"/>
        </w:rPr>
        <w:t>方式</w:t>
      </w:r>
    </w:p>
    <w:p w14:paraId="7B749B7C">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lang w:val="en-US" w:eastAsia="zh-CN" w:bidi="ar"/>
        </w:rPr>
        <w:t>（1）评选委员会提出的书面报告，按得分由高到低顺序推荐成交候选人，采购人根据得分第一的确定为成交人。</w:t>
      </w:r>
    </w:p>
    <w:p w14:paraId="331D7E1F">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lang w:val="en-US" w:eastAsia="zh-CN" w:bidi="ar"/>
        </w:rPr>
        <w:t>（2）如果得分第一的成交候选人放弃成交、因不可抗力提出不能履行合同或者比选文件规定应当提交履约担保而在规定期限未能提交的，采购人将依法确定得分第二的成交候选人为成交人，依此类推，当所有成交候选人因上述原因不能签订合同的，采购人将依法重新采购。</w:t>
      </w:r>
    </w:p>
    <w:p w14:paraId="57A13EE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2、结果</w:t>
      </w:r>
      <w:r>
        <w:rPr>
          <w:rFonts w:hint="eastAsia" w:ascii="仿宋" w:hAnsi="仿宋" w:eastAsia="仿宋" w:cs="仿宋"/>
          <w:sz w:val="24"/>
          <w:szCs w:val="24"/>
          <w:highlight w:val="none"/>
          <w:shd w:val="clear" w:color="auto" w:fill="FFFFFF"/>
          <w:lang w:val="zh-CN" w:eastAsia="zh-CN"/>
        </w:rPr>
        <w:t>公示</w:t>
      </w:r>
    </w:p>
    <w:p w14:paraId="16131B3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在南通兴东国际机场官网公布采购结果，公示期为3日。</w:t>
      </w:r>
    </w:p>
    <w:p w14:paraId="26B51A3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签订合同</w:t>
      </w:r>
    </w:p>
    <w:p w14:paraId="62F94C5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zh-CN" w:eastAsia="zh-CN"/>
        </w:rPr>
        <w:t>成交供应商应当自成交公告公示期满起</w:t>
      </w:r>
      <w:r>
        <w:rPr>
          <w:rFonts w:hint="eastAsia" w:ascii="仿宋" w:hAnsi="仿宋" w:eastAsia="仿宋" w:cs="仿宋"/>
          <w:sz w:val="24"/>
          <w:szCs w:val="24"/>
          <w:highlight w:val="none"/>
          <w:shd w:val="clear" w:color="auto" w:fill="FFFFFF"/>
          <w:lang w:val="en-US" w:eastAsia="zh-CN"/>
        </w:rPr>
        <w:t>30</w:t>
      </w:r>
      <w:r>
        <w:rPr>
          <w:rFonts w:hint="eastAsia" w:ascii="仿宋" w:hAnsi="仿宋" w:eastAsia="仿宋" w:cs="仿宋"/>
          <w:sz w:val="24"/>
          <w:szCs w:val="24"/>
          <w:highlight w:val="none"/>
          <w:shd w:val="clear" w:color="auto" w:fill="FFFFFF"/>
          <w:lang w:val="zh-CN" w:eastAsia="zh-CN"/>
        </w:rPr>
        <w:t>天内，根据比选文件和成交供应商的响应文件与采购人订立书面合同。成交人无正当理由拒签合同的，采购人取消其成交资格，给采购人造成的损失的，成交人还应当予以赔偿。</w:t>
      </w:r>
    </w:p>
    <w:p w14:paraId="09B29304">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en-US" w:eastAsia="zh-CN"/>
        </w:rPr>
        <w:t>八、无效响应、废标、</w:t>
      </w:r>
      <w:r>
        <w:rPr>
          <w:rFonts w:hint="eastAsia" w:ascii="仿宋" w:hAnsi="仿宋" w:eastAsia="仿宋" w:cs="仿宋"/>
          <w:b/>
          <w:bCs/>
          <w:sz w:val="24"/>
          <w:szCs w:val="24"/>
          <w:highlight w:val="none"/>
          <w:shd w:val="clear" w:color="auto" w:fill="FFFFFF"/>
          <w:lang w:val="zh-CN" w:eastAsia="zh-CN"/>
        </w:rPr>
        <w:t>重新采购和不再采购</w:t>
      </w:r>
    </w:p>
    <w:p w14:paraId="5B99537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无效响应</w:t>
      </w:r>
    </w:p>
    <w:p w14:paraId="5B0120B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）响应文件未按比选文件要求签署、盖章的；</w:t>
      </w:r>
    </w:p>
    <w:p w14:paraId="6278D8C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）响应供应商在报价时采用选择性报价；</w:t>
      </w:r>
    </w:p>
    <w:p w14:paraId="25F1DCC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）不具备比选文件中规定的资格要求的；</w:t>
      </w:r>
    </w:p>
    <w:p w14:paraId="68354D1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）报价超过比选文件中规定的预算金额或者最高限价的；</w:t>
      </w:r>
    </w:p>
    <w:p w14:paraId="4840AD4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5</w:t>
      </w:r>
      <w:r>
        <w:rPr>
          <w:rFonts w:hint="eastAsia" w:ascii="仿宋" w:hAnsi="仿宋" w:eastAsia="仿宋" w:cs="仿宋"/>
          <w:sz w:val="24"/>
          <w:szCs w:val="24"/>
          <w:highlight w:val="none"/>
          <w:shd w:val="clear" w:color="auto" w:fill="FFFFFF"/>
          <w:lang w:val="zh-CN" w:eastAsia="zh-CN"/>
        </w:rPr>
        <w:t>）响应文件含有采购人不能接受的附加条件的;</w:t>
      </w:r>
    </w:p>
    <w:p w14:paraId="33101A8D">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6</w:t>
      </w:r>
      <w:r>
        <w:rPr>
          <w:rFonts w:hint="eastAsia" w:ascii="仿宋" w:hAnsi="仿宋" w:eastAsia="仿宋" w:cs="仿宋"/>
          <w:sz w:val="24"/>
          <w:szCs w:val="24"/>
          <w:highlight w:val="none"/>
          <w:shd w:val="clear" w:color="auto" w:fill="FFFFFF"/>
          <w:lang w:val="zh-CN" w:eastAsia="zh-CN"/>
        </w:rPr>
        <w:t>）未通过符合性检查的；</w:t>
      </w:r>
    </w:p>
    <w:p w14:paraId="6506C05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lang w:val="zh-CN" w:eastAsia="zh-CN"/>
        </w:rPr>
        <w:t>）不符合比选文件中规定的其他实质性要求和条件的；</w:t>
      </w:r>
    </w:p>
    <w:p w14:paraId="76EBA01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8</w:t>
      </w:r>
      <w:r>
        <w:rPr>
          <w:rFonts w:hint="eastAsia" w:ascii="仿宋" w:hAnsi="仿宋" w:eastAsia="仿宋" w:cs="仿宋"/>
          <w:sz w:val="24"/>
          <w:szCs w:val="24"/>
          <w:highlight w:val="none"/>
          <w:shd w:val="clear" w:color="auto" w:fill="FFFFFF"/>
          <w:lang w:val="zh-CN" w:eastAsia="zh-CN"/>
        </w:rPr>
        <w:t>）法律、法规及本比选文件规定的属无效响应的情形。</w:t>
      </w:r>
    </w:p>
    <w:p w14:paraId="6FF38E8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2、废标</w:t>
      </w:r>
    </w:p>
    <w:p w14:paraId="3ADA50C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）出现影响采购公正的违法、违规行为的；</w:t>
      </w:r>
    </w:p>
    <w:p w14:paraId="41DB611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）因重大变故，采购任务取消的；</w:t>
      </w:r>
    </w:p>
    <w:p w14:paraId="5E1F02A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）评选委员会认定比选文件存在歧义、重大缺陷导致评审工作无法进行。</w:t>
      </w:r>
    </w:p>
    <w:p w14:paraId="6917505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重新采购</w:t>
      </w:r>
    </w:p>
    <w:p w14:paraId="38305D2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）响应截止时间止，有效响应人少于</w:t>
      </w:r>
      <w:r>
        <w:rPr>
          <w:rFonts w:hint="eastAsia" w:ascii="仿宋" w:hAnsi="仿宋" w:eastAsia="仿宋" w:cs="仿宋"/>
          <w:sz w:val="24"/>
          <w:szCs w:val="24"/>
          <w:highlight w:val="none"/>
          <w:shd w:val="clear" w:color="auto" w:fill="FFFFFF"/>
          <w:lang w:val="en-US" w:eastAsia="zh-CN"/>
        </w:rPr>
        <w:t>3个</w:t>
      </w:r>
      <w:r>
        <w:rPr>
          <w:rFonts w:hint="eastAsia" w:ascii="仿宋" w:hAnsi="仿宋" w:eastAsia="仿宋" w:cs="仿宋"/>
          <w:sz w:val="24"/>
          <w:szCs w:val="24"/>
          <w:highlight w:val="none"/>
          <w:shd w:val="clear" w:color="auto" w:fill="FFFFFF"/>
          <w:lang w:val="zh-CN" w:eastAsia="zh-CN"/>
        </w:rPr>
        <w:t>的；</w:t>
      </w:r>
    </w:p>
    <w:p w14:paraId="1C3C521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）经评选委员会评审后否决所有比选文件的；</w:t>
      </w:r>
    </w:p>
    <w:p w14:paraId="4A7CC25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）符合国家、省、市采购比选文件中规定情形，导致成交结果无效，并且应当重新采购的。</w:t>
      </w:r>
    </w:p>
    <w:p w14:paraId="0804E5B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lang w:val="zh-CN" w:eastAsia="zh-CN"/>
        </w:rPr>
        <w:t>不再采购</w:t>
      </w:r>
    </w:p>
    <w:p w14:paraId="3319744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lang w:val="zh-CN" w:eastAsia="zh-CN"/>
        </w:rPr>
        <w:t>）重新采购后有效响应人仍少于</w:t>
      </w:r>
      <w:r>
        <w:rPr>
          <w:rFonts w:hint="eastAsia" w:ascii="仿宋" w:hAnsi="仿宋" w:eastAsia="仿宋" w:cs="仿宋"/>
          <w:sz w:val="24"/>
          <w:szCs w:val="24"/>
          <w:highlight w:val="none"/>
          <w:shd w:val="clear" w:color="auto" w:fill="FFFFFF"/>
          <w:lang w:val="en-US" w:eastAsia="zh-CN"/>
        </w:rPr>
        <w:t>3个</w:t>
      </w:r>
      <w:r>
        <w:rPr>
          <w:rFonts w:hint="eastAsia" w:ascii="仿宋" w:hAnsi="仿宋" w:eastAsia="仿宋" w:cs="仿宋"/>
          <w:sz w:val="24"/>
          <w:szCs w:val="24"/>
          <w:highlight w:val="none"/>
          <w:shd w:val="clear" w:color="auto" w:fill="FFFFFF"/>
          <w:lang w:val="zh-CN" w:eastAsia="zh-CN"/>
        </w:rPr>
        <w:t>的；</w:t>
      </w:r>
    </w:p>
    <w:p w14:paraId="59AE8A8D">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lang w:val="zh-CN" w:eastAsia="zh-CN"/>
        </w:rPr>
        <w:t>）重新采购后</w:t>
      </w:r>
      <w:r>
        <w:rPr>
          <w:rFonts w:hint="eastAsia" w:ascii="仿宋" w:hAnsi="仿宋" w:eastAsia="仿宋" w:cs="仿宋"/>
          <w:sz w:val="24"/>
          <w:szCs w:val="24"/>
          <w:highlight w:val="none"/>
          <w:shd w:val="clear" w:color="auto" w:fill="FFFFFF"/>
          <w:lang w:val="en-US" w:eastAsia="zh-CN"/>
        </w:rPr>
        <w:t>有效响应人只有2个的，符合比选的继续进行；</w:t>
      </w:r>
    </w:p>
    <w:p w14:paraId="6EBC5EC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zh-CN" w:eastAsia="zh-CN"/>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lang w:val="zh-CN" w:eastAsia="zh-CN"/>
        </w:rPr>
        <w:t>）重新采购后</w:t>
      </w:r>
      <w:r>
        <w:rPr>
          <w:rFonts w:hint="eastAsia" w:ascii="仿宋" w:hAnsi="仿宋" w:eastAsia="仿宋" w:cs="仿宋"/>
          <w:sz w:val="24"/>
          <w:szCs w:val="24"/>
          <w:highlight w:val="none"/>
          <w:shd w:val="clear" w:color="auto" w:fill="FFFFFF"/>
          <w:lang w:val="en-US" w:eastAsia="zh-CN"/>
        </w:rPr>
        <w:t>有效响应人只有1个的，改为商务谈判。</w:t>
      </w:r>
    </w:p>
    <w:p w14:paraId="595AF40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p>
    <w:p w14:paraId="0E65BFD2">
      <w:pPr>
        <w:pageBreakBefore w:val="0"/>
        <w:kinsoku/>
        <w:wordWrap/>
        <w:overflowPunct/>
        <w:topLinePunct w:val="0"/>
        <w:bidi w:val="0"/>
        <w:adjustRightInd/>
        <w:snapToGrid/>
        <w:spacing w:line="360" w:lineRule="auto"/>
        <w:ind w:left="0" w:leftChars="0" w:right="0" w:rightChars="0" w:firstLine="2891" w:firstLineChars="900"/>
        <w:contextualSpacing/>
        <w:jc w:val="both"/>
        <w:outlineLvl w:val="0"/>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32"/>
          <w:szCs w:val="32"/>
          <w:highlight w:val="none"/>
          <w:lang w:eastAsia="zh-CN"/>
        </w:rPr>
        <w:t>第三章</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lang w:eastAsia="zh-CN"/>
        </w:rPr>
        <w:t>项目需求</w:t>
      </w:r>
    </w:p>
    <w:p w14:paraId="2AEE57D3">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仿宋" w:hAnsi="仿宋" w:eastAsia="仿宋" w:cs="仿宋"/>
          <w:b/>
          <w:bCs/>
          <w:sz w:val="24"/>
          <w:szCs w:val="24"/>
          <w:highlight w:val="none"/>
          <w:shd w:val="clear" w:color="auto" w:fill="FFFFFF"/>
          <w:lang w:val="zh-CN" w:eastAsia="zh-CN"/>
        </w:rPr>
      </w:pPr>
    </w:p>
    <w:p w14:paraId="622E152A">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outlineLvl w:val="1"/>
        <w:rPr>
          <w:rFonts w:hint="eastAsia" w:ascii="仿宋" w:hAnsi="仿宋" w:eastAsia="仿宋" w:cs="仿宋"/>
          <w:b w:val="0"/>
          <w:bCs w:val="0"/>
          <w:color w:val="000000" w:themeColor="text1"/>
          <w:sz w:val="24"/>
          <w:szCs w:val="24"/>
          <w:highlight w:val="none"/>
          <w:shd w:val="clear" w:color="auto" w:fill="FFFFFF"/>
          <w:lang w:val="zh-CN"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fill="FFFFFF"/>
          <w:lang w:val="zh-CN" w:eastAsia="zh-CN" w:bidi="ar-SA"/>
          <w14:textFill>
            <w14:solidFill>
              <w14:schemeClr w14:val="tx1"/>
            </w14:solidFill>
          </w14:textFill>
        </w:rPr>
        <w:t>一、</w:t>
      </w:r>
      <w:r>
        <w:rPr>
          <w:rFonts w:hint="eastAsia" w:ascii="仿宋" w:hAnsi="仿宋" w:eastAsia="仿宋" w:cs="仿宋"/>
          <w:b w:val="0"/>
          <w:bCs w:val="0"/>
          <w:color w:val="000000" w:themeColor="text1"/>
          <w:sz w:val="24"/>
          <w:szCs w:val="24"/>
          <w:highlight w:val="none"/>
          <w:shd w:val="clear" w:color="auto" w:fill="FFFFFF"/>
          <w:lang w:val="zh-CN" w:eastAsia="zh-CN"/>
          <w14:textFill>
            <w14:solidFill>
              <w14:schemeClr w14:val="tx1"/>
            </w14:solidFill>
          </w14:textFill>
        </w:rPr>
        <w:t>项目概述</w:t>
      </w:r>
    </w:p>
    <w:p w14:paraId="1E0890B7">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default"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为提高改善安检区域照明要求，以满足相关标准的规定。现计划对安检现场进行灯光改造。灯具安装位置：安检区域通道两侧二楼建筑物上方，灯具安装高度9米，照明区域为长34米，宽14米。</w:t>
      </w:r>
    </w:p>
    <w:p w14:paraId="07982CC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outlineLvl w:val="1"/>
        <w:rPr>
          <w:rFonts w:hint="default"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zh-CN" w:eastAsia="zh-CN"/>
          <w14:textFill>
            <w14:solidFill>
              <w14:schemeClr w14:val="tx1"/>
            </w14:solidFill>
          </w14:textFill>
        </w:rPr>
        <w:t>二、技术要求</w:t>
      </w:r>
    </w:p>
    <w:p w14:paraId="3D691C68">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  ☆灯具的安全性能应符合GB 7000.1的规定。</w:t>
      </w:r>
    </w:p>
    <w:p w14:paraId="28DD9496">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  ☆灯具的谐波含量应符合GB 17625.1的规定。</w:t>
      </w:r>
    </w:p>
    <w:p w14:paraId="47CB9F7B">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  ☆灯具的功率因数不低于0.95。</w:t>
      </w:r>
    </w:p>
    <w:p w14:paraId="2CD3CC2E">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  ☆灯具应通过1000小时抗盐雾测试。</w:t>
      </w:r>
    </w:p>
    <w:p w14:paraId="5DBDEF8F">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  ☆灯具振动测试应符合GB 7000.1和 GB 7000.7的规。</w:t>
      </w:r>
    </w:p>
    <w:p w14:paraId="7421D168">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  ☆灯具应通过IK08撞击等级测试。</w:t>
      </w:r>
    </w:p>
    <w:p w14:paraId="3B8EB4AC">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  ☆灯具及电源防护等级不低于IP66。</w:t>
      </w:r>
    </w:p>
    <w:p w14:paraId="3565176E">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  ☆灯具光衰在使用1000小时后应小于2%。</w:t>
      </w:r>
    </w:p>
    <w:p w14:paraId="7A0CB8D4">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  ☆灯具效率不低于140lm/W。</w:t>
      </w:r>
    </w:p>
    <w:p w14:paraId="1A61B2DB">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 ☆平均显色指数Ra≥70。</w:t>
      </w:r>
    </w:p>
    <w:p w14:paraId="7797E0D4">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 灯具电磁兼容抗扰度应满足GB/T 18595或GB 17625.1-2012的要求</w:t>
      </w:r>
    </w:p>
    <w:p w14:paraId="20E68381">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 ☆灯具骚扰电压应满足GB 17743的要求。</w:t>
      </w:r>
    </w:p>
    <w:p w14:paraId="45A46334">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 ☆灯具效率不低于65%。</w:t>
      </w:r>
    </w:p>
    <w:p w14:paraId="22533E72">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 平均相关色温在4000K±5%范围内。</w:t>
      </w:r>
    </w:p>
    <w:p w14:paraId="2D4B308D">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 灯具独立配置防浪涌保护器。</w:t>
      </w:r>
    </w:p>
    <w:p w14:paraId="777811ED">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 灯具驱动应选用PHILIPS、GE、COOPER知名品牌，芯片选用LUMILEDS、CREE、OSRAM知名品牌。</w:t>
      </w:r>
    </w:p>
    <w:p w14:paraId="7DE6FAEC">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 灯具须带有安装刻度盘及可调式支架，可在一定范围内调整安装角度。</w:t>
      </w:r>
    </w:p>
    <w:p w14:paraId="6BA54694">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 灯具壳体应为高压铸铝一体成型壳体。</w:t>
      </w:r>
    </w:p>
    <w:p w14:paraId="4A7D67D5">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 灯具接头必须为防震防水接头。</w:t>
      </w:r>
    </w:p>
    <w:p w14:paraId="68356AD8">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 应采用非对称配光灯具。</w:t>
      </w:r>
    </w:p>
    <w:p w14:paraId="7123928E">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 应采用一体式光学透镜。</w:t>
      </w:r>
    </w:p>
    <w:p w14:paraId="480E4EC6">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 灯具应免工具开合电器腔盖和免工具更换抗浪涌保护器。</w:t>
      </w:r>
    </w:p>
    <w:p w14:paraId="4FB7920E">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 需提供灯具制造商出具的正式产品说明书。</w:t>
      </w:r>
    </w:p>
    <w:p w14:paraId="6E2CB2BF">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 灯具推荐品牌：飞利浦、欧司朗、GE。</w:t>
      </w:r>
    </w:p>
    <w:p w14:paraId="3F6D2E08">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 若标注☆的选项未提供非灯具推荐品牌的，必须提供相关测试报告及产品合格证；测试报告应能体现出实验室经中国合格评定国家认可委员会（CNAS）认可，或单独提供实验室经中国合格评定国家认可委员会（CNAS）认可的证明材料。</w:t>
      </w:r>
    </w:p>
    <w:p w14:paraId="0CAD66C9">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26、质量要求</w:t>
      </w:r>
    </w:p>
    <w:p w14:paraId="02E9DE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lang w:val="en-US" w:eastAsia="zh-CN" w:bidi="ar-SA"/>
          <w14:textFill>
            <w14:solidFill>
              <w14:schemeClr w14:val="tx1"/>
            </w14:solidFill>
          </w14:textFill>
        </w:rPr>
        <w:t>采购确认通知发出之日起 60 日历天内完成交货、安装、调试。</w:t>
      </w:r>
    </w:p>
    <w:p w14:paraId="72708C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（2）质保期： 5 年。</w:t>
      </w:r>
    </w:p>
    <w:p w14:paraId="029F1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（3）售后服务：质保期内，因设备本身质量原因造成的任何损伤或损坏，供货方负责免费修理或更换。</w:t>
      </w:r>
    </w:p>
    <w:p w14:paraId="042765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（4）如因供货商，提供产品质量问题造</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成采购人损</w:t>
      </w:r>
      <w:r>
        <w:rPr>
          <w:rFonts w:hint="eastAsia" w:ascii="仿宋" w:hAnsi="仿宋" w:eastAsia="仿宋" w:cs="仿宋"/>
          <w:color w:val="000000" w:themeColor="text1"/>
          <w:kern w:val="0"/>
          <w:sz w:val="24"/>
          <w:szCs w:val="24"/>
          <w:lang w:val="en-US" w:eastAsia="zh-CN" w:bidi="ar-SA"/>
          <w14:textFill>
            <w14:solidFill>
              <w14:schemeClr w14:val="tx1"/>
            </w14:solidFill>
          </w14:textFill>
        </w:rPr>
        <w:t>失，将由供货商提供全部赔偿，必要时将追究法律责任</w:t>
      </w:r>
    </w:p>
    <w:p w14:paraId="4937ACF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27、安全要求</w:t>
      </w:r>
    </w:p>
    <w:p w14:paraId="0A00C75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（1）施工前进行施工现场隔离，摆放隔离墩。距灯具安装位置 5 米范围之内禁止任何人员停留；</w:t>
      </w:r>
    </w:p>
    <w:p w14:paraId="652C8FB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（2）施工人员应按照规范穿戴安全帽、安全带、安全绳、反光背心等防护物品；</w:t>
      </w:r>
    </w:p>
    <w:p w14:paraId="5768905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（3）施工单位人员必须持有效控制区证件进入控制区，并按照要求提交工器具、材料清单、接受安全检查，退出控制区主动核销；</w:t>
      </w:r>
    </w:p>
    <w:p w14:paraId="7E24A1C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（4）施工方施工垃圾集中存放，放入密闭容器统一带出候机楼。</w:t>
      </w:r>
    </w:p>
    <w:p w14:paraId="21E1117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outlineLvl w:val="1"/>
        <w:rPr>
          <w:rFonts w:hint="eastAsia"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t>三、商务要求</w:t>
      </w:r>
    </w:p>
    <w:p w14:paraId="771386E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1、交付（实施）时间</w:t>
      </w:r>
    </w:p>
    <w:p w14:paraId="129C62E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合同签订后60日内安装完毕</w:t>
      </w:r>
    </w:p>
    <w:p w14:paraId="7A93C8C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2、交付（实施）地点</w:t>
      </w:r>
    </w:p>
    <w:p w14:paraId="1391250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南通兴东国际机场</w:t>
      </w:r>
    </w:p>
    <w:p w14:paraId="41E24B9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3、质保期限</w:t>
      </w:r>
    </w:p>
    <w:p w14:paraId="0DD8300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5年，自验收合格之日起算</w:t>
      </w:r>
    </w:p>
    <w:p w14:paraId="7AC1CAC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4、质量保证金</w:t>
      </w:r>
    </w:p>
    <w:p w14:paraId="2FE9A7B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合同总价款的3%</w:t>
      </w:r>
    </w:p>
    <w:p w14:paraId="5330D854">
      <w:pPr>
        <w:keepNext w:val="0"/>
        <w:keepLines w:val="0"/>
        <w:pageBreakBefore w:val="0"/>
        <w:numPr>
          <w:ilvl w:val="0"/>
          <w:numId w:val="3"/>
        </w:numPr>
        <w:suppressAutoHyphens/>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服务要求</w:t>
      </w:r>
    </w:p>
    <w:p w14:paraId="0D814FB5">
      <w:pPr>
        <w:pStyle w:val="18"/>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1）提供所投产品5年的免费上门保修，终身维修。保修期内免费更换零配件，免费线上线下技术支持服务，在接到正式通知后2小时内响应，48小时内到达现场进行检修，解决问题时间不超过72小时。保修期自验收合格之日起计算。</w:t>
      </w:r>
    </w:p>
    <w:p w14:paraId="113A28CE">
      <w:pPr>
        <w:pStyle w:val="18"/>
        <w:keepNext w:val="0"/>
        <w:keepLines w:val="0"/>
        <w:pageBreakBefore w:val="0"/>
        <w:widowControl w:val="0"/>
        <w:kinsoku/>
        <w:wordWrap/>
        <w:overflowPunct/>
        <w:topLinePunct w:val="0"/>
        <w:autoSpaceDE w:val="0"/>
        <w:autoSpaceDN w:val="0"/>
        <w:bidi w:val="0"/>
        <w:adjustRightInd/>
        <w:snapToGrid/>
        <w:spacing w:line="360" w:lineRule="auto"/>
        <w:ind w:left="0" w:firstLineChars="200"/>
        <w:jc w:val="both"/>
        <w:textAlignment w:val="auto"/>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（2）提供所投产品制造商服务机构情况，包括地址、联系方式及技术人员数量等。</w:t>
      </w:r>
    </w:p>
    <w:p w14:paraId="564CFAFB">
      <w:pPr>
        <w:pStyle w:val="18"/>
        <w:keepNext w:val="0"/>
        <w:keepLines w:val="0"/>
        <w:pageBreakBefore w:val="0"/>
        <w:widowControl w:val="0"/>
        <w:kinsoku/>
        <w:wordWrap/>
        <w:overflowPunct/>
        <w:topLinePunct w:val="0"/>
        <w:autoSpaceDE w:val="0"/>
        <w:autoSpaceDN w:val="0"/>
        <w:bidi w:val="0"/>
        <w:adjustRightInd/>
        <w:snapToGrid/>
        <w:spacing w:line="360" w:lineRule="auto"/>
        <w:ind w:left="0" w:firstLineChars="200"/>
        <w:jc w:val="both"/>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（3）提供原厂标准的易耗品、消耗材料价格清单及折扣率，保修期后设备维修的价格清单及折扣率。</w:t>
      </w:r>
    </w:p>
    <w:p w14:paraId="2C9FC40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6、售后服务</w:t>
      </w:r>
    </w:p>
    <w:p w14:paraId="3AE69AE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（1）质保期内，若由于采购方使用不当，造成器材损坏，需由供货方修理的，供货方可收取工本费。除此之外，供货方免费保修，自然灾害原因除外。</w:t>
      </w:r>
    </w:p>
    <w:p w14:paraId="0245B07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（2）质保期内，供货方应定期派人进行质量跟踪服务，并在接到采购方通知后24小时作出响应，48小时内解决问题。</w:t>
      </w:r>
    </w:p>
    <w:p w14:paraId="4555CE4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7、验收标准：</w:t>
      </w:r>
    </w:p>
    <w:p w14:paraId="0ED982EE">
      <w:pPr>
        <w:pStyle w:val="9"/>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shd w:val="clear" w:color="auto" w:fill="FFFFFF"/>
          <w:lang w:val="en-US" w:eastAsia="zh-CN" w:bidi="ar-SA"/>
          <w14:textFill>
            <w14:solidFill>
              <w14:schemeClr w14:val="tx1"/>
            </w14:solidFill>
          </w14:textFill>
        </w:rPr>
        <w:t>按《建筑照明设计标准》、《交通建筑电气设计规范》相关标准进行验收。</w:t>
      </w:r>
    </w:p>
    <w:p w14:paraId="0691DC22">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8、验收方案：</w:t>
      </w:r>
    </w:p>
    <w:p w14:paraId="5B93C2BE">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双方现场验收</w:t>
      </w:r>
    </w:p>
    <w:p w14:paraId="367D94B5">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9、付款条件：</w:t>
      </w:r>
    </w:p>
    <w:p w14:paraId="38947BE8">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签订合同后，供货安装调试完毕且验收合格后，付至合同总价款的97%，余3%作为质保金，如产品无质量问题且履行合同条款，质保金于质保期满后10个工作日内，无息退还。</w:t>
      </w:r>
    </w:p>
    <w:p w14:paraId="1034ED22">
      <w:pPr>
        <w:pageBreakBefore w:val="0"/>
        <w:kinsoku/>
        <w:wordWrap/>
        <w:overflowPunct/>
        <w:topLinePunct w:val="0"/>
        <w:bidi w:val="0"/>
        <w:adjustRightInd/>
        <w:snapToGrid/>
        <w:spacing w:line="360" w:lineRule="auto"/>
        <w:ind w:left="0" w:leftChars="0" w:right="0" w:rightChars="0"/>
        <w:contextualSpacing/>
        <w:jc w:val="center"/>
        <w:outlineLvl w:val="9"/>
        <w:rPr>
          <w:rFonts w:hint="eastAsia" w:ascii="仿宋" w:hAnsi="仿宋" w:eastAsia="仿宋" w:cs="仿宋"/>
          <w:color w:val="0000FF"/>
          <w:sz w:val="24"/>
          <w:szCs w:val="24"/>
          <w:highlight w:val="none"/>
          <w:lang w:eastAsia="zh-CN"/>
        </w:rPr>
      </w:pPr>
    </w:p>
    <w:p w14:paraId="40765487">
      <w:pPr>
        <w:pageBreakBefore w:val="0"/>
        <w:kinsoku/>
        <w:wordWrap/>
        <w:overflowPunct/>
        <w:topLinePunct w:val="0"/>
        <w:bidi w:val="0"/>
        <w:adjustRightInd/>
        <w:snapToGrid/>
        <w:spacing w:line="360" w:lineRule="auto"/>
        <w:ind w:left="0" w:leftChars="0" w:right="0" w:rightChars="0"/>
        <w:contextualSpacing/>
        <w:jc w:val="center"/>
        <w:outlineLvl w:val="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第四章</w:t>
      </w:r>
      <w:r>
        <w:rPr>
          <w:rFonts w:hint="eastAsia" w:ascii="仿宋" w:hAnsi="仿宋" w:eastAsia="仿宋" w:cs="仿宋"/>
          <w:b/>
          <w:bCs/>
          <w:sz w:val="32"/>
          <w:szCs w:val="32"/>
          <w:highlight w:val="none"/>
          <w:lang w:val="en-US" w:eastAsia="zh-CN"/>
        </w:rPr>
        <w:t xml:space="preserve"> 响应文件格式</w:t>
      </w:r>
    </w:p>
    <w:p w14:paraId="268D6558">
      <w:pPr>
        <w:pStyle w:val="15"/>
        <w:pageBreakBefore w:val="0"/>
        <w:kinsoku/>
        <w:wordWrap/>
        <w:overflowPunct/>
        <w:bidi w:val="0"/>
        <w:spacing w:line="360" w:lineRule="auto"/>
        <w:jc w:val="left"/>
        <w:outlineLvl w:val="9"/>
        <w:rPr>
          <w:rFonts w:hint="eastAsia" w:ascii="仿宋" w:hAnsi="仿宋" w:eastAsia="仿宋" w:cs="仿宋"/>
          <w:sz w:val="24"/>
          <w:szCs w:val="24"/>
          <w:highlight w:val="none"/>
        </w:rPr>
      </w:pPr>
    </w:p>
    <w:p w14:paraId="1ABEABA4">
      <w:pPr>
        <w:pStyle w:val="4"/>
        <w:pageBreakBefore w:val="0"/>
        <w:kinsoku/>
        <w:wordWrap/>
        <w:overflowPunct/>
        <w:topLinePunct w:val="0"/>
        <w:bidi w:val="0"/>
        <w:adjustRightInd/>
        <w:snapToGrid/>
        <w:spacing w:line="360" w:lineRule="auto"/>
        <w:ind w:left="0" w:leftChars="0" w:right="0" w:rightChars="0"/>
        <w:jc w:val="left"/>
        <w:outlineLvl w:val="1"/>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附件一：</w:t>
      </w:r>
      <w:r>
        <w:rPr>
          <w:rFonts w:hint="eastAsia" w:ascii="仿宋" w:hAnsi="仿宋" w:eastAsia="仿宋" w:cs="仿宋"/>
          <w:sz w:val="32"/>
          <w:szCs w:val="32"/>
          <w:highlight w:val="none"/>
          <w:lang w:eastAsia="zh-CN"/>
        </w:rPr>
        <w:t>法定代表人身份证明书</w:t>
      </w:r>
    </w:p>
    <w:p w14:paraId="5CEC398E">
      <w:pPr>
        <w:pageBreakBefore w:val="0"/>
        <w:widowControl/>
        <w:kinsoku/>
        <w:wordWrap/>
        <w:overflowPunct/>
        <w:topLinePunct w:val="0"/>
        <w:bidi w:val="0"/>
        <w:adjustRightInd/>
        <w:snapToGrid/>
        <w:spacing w:after="200" w:line="360" w:lineRule="auto"/>
        <w:ind w:left="0" w:leftChars="0" w:right="0" w:rightChars="0"/>
        <w:jc w:val="center"/>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法定代表人身份证明书</w:t>
      </w:r>
    </w:p>
    <w:p w14:paraId="0140611B">
      <w:pPr>
        <w:pageBreakBefore w:val="0"/>
        <w:kinsoku/>
        <w:wordWrap/>
        <w:overflowPunct/>
        <w:topLinePunct/>
        <w:bidi w:val="0"/>
        <w:spacing w:line="360" w:lineRule="auto"/>
        <w:rPr>
          <w:rFonts w:hint="eastAsia" w:ascii="仿宋" w:hAnsi="仿宋" w:eastAsia="仿宋" w:cs="仿宋"/>
          <w:sz w:val="24"/>
          <w:szCs w:val="24"/>
        </w:rPr>
      </w:pPr>
    </w:p>
    <w:p w14:paraId="3EE0AA5F">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单位名称：</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14:paraId="637E4E70">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555A3565">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14:paraId="319AC304">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42DC2A6E">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14:paraId="6A398DE7">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572889EA">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成立时间：年月日</w:t>
      </w:r>
    </w:p>
    <w:p w14:paraId="20E4EE0A">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0719E169">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rPr>
        <w:tab/>
      </w:r>
    </w:p>
    <w:p w14:paraId="41AE0C05">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3F3CE650">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lang w:val="en-US" w:eastAsia="zh-CN"/>
        </w:rPr>
        <w:t xml:space="preserve">XXX  </w:t>
      </w:r>
      <w:r>
        <w:rPr>
          <w:rFonts w:hint="eastAsia" w:ascii="仿宋" w:hAnsi="仿宋" w:eastAsia="仿宋" w:cs="仿宋"/>
          <w:sz w:val="24"/>
          <w:szCs w:val="24"/>
          <w:highlight w:val="none"/>
        </w:rPr>
        <w:t>身份证号：</w:t>
      </w:r>
      <w:r>
        <w:rPr>
          <w:rFonts w:hint="eastAsia" w:ascii="仿宋" w:hAnsi="仿宋" w:eastAsia="仿宋" w:cs="仿宋"/>
          <w:sz w:val="24"/>
          <w:szCs w:val="24"/>
          <w:highlight w:val="none"/>
          <w:lang w:val="en-US" w:eastAsia="zh-CN"/>
        </w:rPr>
        <w:t>XXXXXXXXX</w:t>
      </w:r>
      <w:r>
        <w:rPr>
          <w:rFonts w:hint="eastAsia" w:ascii="仿宋" w:hAnsi="仿宋" w:eastAsia="仿宋" w:cs="仿宋"/>
          <w:sz w:val="24"/>
          <w:szCs w:val="24"/>
          <w:highlight w:val="none"/>
        </w:rPr>
        <w:t>系（</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名称）的法定代表人。</w:t>
      </w:r>
    </w:p>
    <w:p w14:paraId="7900FF3E">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特此证明。</w:t>
      </w:r>
    </w:p>
    <w:p w14:paraId="2AE01EB7">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2FD6052C">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：（公章）</w:t>
      </w:r>
    </w:p>
    <w:p w14:paraId="73D6B700">
      <w:pPr>
        <w:pageBreakBefore w:val="0"/>
        <w:kinsoku/>
        <w:wordWrap/>
        <w:overflowPunct/>
        <w:topLinePunct w:val="0"/>
        <w:bidi w:val="0"/>
        <w:adjustRightInd/>
        <w:snapToGrid/>
        <w:spacing w:line="360" w:lineRule="auto"/>
        <w:ind w:left="0" w:leftChars="0" w:right="0" w:rightChars="0" w:firstLine="5280" w:firstLineChars="2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02D5BA16">
      <w:pPr>
        <w:pStyle w:val="2"/>
        <w:pageBreakBefore w:val="0"/>
        <w:kinsoku/>
        <w:wordWrap/>
        <w:overflowPunct/>
        <w:bidi w:val="0"/>
        <w:spacing w:line="360" w:lineRule="auto"/>
        <w:rPr>
          <w:rFonts w:hint="eastAsia" w:ascii="仿宋" w:hAnsi="仿宋" w:eastAsia="仿宋" w:cs="仿宋"/>
          <w:sz w:val="24"/>
          <w:szCs w:val="24"/>
          <w:highlight w:val="none"/>
        </w:rPr>
      </w:pPr>
    </w:p>
    <w:tbl>
      <w:tblPr>
        <w:tblStyle w:val="11"/>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0"/>
      </w:tblGrid>
      <w:tr w14:paraId="1877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9380" w:type="dxa"/>
            <w:noWrap w:val="0"/>
            <w:vAlign w:val="top"/>
          </w:tcPr>
          <w:p w14:paraId="58DEEF98">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18B456C1">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723A8EC3">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4B5CB25C">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49CF7E95">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5ABE8636">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269851CB">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0D46F5AE">
            <w:pPr>
              <w:pageBreakBefore w:val="0"/>
              <w:kinsoku/>
              <w:wordWrap/>
              <w:overflowPunct/>
              <w:bidi w:val="0"/>
              <w:spacing w:line="360" w:lineRule="auto"/>
              <w:jc w:val="center"/>
              <w:rPr>
                <w:rFonts w:hint="eastAsia" w:ascii="仿宋" w:hAnsi="仿宋" w:eastAsia="仿宋" w:cs="仿宋"/>
                <w:sz w:val="24"/>
                <w:szCs w:val="24"/>
                <w:highlight w:val="none"/>
                <w:vertAlign w:val="baseline"/>
                <w:lang w:eastAsia="zh-CN"/>
              </w:rPr>
            </w:pPr>
          </w:p>
          <w:p w14:paraId="6D67EAB8">
            <w:pPr>
              <w:pageBreakBefore w:val="0"/>
              <w:kinsoku/>
              <w:wordWrap/>
              <w:overflowPunct/>
              <w:bidi w:val="0"/>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highlight w:val="none"/>
                <w:vertAlign w:val="baseline"/>
                <w:lang w:eastAsia="zh-CN"/>
              </w:rPr>
              <w:t>法定代表人身份证（正反）粘贴处</w:t>
            </w:r>
          </w:p>
        </w:tc>
      </w:tr>
    </w:tbl>
    <w:p w14:paraId="0AF7C5EC">
      <w:pPr>
        <w:pageBreakBefore w:val="0"/>
        <w:kinsoku/>
        <w:wordWrap/>
        <w:overflowPunct/>
        <w:bidi w:val="0"/>
        <w:spacing w:line="360" w:lineRule="auto"/>
        <w:rPr>
          <w:rFonts w:hint="eastAsia" w:ascii="仿宋" w:hAnsi="仿宋" w:eastAsia="仿宋" w:cs="仿宋"/>
          <w:sz w:val="24"/>
          <w:szCs w:val="24"/>
        </w:rPr>
      </w:pPr>
    </w:p>
    <w:p w14:paraId="093A9378">
      <w:pPr>
        <w:pageBreakBefore w:val="0"/>
        <w:tabs>
          <w:tab w:val="left" w:pos="720"/>
          <w:tab w:val="left" w:pos="900"/>
        </w:tabs>
        <w:kinsoku/>
        <w:wordWrap/>
        <w:overflowPunct/>
        <w:topLinePunct/>
        <w:bidi w:val="0"/>
        <w:spacing w:line="360" w:lineRule="auto"/>
        <w:rPr>
          <w:rFonts w:hint="eastAsia" w:ascii="仿宋" w:hAnsi="仿宋" w:eastAsia="仿宋" w:cs="仿宋"/>
          <w:b/>
          <w:bCs/>
          <w:sz w:val="24"/>
          <w:szCs w:val="24"/>
        </w:rPr>
      </w:pPr>
    </w:p>
    <w:p w14:paraId="74502797">
      <w:pPr>
        <w:pStyle w:val="4"/>
        <w:pageBreakBefore w:val="0"/>
        <w:kinsoku/>
        <w:wordWrap/>
        <w:overflowPunct/>
        <w:topLinePunct w:val="0"/>
        <w:bidi w:val="0"/>
        <w:adjustRightInd/>
        <w:snapToGrid/>
        <w:spacing w:line="360" w:lineRule="auto"/>
        <w:ind w:left="0" w:leftChars="0" w:right="0" w:rightChars="0"/>
        <w:jc w:val="left"/>
        <w:outlineLvl w:val="1"/>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附件二：法定代表人</w:t>
      </w:r>
      <w:r>
        <w:rPr>
          <w:rFonts w:hint="eastAsia" w:ascii="仿宋" w:hAnsi="仿宋" w:eastAsia="仿宋" w:cs="仿宋"/>
          <w:sz w:val="32"/>
          <w:szCs w:val="32"/>
          <w:highlight w:val="none"/>
        </w:rPr>
        <w:t>授权委托书</w:t>
      </w:r>
    </w:p>
    <w:p w14:paraId="2D99E14F">
      <w:pPr>
        <w:pageBreakBefore w:val="0"/>
        <w:widowControl/>
        <w:kinsoku/>
        <w:wordWrap/>
        <w:overflowPunct/>
        <w:topLinePunct w:val="0"/>
        <w:bidi w:val="0"/>
        <w:adjustRightInd/>
        <w:snapToGrid/>
        <w:spacing w:after="200" w:line="360" w:lineRule="auto"/>
        <w:ind w:left="0" w:leftChars="0" w:right="0" w:rightChars="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法定代表人</w:t>
      </w:r>
      <w:r>
        <w:rPr>
          <w:rFonts w:hint="eastAsia" w:ascii="仿宋" w:hAnsi="仿宋" w:eastAsia="仿宋" w:cs="仿宋"/>
          <w:b/>
          <w:sz w:val="32"/>
          <w:szCs w:val="32"/>
          <w:highlight w:val="none"/>
        </w:rPr>
        <w:t>授权委托书</w:t>
      </w:r>
    </w:p>
    <w:p w14:paraId="710A76ED">
      <w:pPr>
        <w:pStyle w:val="6"/>
        <w:pageBreakBefore w:val="0"/>
        <w:kinsoku/>
        <w:wordWrap/>
        <w:overflowPunct/>
        <w:topLinePunct w:val="0"/>
        <w:bidi w:val="0"/>
        <w:adjustRightInd/>
        <w:snapToGrid/>
        <w:spacing w:line="360" w:lineRule="auto"/>
        <w:ind w:left="0" w:leftChars="0" w:right="0" w:rightChars="0"/>
        <w:jc w:val="left"/>
        <w:rPr>
          <w:rFonts w:hint="eastAsia" w:ascii="仿宋" w:hAnsi="仿宋" w:eastAsia="仿宋" w:cs="仿宋"/>
          <w:sz w:val="24"/>
          <w:szCs w:val="24"/>
          <w:highlight w:val="none"/>
        </w:rPr>
      </w:pPr>
    </w:p>
    <w:p w14:paraId="3CD7A2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szCs w:val="24"/>
          <w:highlight w:val="none"/>
          <w:lang w:eastAsia="zh-CN"/>
        </w:rPr>
        <w:t>机场集团</w:t>
      </w:r>
      <w:r>
        <w:rPr>
          <w:rFonts w:hint="eastAsia" w:ascii="仿宋" w:hAnsi="仿宋" w:eastAsia="仿宋" w:cs="仿宋"/>
          <w:sz w:val="24"/>
          <w:szCs w:val="24"/>
          <w:highlight w:val="none"/>
        </w:rPr>
        <w:t>有限公司的</w:t>
      </w:r>
      <w:r>
        <w:rPr>
          <w:rFonts w:hint="eastAsia" w:ascii="仿宋" w:hAnsi="仿宋" w:eastAsia="仿宋" w:cs="仿宋"/>
          <w:sz w:val="24"/>
          <w:szCs w:val="24"/>
          <w:highlight w:val="none"/>
          <w:lang w:val="en-US" w:eastAsia="zh-CN"/>
        </w:rPr>
        <w:t>XXXX</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采购活动</w:t>
      </w:r>
      <w:r>
        <w:rPr>
          <w:rFonts w:hint="eastAsia" w:ascii="仿宋" w:hAnsi="仿宋" w:eastAsia="仿宋" w:cs="仿宋"/>
          <w:sz w:val="24"/>
          <w:szCs w:val="24"/>
          <w:highlight w:val="none"/>
        </w:rPr>
        <w:t>。授权代表签署与本次</w:t>
      </w:r>
      <w:r>
        <w:rPr>
          <w:rFonts w:hint="eastAsia" w:ascii="仿宋" w:hAnsi="仿宋" w:eastAsia="仿宋" w:cs="仿宋"/>
          <w:sz w:val="24"/>
          <w:szCs w:val="24"/>
          <w:highlight w:val="none"/>
          <w:lang w:eastAsia="zh-CN"/>
        </w:rPr>
        <w:t>采购活动</w:t>
      </w:r>
      <w:r>
        <w:rPr>
          <w:rFonts w:hint="eastAsia" w:ascii="仿宋" w:hAnsi="仿宋" w:eastAsia="仿宋" w:cs="仿宋"/>
          <w:sz w:val="24"/>
          <w:szCs w:val="24"/>
          <w:highlight w:val="none"/>
        </w:rPr>
        <w:t>相关的一切文件和处理与之有关的一切事务，本</w:t>
      </w:r>
      <w:r>
        <w:rPr>
          <w:rFonts w:hint="eastAsia" w:ascii="仿宋" w:hAnsi="仿宋" w:eastAsia="仿宋" w:cs="仿宋"/>
          <w:sz w:val="24"/>
          <w:szCs w:val="24"/>
          <w:highlight w:val="none"/>
          <w:lang w:eastAsia="zh-CN"/>
        </w:rPr>
        <w:t>单位</w:t>
      </w:r>
      <w:r>
        <w:rPr>
          <w:rFonts w:hint="eastAsia" w:ascii="仿宋" w:hAnsi="仿宋" w:eastAsia="仿宋" w:cs="仿宋"/>
          <w:sz w:val="24"/>
          <w:szCs w:val="24"/>
          <w:highlight w:val="none"/>
        </w:rPr>
        <w:t>均予以承认。</w:t>
      </w:r>
    </w:p>
    <w:p w14:paraId="08A1EF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受托代理人</w:t>
      </w:r>
      <w:r>
        <w:rPr>
          <w:rFonts w:hint="eastAsia" w:ascii="仿宋" w:hAnsi="仿宋" w:eastAsia="仿宋" w:cs="仿宋"/>
          <w:sz w:val="24"/>
          <w:szCs w:val="24"/>
          <w:highlight w:val="none"/>
        </w:rPr>
        <w:t>无转委托权。</w:t>
      </w:r>
    </w:p>
    <w:p w14:paraId="2022A0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本授权书于</w:t>
      </w:r>
      <w:r>
        <w:rPr>
          <w:rFonts w:hint="eastAsia" w:ascii="仿宋" w:hAnsi="仿宋" w:eastAsia="仿宋" w:cs="仿宋"/>
          <w:sz w:val="24"/>
          <w:szCs w:val="24"/>
          <w:highlight w:val="none"/>
          <w:lang w:val="en-US" w:eastAsia="zh-CN"/>
        </w:rPr>
        <w:t>XX</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XX</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XX</w:t>
      </w:r>
      <w:r>
        <w:rPr>
          <w:rFonts w:hint="eastAsia" w:ascii="仿宋" w:hAnsi="仿宋" w:eastAsia="仿宋" w:cs="仿宋"/>
          <w:sz w:val="24"/>
          <w:szCs w:val="24"/>
          <w:highlight w:val="none"/>
        </w:rPr>
        <w:t>日签字或盖章后生效，特此声明。</w:t>
      </w:r>
    </w:p>
    <w:p w14:paraId="77EB039D">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304FCB7C">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受托代理</w:t>
      </w:r>
      <w:r>
        <w:rPr>
          <w:rFonts w:hint="eastAsia" w:ascii="仿宋" w:hAnsi="仿宋" w:eastAsia="仿宋" w:cs="仿宋"/>
          <w:sz w:val="24"/>
          <w:szCs w:val="24"/>
          <w:highlight w:val="none"/>
        </w:rPr>
        <w:t>人（签字或盖章）：</w:t>
      </w:r>
    </w:p>
    <w:p w14:paraId="1508310B">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性别：      年龄：</w:t>
      </w:r>
    </w:p>
    <w:p w14:paraId="74DB191C">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部门：      职务：    电话：</w:t>
      </w:r>
    </w:p>
    <w:p w14:paraId="71B6ACA0">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6DCF660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单位（公章）：</w:t>
      </w:r>
    </w:p>
    <w:p w14:paraId="00AEAB78">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rPr>
      </w:pPr>
    </w:p>
    <w:p w14:paraId="15900B7A">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法定代表人（签字或盖章）：</w:t>
      </w:r>
    </w:p>
    <w:p w14:paraId="063FA626">
      <w:pPr>
        <w:pageBreakBefore w:val="0"/>
        <w:kinsoku/>
        <w:wordWrap/>
        <w:overflowPunct/>
        <w:topLinePunct w:val="0"/>
        <w:bidi w:val="0"/>
        <w:adjustRightInd/>
        <w:snapToGrid/>
        <w:spacing w:line="360" w:lineRule="auto"/>
        <w:ind w:left="0" w:leftChars="0" w:right="0" w:rightChars="0"/>
        <w:jc w:val="right"/>
        <w:rPr>
          <w:rFonts w:hint="eastAsia" w:ascii="仿宋" w:hAnsi="仿宋" w:eastAsia="仿宋" w:cs="仿宋"/>
          <w:sz w:val="24"/>
          <w:szCs w:val="24"/>
          <w:highlight w:val="none"/>
        </w:rPr>
      </w:pPr>
    </w:p>
    <w:p w14:paraId="2C4A16C8">
      <w:pPr>
        <w:pageBreakBefore w:val="0"/>
        <w:kinsoku/>
        <w:wordWrap/>
        <w:overflowPunct/>
        <w:topLinePunct w:val="0"/>
        <w:bidi w:val="0"/>
        <w:adjustRightInd/>
        <w:snapToGrid/>
        <w:spacing w:line="360" w:lineRule="auto"/>
        <w:ind w:left="0" w:leftChars="0" w:right="0" w:rightChars="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日期：年  月   日</w:t>
      </w:r>
    </w:p>
    <w:p w14:paraId="5FB1FDEB">
      <w:pPr>
        <w:pStyle w:val="6"/>
        <w:pageBreakBefore w:val="0"/>
        <w:kinsoku/>
        <w:wordWrap/>
        <w:overflowPunct/>
        <w:topLinePunct w:val="0"/>
        <w:bidi w:val="0"/>
        <w:adjustRightInd/>
        <w:snapToGrid/>
        <w:spacing w:line="360" w:lineRule="auto"/>
        <w:ind w:left="0" w:leftChars="0" w:right="0" w:rightChars="0"/>
        <w:jc w:val="left"/>
        <w:rPr>
          <w:rFonts w:hint="eastAsia" w:ascii="仿宋" w:hAnsi="仿宋" w:eastAsia="仿宋" w:cs="仿宋"/>
          <w:sz w:val="24"/>
          <w:szCs w:val="24"/>
          <w:highlight w:val="none"/>
        </w:rPr>
      </w:pPr>
    </w:p>
    <w:p w14:paraId="506F9E7A">
      <w:pPr>
        <w:pStyle w:val="6"/>
        <w:pageBreakBefore w:val="0"/>
        <w:kinsoku/>
        <w:wordWrap/>
        <w:overflowPunct/>
        <w:topLinePunct w:val="0"/>
        <w:bidi w:val="0"/>
        <w:adjustRightInd/>
        <w:snapToGrid/>
        <w:spacing w:line="360" w:lineRule="auto"/>
        <w:ind w:left="0" w:leftChars="0" w:right="0" w:rightChars="0"/>
        <w:jc w:val="left"/>
        <w:rPr>
          <w:rFonts w:hint="eastAsia" w:ascii="仿宋" w:hAnsi="仿宋" w:eastAsia="仿宋" w:cs="仿宋"/>
          <w:sz w:val="24"/>
          <w:szCs w:val="24"/>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14:paraId="5AC3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5" w:hRule="atLeast"/>
        </w:trPr>
        <w:tc>
          <w:tcPr>
            <w:tcW w:w="4490" w:type="dxa"/>
            <w:noWrap w:val="0"/>
            <w:vAlign w:val="center"/>
          </w:tcPr>
          <w:p w14:paraId="576C3998">
            <w:pPr>
              <w:pStyle w:val="6"/>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法定代表人身份证（正反）粘贴处</w:t>
            </w:r>
          </w:p>
        </w:tc>
        <w:tc>
          <w:tcPr>
            <w:tcW w:w="4490" w:type="dxa"/>
            <w:noWrap w:val="0"/>
            <w:vAlign w:val="center"/>
          </w:tcPr>
          <w:p w14:paraId="0C6B93AB">
            <w:pPr>
              <w:pStyle w:val="6"/>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受托代理人身份证（正反）粘贴处</w:t>
            </w:r>
          </w:p>
        </w:tc>
      </w:tr>
    </w:tbl>
    <w:p w14:paraId="521F0686">
      <w:pPr>
        <w:pageBreakBefore w:val="0"/>
        <w:kinsoku/>
        <w:wordWrap/>
        <w:overflowPunct/>
        <w:topLinePunct w:val="0"/>
        <w:bidi w:val="0"/>
        <w:adjustRightInd/>
        <w:snapToGrid/>
        <w:spacing w:line="360" w:lineRule="auto"/>
        <w:ind w:left="0" w:leftChars="0" w:right="0" w:rightChars="0"/>
        <w:jc w:val="left"/>
        <w:outlineLvl w:val="9"/>
        <w:rPr>
          <w:rFonts w:hint="eastAsia" w:ascii="仿宋" w:hAnsi="仿宋" w:eastAsia="仿宋" w:cs="仿宋"/>
          <w:sz w:val="24"/>
          <w:szCs w:val="24"/>
          <w:highlight w:val="none"/>
          <w:lang w:eastAsia="zh-CN"/>
        </w:rPr>
      </w:pPr>
    </w:p>
    <w:p w14:paraId="3612E4D2">
      <w:pPr>
        <w:pStyle w:val="4"/>
        <w:pageBreakBefore w:val="0"/>
        <w:kinsoku/>
        <w:wordWrap/>
        <w:overflowPunct/>
        <w:topLinePunct w:val="0"/>
        <w:bidi w:val="0"/>
        <w:adjustRightInd/>
        <w:snapToGrid/>
        <w:spacing w:line="360" w:lineRule="auto"/>
        <w:ind w:left="0" w:leftChars="0" w:right="0" w:rightChars="0"/>
        <w:jc w:val="left"/>
        <w:outlineLvl w:val="1"/>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附件三：</w:t>
      </w:r>
      <w:r>
        <w:rPr>
          <w:rFonts w:hint="eastAsia" w:ascii="仿宋" w:hAnsi="仿宋" w:eastAsia="仿宋" w:cs="仿宋"/>
          <w:sz w:val="32"/>
          <w:szCs w:val="32"/>
          <w:highlight w:val="none"/>
        </w:rPr>
        <w:t>报价单</w:t>
      </w:r>
    </w:p>
    <w:p w14:paraId="7B4FB48C">
      <w:pPr>
        <w:pageBreakBefore w:val="0"/>
        <w:widowControl/>
        <w:kinsoku/>
        <w:wordWrap/>
        <w:overflowPunct/>
        <w:topLinePunct w:val="0"/>
        <w:bidi w:val="0"/>
        <w:adjustRightInd/>
        <w:snapToGrid/>
        <w:spacing w:after="200" w:line="360" w:lineRule="auto"/>
        <w:ind w:left="0" w:leftChars="0" w:right="0" w:right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报价单</w:t>
      </w:r>
    </w:p>
    <w:tbl>
      <w:tblPr>
        <w:tblStyle w:val="10"/>
        <w:tblW w:w="8961" w:type="dxa"/>
        <w:tblInd w:w="-27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764"/>
        <w:gridCol w:w="1470"/>
        <w:gridCol w:w="810"/>
        <w:gridCol w:w="900"/>
        <w:gridCol w:w="765"/>
        <w:gridCol w:w="1210"/>
        <w:gridCol w:w="1337"/>
      </w:tblGrid>
      <w:tr w14:paraId="26A278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tcBorders>
              <w:top w:val="double" w:color="auto" w:sz="4" w:space="0"/>
            </w:tcBorders>
            <w:noWrap w:val="0"/>
            <w:vAlign w:val="center"/>
          </w:tcPr>
          <w:p w14:paraId="7F6042A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序号</w:t>
            </w:r>
          </w:p>
        </w:tc>
        <w:tc>
          <w:tcPr>
            <w:tcW w:w="1764" w:type="dxa"/>
            <w:tcBorders>
              <w:top w:val="double" w:color="auto" w:sz="4" w:space="0"/>
            </w:tcBorders>
            <w:noWrap w:val="0"/>
            <w:vAlign w:val="center"/>
          </w:tcPr>
          <w:p w14:paraId="0BA092CD">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项目内容</w:t>
            </w:r>
          </w:p>
        </w:tc>
        <w:tc>
          <w:tcPr>
            <w:tcW w:w="1470" w:type="dxa"/>
            <w:tcBorders>
              <w:top w:val="double" w:color="auto" w:sz="4" w:space="0"/>
            </w:tcBorders>
            <w:noWrap w:val="0"/>
            <w:vAlign w:val="center"/>
          </w:tcPr>
          <w:p w14:paraId="4156296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规格型号</w:t>
            </w:r>
          </w:p>
        </w:tc>
        <w:tc>
          <w:tcPr>
            <w:tcW w:w="810" w:type="dxa"/>
            <w:tcBorders>
              <w:top w:val="double" w:color="auto" w:sz="4" w:space="0"/>
            </w:tcBorders>
            <w:noWrap w:val="0"/>
            <w:vAlign w:val="center"/>
          </w:tcPr>
          <w:p w14:paraId="73AF334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灯具</w:t>
            </w:r>
            <w:r>
              <w:rPr>
                <w:rFonts w:hint="eastAsia" w:ascii="仿宋" w:hAnsi="仿宋" w:eastAsia="仿宋" w:cs="仿宋"/>
                <w:color w:val="000000" w:themeColor="text1"/>
                <w:spacing w:val="20"/>
                <w:sz w:val="24"/>
                <w:szCs w:val="24"/>
                <w:highlight w:val="none"/>
                <w14:textFill>
                  <w14:solidFill>
                    <w14:schemeClr w14:val="tx1"/>
                  </w14:solidFill>
                </w14:textFill>
              </w:rPr>
              <w:t>品牌</w:t>
            </w:r>
          </w:p>
        </w:tc>
        <w:tc>
          <w:tcPr>
            <w:tcW w:w="900" w:type="dxa"/>
            <w:tcBorders>
              <w:top w:val="double" w:color="auto" w:sz="4" w:space="0"/>
            </w:tcBorders>
            <w:noWrap w:val="0"/>
            <w:vAlign w:val="center"/>
          </w:tcPr>
          <w:p w14:paraId="6DFC9A2A">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单位</w:t>
            </w:r>
          </w:p>
        </w:tc>
        <w:tc>
          <w:tcPr>
            <w:tcW w:w="765" w:type="dxa"/>
            <w:tcBorders>
              <w:top w:val="double" w:color="auto" w:sz="4" w:space="0"/>
            </w:tcBorders>
            <w:noWrap w:val="0"/>
            <w:vAlign w:val="center"/>
          </w:tcPr>
          <w:p w14:paraId="023EA06E">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数量</w:t>
            </w:r>
          </w:p>
        </w:tc>
        <w:tc>
          <w:tcPr>
            <w:tcW w:w="1210" w:type="dxa"/>
            <w:tcBorders>
              <w:top w:val="double" w:color="auto" w:sz="4" w:space="0"/>
            </w:tcBorders>
            <w:noWrap w:val="0"/>
            <w:vAlign w:val="center"/>
          </w:tcPr>
          <w:p w14:paraId="02F72A31">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单价（元）</w:t>
            </w:r>
          </w:p>
        </w:tc>
        <w:tc>
          <w:tcPr>
            <w:tcW w:w="1337" w:type="dxa"/>
            <w:tcBorders>
              <w:top w:val="double" w:color="auto" w:sz="4" w:space="0"/>
            </w:tcBorders>
            <w:noWrap w:val="0"/>
            <w:vAlign w:val="center"/>
          </w:tcPr>
          <w:p w14:paraId="4B5C0DB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备注</w:t>
            </w:r>
          </w:p>
        </w:tc>
      </w:tr>
      <w:tr w14:paraId="566D9D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2EA20EB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1</w:t>
            </w:r>
          </w:p>
        </w:tc>
        <w:tc>
          <w:tcPr>
            <w:tcW w:w="1764" w:type="dxa"/>
            <w:noWrap w:val="0"/>
            <w:vAlign w:val="center"/>
          </w:tcPr>
          <w:p w14:paraId="3D29C852">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470" w:type="dxa"/>
            <w:noWrap w:val="0"/>
            <w:vAlign w:val="center"/>
          </w:tcPr>
          <w:p w14:paraId="46C0ABC9">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66CD70CB">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14F912A5">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3491A5B9">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36F2039B">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0A378704">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72716A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41F5E07F">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2</w:t>
            </w:r>
          </w:p>
        </w:tc>
        <w:tc>
          <w:tcPr>
            <w:tcW w:w="1764" w:type="dxa"/>
            <w:noWrap w:val="0"/>
            <w:vAlign w:val="center"/>
          </w:tcPr>
          <w:p w14:paraId="68DAD581">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1470" w:type="dxa"/>
            <w:noWrap w:val="0"/>
            <w:vAlign w:val="center"/>
          </w:tcPr>
          <w:p w14:paraId="5CF0DDFC">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5D9A372D">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5D9F5186">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257FE021">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6B533826">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7B2C15BD">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0E1E24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76BC9791">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lang w:val="en-US" w:eastAsia="zh-CN"/>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3</w:t>
            </w:r>
          </w:p>
        </w:tc>
        <w:tc>
          <w:tcPr>
            <w:tcW w:w="1764" w:type="dxa"/>
            <w:noWrap w:val="0"/>
            <w:vAlign w:val="center"/>
          </w:tcPr>
          <w:p w14:paraId="626CDAA4">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1470" w:type="dxa"/>
            <w:noWrap w:val="0"/>
            <w:vAlign w:val="center"/>
          </w:tcPr>
          <w:p w14:paraId="0AEEBE08">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13BA27A9">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725A0BA4">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32B85D43">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2D0B0B97">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02530B69">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76FE2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61" w:type="dxa"/>
            <w:gridSpan w:val="8"/>
            <w:noWrap w:val="0"/>
            <w:vAlign w:val="center"/>
          </w:tcPr>
          <w:p w14:paraId="5F7A90B5">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税率：</w:t>
            </w:r>
          </w:p>
        </w:tc>
      </w:tr>
      <w:tr w14:paraId="5249D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61" w:type="dxa"/>
            <w:gridSpan w:val="8"/>
            <w:noWrap w:val="0"/>
            <w:vAlign w:val="center"/>
          </w:tcPr>
          <w:p w14:paraId="2E41D71F">
            <w:pPr>
              <w:pageBreakBefore w:val="0"/>
              <w:kinsoku/>
              <w:wordWrap/>
              <w:overflowPunct/>
              <w:topLinePunct w:val="0"/>
              <w:bidi w:val="0"/>
              <w:adjustRightInd/>
              <w:snapToGrid/>
              <w:spacing w:line="360" w:lineRule="auto"/>
              <w:ind w:left="0" w:leftChars="0" w:right="0" w:rightChars="0"/>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不含税总价：</w:t>
            </w:r>
          </w:p>
        </w:tc>
      </w:tr>
      <w:tr w14:paraId="4230EF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61" w:type="dxa"/>
            <w:gridSpan w:val="8"/>
            <w:noWrap w:val="0"/>
            <w:vAlign w:val="center"/>
          </w:tcPr>
          <w:p w14:paraId="687A1F64">
            <w:pPr>
              <w:pageBreakBefore w:val="0"/>
              <w:kinsoku/>
              <w:wordWrap/>
              <w:overflowPunct/>
              <w:topLinePunct w:val="0"/>
              <w:bidi w:val="0"/>
              <w:adjustRightInd/>
              <w:snapToGrid/>
              <w:spacing w:line="360" w:lineRule="auto"/>
              <w:ind w:left="0" w:leftChars="0" w:right="0" w:rightChars="0"/>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含税总价：</w:t>
            </w:r>
          </w:p>
        </w:tc>
      </w:tr>
    </w:tbl>
    <w:p w14:paraId="1444AFC9">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b/>
          <w:bCs/>
          <w:sz w:val="24"/>
          <w:szCs w:val="24"/>
          <w:highlight w:val="none"/>
          <w:shd w:val="clear" w:color="auto" w:fill="FFFFFF"/>
        </w:rPr>
      </w:pPr>
    </w:p>
    <w:p w14:paraId="523A0DFD">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5117C2FE">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备注：</w:t>
      </w:r>
      <w:r>
        <w:rPr>
          <w:rFonts w:hint="eastAsia" w:ascii="仿宋" w:hAnsi="仿宋" w:eastAsia="仿宋" w:cs="仿宋"/>
          <w:sz w:val="24"/>
          <w:szCs w:val="24"/>
          <w:highlight w:val="none"/>
          <w:lang w:val="en-US" w:eastAsia="zh-CN"/>
        </w:rPr>
        <w:t>1、</w:t>
      </w:r>
      <w:r>
        <w:rPr>
          <w:rFonts w:hint="eastAsia" w:ascii="仿宋" w:hAnsi="仿宋" w:eastAsia="仿宋" w:cs="仿宋"/>
          <w:sz w:val="24"/>
          <w:highlight w:val="none"/>
        </w:rPr>
        <w:t>以上报价含税票、运送、安装、培训及其他所有费用。</w:t>
      </w:r>
    </w:p>
    <w:p w14:paraId="27F13043">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14:paraId="26497E97">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14:paraId="71276D59">
      <w:pPr>
        <w:pageBreakBefore w:val="0"/>
        <w:kinsoku/>
        <w:wordWrap/>
        <w:overflowPunct/>
        <w:topLinePunct w:val="0"/>
        <w:bidi w:val="0"/>
        <w:adjustRightInd/>
        <w:snapToGrid/>
        <w:ind w:left="0" w:leftChars="0" w:right="0" w:rightChars="0"/>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14:paraId="19C33580">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14:paraId="3FF3AC4E">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40B3257E">
      <w:pPr>
        <w:pStyle w:val="4"/>
        <w:pageBreakBefore w:val="0"/>
        <w:kinsoku/>
        <w:wordWrap/>
        <w:overflowPunct/>
        <w:topLinePunct w:val="0"/>
        <w:bidi w:val="0"/>
        <w:adjustRightInd/>
        <w:snapToGrid/>
        <w:spacing w:line="360" w:lineRule="auto"/>
        <w:ind w:left="0" w:leftChars="0" w:right="0" w:rightChars="0"/>
        <w:jc w:val="left"/>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响应</w:t>
      </w:r>
      <w:r>
        <w:rPr>
          <w:rFonts w:hint="eastAsia" w:ascii="仿宋" w:hAnsi="仿宋" w:eastAsia="仿宋" w:cs="仿宋"/>
          <w:sz w:val="32"/>
          <w:szCs w:val="32"/>
          <w:highlight w:val="none"/>
        </w:rPr>
        <w:t>函</w:t>
      </w:r>
    </w:p>
    <w:p w14:paraId="5514F81A">
      <w:pPr>
        <w:pageBreakBefore w:val="0"/>
        <w:widowControl/>
        <w:kinsoku/>
        <w:wordWrap/>
        <w:overflowPunct/>
        <w:topLinePunct w:val="0"/>
        <w:bidi w:val="0"/>
        <w:adjustRightInd/>
        <w:snapToGrid/>
        <w:spacing w:after="200" w:line="360" w:lineRule="auto"/>
        <w:ind w:left="0" w:leftChars="0" w:right="0" w:rightChars="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响应</w:t>
      </w:r>
      <w:r>
        <w:rPr>
          <w:rFonts w:hint="eastAsia" w:ascii="仿宋" w:hAnsi="仿宋" w:eastAsia="仿宋" w:cs="仿宋"/>
          <w:b/>
          <w:sz w:val="32"/>
          <w:szCs w:val="32"/>
          <w:highlight w:val="none"/>
        </w:rPr>
        <w:t>函</w:t>
      </w:r>
    </w:p>
    <w:p w14:paraId="65A90CD5">
      <w:pPr>
        <w:pStyle w:val="6"/>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南通</w:t>
      </w:r>
      <w:r>
        <w:rPr>
          <w:rFonts w:hint="eastAsia" w:ascii="仿宋" w:hAnsi="仿宋" w:eastAsia="仿宋" w:cs="仿宋"/>
          <w:sz w:val="24"/>
          <w:szCs w:val="24"/>
          <w:highlight w:val="none"/>
          <w:u w:val="single"/>
          <w:lang w:eastAsia="zh-CN"/>
        </w:rPr>
        <w:t>机场集团</w:t>
      </w:r>
      <w:r>
        <w:rPr>
          <w:rFonts w:hint="eastAsia" w:ascii="仿宋" w:hAnsi="仿宋" w:eastAsia="仿宋" w:cs="仿宋"/>
          <w:sz w:val="24"/>
          <w:szCs w:val="24"/>
          <w:highlight w:val="none"/>
          <w:u w:val="single"/>
        </w:rPr>
        <w:t>有限公司</w:t>
      </w:r>
      <w:r>
        <w:rPr>
          <w:rFonts w:hint="eastAsia" w:ascii="仿宋" w:hAnsi="仿宋" w:eastAsia="仿宋" w:cs="仿宋"/>
          <w:sz w:val="24"/>
          <w:szCs w:val="24"/>
          <w:highlight w:val="none"/>
        </w:rPr>
        <w:t>：</w:t>
      </w:r>
    </w:p>
    <w:p w14:paraId="2701251F">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比选公告</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招标编号</w:t>
      </w:r>
      <w:r>
        <w:rPr>
          <w:rFonts w:hint="eastAsia" w:ascii="仿宋" w:hAnsi="仿宋" w:eastAsia="仿宋" w:cs="仿宋"/>
          <w:sz w:val="24"/>
          <w:szCs w:val="24"/>
          <w:highlight w:val="none"/>
          <w:u w:val="single"/>
          <w:lang w:eastAsia="zh-CN"/>
        </w:rPr>
        <w:t>XXXX-XX-20</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lang w:eastAsia="zh-CN"/>
        </w:rPr>
        <w:t>XXXX</w:t>
      </w:r>
      <w:r>
        <w:rPr>
          <w:rFonts w:hint="eastAsia" w:ascii="仿宋" w:hAnsi="仿宋" w:eastAsia="仿宋" w:cs="仿宋"/>
          <w:sz w:val="24"/>
          <w:szCs w:val="24"/>
          <w:highlight w:val="none"/>
        </w:rPr>
        <w:t>），签字代表</w:t>
      </w:r>
      <w:r>
        <w:rPr>
          <w:rFonts w:hint="eastAsia" w:ascii="仿宋" w:hAnsi="仿宋" w:eastAsia="仿宋" w:cs="仿宋"/>
          <w:sz w:val="24"/>
          <w:szCs w:val="24"/>
          <w:highlight w:val="none"/>
          <w:u w:val="single"/>
        </w:rPr>
        <w:t>（姓名、职务）</w:t>
      </w:r>
      <w:r>
        <w:rPr>
          <w:rFonts w:hint="eastAsia" w:ascii="仿宋" w:hAnsi="仿宋" w:eastAsia="仿宋" w:cs="仿宋"/>
          <w:sz w:val="24"/>
          <w:szCs w:val="24"/>
          <w:highlight w:val="none"/>
        </w:rPr>
        <w:t>经正式授权并代表</w:t>
      </w: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响应供应商</w:t>
      </w:r>
      <w:r>
        <w:rPr>
          <w:rFonts w:hint="eastAsia" w:ascii="仿宋" w:hAnsi="仿宋" w:eastAsia="仿宋" w:cs="仿宋"/>
          <w:sz w:val="24"/>
          <w:szCs w:val="24"/>
          <w:highlight w:val="none"/>
          <w:u w:val="single"/>
        </w:rPr>
        <w:t>名称、地址）</w:t>
      </w:r>
      <w:r>
        <w:rPr>
          <w:rFonts w:hint="eastAsia" w:ascii="仿宋" w:hAnsi="仿宋" w:eastAsia="仿宋" w:cs="仿宋"/>
          <w:sz w:val="24"/>
          <w:szCs w:val="24"/>
          <w:highlight w:val="none"/>
        </w:rPr>
        <w:t>提交</w:t>
      </w:r>
      <w:r>
        <w:rPr>
          <w:rFonts w:hint="eastAsia" w:ascii="仿宋" w:hAnsi="仿宋" w:eastAsia="仿宋" w:cs="仿宋"/>
          <w:sz w:val="24"/>
          <w:szCs w:val="24"/>
          <w:highlight w:val="none"/>
          <w:lang w:eastAsia="zh-CN"/>
        </w:rPr>
        <w:t>响应文件</w:t>
      </w:r>
      <w:r>
        <w:rPr>
          <w:rFonts w:hint="eastAsia" w:ascii="仿宋" w:hAnsi="仿宋" w:eastAsia="仿宋" w:cs="仿宋"/>
          <w:color w:val="auto"/>
          <w:sz w:val="24"/>
          <w:szCs w:val="24"/>
          <w:highlight w:val="none"/>
        </w:rPr>
        <w:t>正本一份及副本一份</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要求提供的全部资料）；</w:t>
      </w:r>
    </w:p>
    <w:p w14:paraId="0DC16088">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据此函，签字代表宣布同意如下：</w:t>
      </w:r>
    </w:p>
    <w:p w14:paraId="0BA23090">
      <w:pPr>
        <w:pStyle w:val="6"/>
        <w:pageBreakBefore w:val="0"/>
        <w:kinsoku/>
        <w:wordWrap/>
        <w:overflowPunct/>
        <w:topLinePunct w:val="0"/>
        <w:bidi w:val="0"/>
        <w:adjustRightInd/>
        <w:snapToGrid/>
        <w:spacing w:line="360" w:lineRule="auto"/>
        <w:ind w:left="0" w:leftChars="0" w:right="0" w:rightChars="0" w:firstLine="475" w:firstLineChars="198"/>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1．所附</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价格表中规定的</w:t>
      </w:r>
      <w:r>
        <w:rPr>
          <w:rFonts w:hint="eastAsia" w:ascii="仿宋" w:hAnsi="仿宋" w:eastAsia="仿宋" w:cs="仿宋"/>
          <w:sz w:val="24"/>
          <w:szCs w:val="24"/>
          <w:highlight w:val="none"/>
          <w:lang w:eastAsia="zh-CN"/>
        </w:rPr>
        <w:t>项目响应</w:t>
      </w:r>
      <w:r>
        <w:rPr>
          <w:rFonts w:hint="eastAsia" w:ascii="仿宋" w:hAnsi="仿宋" w:eastAsia="仿宋" w:cs="仿宋"/>
          <w:sz w:val="24"/>
          <w:szCs w:val="24"/>
          <w:highlight w:val="none"/>
        </w:rPr>
        <w:t>总价为</w:t>
      </w:r>
      <w:r>
        <w:rPr>
          <w:rFonts w:hint="eastAsia" w:ascii="仿宋" w:hAnsi="仿宋" w:eastAsia="仿宋" w:cs="仿宋"/>
          <w:sz w:val="24"/>
          <w:szCs w:val="24"/>
          <w:highlight w:val="none"/>
          <w:u w:val="single"/>
        </w:rPr>
        <w:t>（注明币种，并用文字和数字表示的</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总价）。</w:t>
      </w:r>
    </w:p>
    <w:p w14:paraId="0E6809A5">
      <w:pPr>
        <w:pStyle w:val="6"/>
        <w:pageBreakBefore w:val="0"/>
        <w:kinsoku/>
        <w:wordWrap/>
        <w:overflowPunct/>
        <w:topLinePunct w:val="0"/>
        <w:bidi w:val="0"/>
        <w:adjustRightInd/>
        <w:snapToGrid/>
        <w:spacing w:line="360" w:lineRule="auto"/>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2．我方已详细审查全部</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，包括有关澄清和补充说明（如果有的话）。我们完全理解并同意放弃对这方面有不明及误解的权力。</w:t>
      </w:r>
    </w:p>
    <w:p w14:paraId="5E0834F4">
      <w:pPr>
        <w:pStyle w:val="6"/>
        <w:pageBreakBefore w:val="0"/>
        <w:kinsoku/>
        <w:wordWrap/>
        <w:overflowPunct/>
        <w:topLinePunct w:val="0"/>
        <w:bidi w:val="0"/>
        <w:adjustRightInd/>
        <w:snapToGrid/>
        <w:spacing w:line="360" w:lineRule="auto"/>
        <w:ind w:left="0" w:leftChars="0" w:right="0" w:rightChars="0" w:firstLine="475" w:firstLineChars="198"/>
        <w:rPr>
          <w:rFonts w:hint="eastAsia" w:ascii="仿宋" w:hAnsi="仿宋" w:eastAsia="仿宋" w:cs="仿宋"/>
          <w:sz w:val="24"/>
          <w:szCs w:val="24"/>
          <w:highlight w:val="none"/>
        </w:rPr>
      </w:pPr>
      <w:r>
        <w:rPr>
          <w:rFonts w:hint="eastAsia" w:ascii="仿宋" w:hAnsi="仿宋" w:eastAsia="仿宋" w:cs="仿宋"/>
          <w:sz w:val="24"/>
          <w:szCs w:val="24"/>
          <w:highlight w:val="none"/>
        </w:rPr>
        <w:t>3．本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有效期为自</w:t>
      </w: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XX</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个日历日。在这期间，本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将始终对我方具有约束力，并可随时被接受。本次</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和本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（含承诺书）将作为买卖合同的附件。</w:t>
      </w:r>
    </w:p>
    <w:p w14:paraId="40B3D401">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4．如果在规定的</w:t>
      </w:r>
      <w:r>
        <w:rPr>
          <w:rFonts w:hint="eastAsia" w:ascii="仿宋" w:hAnsi="仿宋" w:eastAsia="仿宋" w:cs="仿宋"/>
          <w:sz w:val="24"/>
          <w:szCs w:val="24"/>
          <w:highlight w:val="none"/>
          <w:lang w:eastAsia="zh-CN"/>
        </w:rPr>
        <w:t>文件递交截止时间</w:t>
      </w:r>
      <w:r>
        <w:rPr>
          <w:rFonts w:hint="eastAsia" w:ascii="仿宋" w:hAnsi="仿宋" w:eastAsia="仿宋" w:cs="仿宋"/>
          <w:sz w:val="24"/>
          <w:szCs w:val="24"/>
          <w:highlight w:val="none"/>
        </w:rPr>
        <w:t>后，我方在</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有效期内撤回</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，其</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保证金将被贵方没收。</w:t>
      </w:r>
    </w:p>
    <w:p w14:paraId="5AF0ABEA">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5．我方愿意向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提供任何与本次</w:t>
      </w:r>
      <w:r>
        <w:rPr>
          <w:rFonts w:hint="eastAsia" w:ascii="仿宋" w:hAnsi="仿宋" w:eastAsia="仿宋" w:cs="仿宋"/>
          <w:sz w:val="24"/>
          <w:szCs w:val="24"/>
          <w:highlight w:val="none"/>
          <w:lang w:eastAsia="zh-CN"/>
        </w:rPr>
        <w:t>采购活动</w:t>
      </w:r>
      <w:r>
        <w:rPr>
          <w:rFonts w:hint="eastAsia" w:ascii="仿宋" w:hAnsi="仿宋" w:eastAsia="仿宋" w:cs="仿宋"/>
          <w:sz w:val="24"/>
          <w:szCs w:val="24"/>
          <w:highlight w:val="none"/>
        </w:rPr>
        <w:t>相关的其他资料。</w:t>
      </w:r>
    </w:p>
    <w:p w14:paraId="6A4947E9">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6．我方将严格履行本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中的全部承诺和责任，并遵守</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中对</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的所有规定。</w:t>
      </w:r>
    </w:p>
    <w:p w14:paraId="192FCCC3">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7．如果我方</w:t>
      </w:r>
      <w:r>
        <w:rPr>
          <w:rFonts w:hint="eastAsia" w:ascii="仿宋" w:hAnsi="仿宋" w:eastAsia="仿宋" w:cs="仿宋"/>
          <w:sz w:val="24"/>
          <w:szCs w:val="24"/>
          <w:highlight w:val="none"/>
          <w:lang w:eastAsia="zh-CN"/>
        </w:rPr>
        <w:t>成为成交供应商</w:t>
      </w:r>
      <w:r>
        <w:rPr>
          <w:rFonts w:hint="eastAsia" w:ascii="仿宋" w:hAnsi="仿宋" w:eastAsia="仿宋" w:cs="仿宋"/>
          <w:sz w:val="24"/>
          <w:szCs w:val="24"/>
          <w:highlight w:val="none"/>
        </w:rPr>
        <w:t>，将派出（姓名）作为本项目的项目负责人（或项目经理）。</w:t>
      </w:r>
    </w:p>
    <w:p w14:paraId="0BCCBB5D">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8．如果我方</w:t>
      </w:r>
      <w:r>
        <w:rPr>
          <w:rFonts w:hint="eastAsia" w:ascii="仿宋" w:hAnsi="仿宋" w:eastAsia="仿宋" w:cs="仿宋"/>
          <w:sz w:val="24"/>
          <w:szCs w:val="24"/>
          <w:highlight w:val="none"/>
          <w:lang w:eastAsia="zh-CN"/>
        </w:rPr>
        <w:t>成为成交供应商</w:t>
      </w:r>
      <w:r>
        <w:rPr>
          <w:rFonts w:hint="eastAsia" w:ascii="仿宋" w:hAnsi="仿宋" w:eastAsia="仿宋" w:cs="仿宋"/>
          <w:sz w:val="24"/>
          <w:szCs w:val="24"/>
          <w:highlight w:val="none"/>
        </w:rPr>
        <w:t>，我们将在合同签订生效后按合同约定施工。并将按</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的规定履行合同责任和义务。</w:t>
      </w:r>
    </w:p>
    <w:p w14:paraId="45272B1D">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10．如果我们</w:t>
      </w:r>
      <w:r>
        <w:rPr>
          <w:rFonts w:hint="eastAsia" w:ascii="仿宋" w:hAnsi="仿宋" w:eastAsia="仿宋" w:cs="仿宋"/>
          <w:sz w:val="24"/>
          <w:szCs w:val="24"/>
          <w:highlight w:val="none"/>
          <w:lang w:eastAsia="zh-CN"/>
        </w:rPr>
        <w:t>成为成交供应商</w:t>
      </w:r>
      <w:r>
        <w:rPr>
          <w:rFonts w:hint="eastAsia" w:ascii="仿宋" w:hAnsi="仿宋" w:eastAsia="仿宋" w:cs="仿宋"/>
          <w:sz w:val="24"/>
          <w:szCs w:val="24"/>
          <w:highlight w:val="none"/>
        </w:rPr>
        <w:t>，我们将按</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的规定支付中标的有关服务费。</w:t>
      </w:r>
    </w:p>
    <w:p w14:paraId="3AFC69A2">
      <w:pPr>
        <w:pStyle w:val="6"/>
        <w:pageBreakBefore w:val="0"/>
        <w:kinsoku/>
        <w:wordWrap/>
        <w:overflowPunct/>
        <w:topLinePunct w:val="0"/>
        <w:bidi w:val="0"/>
        <w:adjustRightInd/>
        <w:snapToGrid/>
        <w:spacing w:line="360" w:lineRule="auto"/>
        <w:ind w:left="0" w:leftChars="0" w:right="0" w:rightChars="0" w:firstLine="672" w:firstLineChars="280"/>
        <w:rPr>
          <w:rFonts w:hint="eastAsia" w:ascii="仿宋" w:hAnsi="仿宋" w:eastAsia="仿宋" w:cs="仿宋"/>
          <w:sz w:val="24"/>
          <w:szCs w:val="24"/>
          <w:highlight w:val="none"/>
        </w:rPr>
      </w:pPr>
      <w:r>
        <w:rPr>
          <w:rFonts w:hint="eastAsia" w:ascii="仿宋" w:hAnsi="仿宋" w:eastAsia="仿宋" w:cs="仿宋"/>
          <w:sz w:val="24"/>
          <w:szCs w:val="24"/>
          <w:highlight w:val="none"/>
        </w:rPr>
        <w:t>11.与本次</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有关的一切往来信函请寄：</w:t>
      </w:r>
    </w:p>
    <w:p w14:paraId="1CC61354">
      <w:pPr>
        <w:pStyle w:val="6"/>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24FCB112">
      <w:pPr>
        <w:pStyle w:val="6"/>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地址：                       邮编：</w:t>
      </w:r>
    </w:p>
    <w:p w14:paraId="4A308616">
      <w:pPr>
        <w:pStyle w:val="6"/>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联系人：                     电话：</w:t>
      </w:r>
    </w:p>
    <w:p w14:paraId="7BC1BA71">
      <w:pPr>
        <w:pStyle w:val="6"/>
        <w:pageBreakBefore w:val="0"/>
        <w:kinsoku/>
        <w:wordWrap/>
        <w:overflowPunct/>
        <w:topLinePunct w:val="0"/>
        <w:bidi w:val="0"/>
        <w:adjustRightInd/>
        <w:snapToGrid/>
        <w:spacing w:line="360" w:lineRule="auto"/>
        <w:ind w:left="0" w:leftChars="0" w:right="0" w:rightChars="0"/>
        <w:rPr>
          <w:rFonts w:hint="eastAsia" w:ascii="仿宋" w:hAnsi="仿宋" w:eastAsia="仿宋" w:cs="仿宋"/>
          <w:sz w:val="24"/>
          <w:szCs w:val="24"/>
          <w:highlight w:val="none"/>
        </w:rPr>
      </w:pPr>
    </w:p>
    <w:p w14:paraId="3E048967">
      <w:pPr>
        <w:pStyle w:val="6"/>
        <w:pageBreakBefore w:val="0"/>
        <w:tabs>
          <w:tab w:val="left" w:pos="5665"/>
          <w:tab w:val="right" w:pos="8360"/>
        </w:tabs>
        <w:kinsoku/>
        <w:wordWrap/>
        <w:overflowPunct/>
        <w:topLinePunct w:val="0"/>
        <w:bidi w:val="0"/>
        <w:adjustRightInd/>
        <w:snapToGrid/>
        <w:spacing w:line="360" w:lineRule="auto"/>
        <w:ind w:left="0" w:leftChars="0" w:right="0" w:rightChars="0" w:firstLine="600" w:firstLineChars="25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法人代表或授权代表签字：</w:t>
      </w:r>
    </w:p>
    <w:p w14:paraId="1FFA7973">
      <w:pPr>
        <w:pStyle w:val="6"/>
        <w:pageBreakBefore w:val="0"/>
        <w:tabs>
          <w:tab w:val="left" w:pos="5665"/>
          <w:tab w:val="right" w:pos="8360"/>
        </w:tabs>
        <w:kinsoku/>
        <w:wordWrap/>
        <w:overflowPunct/>
        <w:topLinePunct w:val="0"/>
        <w:bidi w:val="0"/>
        <w:adjustRightInd/>
        <w:snapToGrid/>
        <w:spacing w:line="360" w:lineRule="auto"/>
        <w:ind w:left="0" w:leftChars="0" w:right="0" w:rightChars="0" w:firstLine="600" w:firstLineChars="25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盖</w:t>
      </w:r>
      <w:r>
        <w:rPr>
          <w:rFonts w:hint="eastAsia" w:ascii="仿宋" w:hAnsi="仿宋" w:eastAsia="仿宋" w:cs="仿宋"/>
          <w:sz w:val="24"/>
          <w:szCs w:val="24"/>
          <w:highlight w:val="none"/>
        </w:rPr>
        <w:t>章)</w:t>
      </w:r>
    </w:p>
    <w:p w14:paraId="1F291731">
      <w:pPr>
        <w:pStyle w:val="6"/>
        <w:pageBreakBefore w:val="0"/>
        <w:tabs>
          <w:tab w:val="left" w:pos="5665"/>
          <w:tab w:val="right" w:pos="8360"/>
        </w:tabs>
        <w:kinsoku/>
        <w:wordWrap/>
        <w:overflowPunct/>
        <w:topLinePunct w:val="0"/>
        <w:bidi w:val="0"/>
        <w:adjustRightInd/>
        <w:snapToGrid/>
        <w:spacing w:line="360" w:lineRule="auto"/>
        <w:ind w:left="0" w:leftChars="0" w:right="0" w:rightChars="0" w:firstLine="600" w:firstLineChars="250"/>
        <w:jc w:val="center"/>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日</w:t>
      </w:r>
    </w:p>
    <w:p w14:paraId="715287B8">
      <w:pPr>
        <w:pStyle w:val="4"/>
        <w:pageBreakBefore w:val="0"/>
        <w:kinsoku/>
        <w:wordWrap/>
        <w:overflowPunct/>
        <w:topLinePunct w:val="0"/>
        <w:bidi w:val="0"/>
        <w:adjustRightInd/>
        <w:snapToGrid/>
        <w:spacing w:line="360" w:lineRule="auto"/>
        <w:ind w:left="0" w:leftChars="0" w:right="0" w:rightChars="0"/>
        <w:jc w:val="left"/>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响应供应商</w:t>
      </w:r>
      <w:r>
        <w:rPr>
          <w:rFonts w:hint="eastAsia" w:ascii="仿宋" w:hAnsi="仿宋" w:eastAsia="仿宋" w:cs="仿宋"/>
          <w:sz w:val="32"/>
          <w:szCs w:val="32"/>
          <w:highlight w:val="none"/>
        </w:rPr>
        <w:t>承诺书</w:t>
      </w:r>
    </w:p>
    <w:p w14:paraId="6323B8DE">
      <w:pPr>
        <w:pageBreakBefore w:val="0"/>
        <w:widowControl/>
        <w:kinsoku/>
        <w:wordWrap/>
        <w:overflowPunct/>
        <w:topLinePunct w:val="0"/>
        <w:bidi w:val="0"/>
        <w:adjustRightInd/>
        <w:snapToGrid/>
        <w:spacing w:after="200" w:line="360" w:lineRule="auto"/>
        <w:ind w:left="0" w:leftChars="0" w:right="0" w:rightChars="0"/>
        <w:jc w:val="center"/>
        <w:rPr>
          <w:rFonts w:hint="eastAsia" w:ascii="仿宋" w:hAnsi="仿宋" w:eastAsia="仿宋" w:cs="仿宋"/>
          <w:b/>
          <w:sz w:val="24"/>
          <w:szCs w:val="24"/>
          <w:highlight w:val="none"/>
        </w:rPr>
      </w:pPr>
      <w:r>
        <w:rPr>
          <w:rFonts w:hint="eastAsia" w:ascii="仿宋" w:hAnsi="仿宋" w:eastAsia="仿宋" w:cs="仿宋"/>
          <w:b/>
          <w:sz w:val="32"/>
          <w:szCs w:val="32"/>
          <w:highlight w:val="none"/>
          <w:lang w:eastAsia="zh-CN"/>
        </w:rPr>
        <w:t>响应供应商</w:t>
      </w:r>
      <w:r>
        <w:rPr>
          <w:rFonts w:hint="eastAsia" w:ascii="仿宋" w:hAnsi="仿宋" w:eastAsia="仿宋" w:cs="仿宋"/>
          <w:b/>
          <w:sz w:val="32"/>
          <w:szCs w:val="32"/>
          <w:highlight w:val="none"/>
        </w:rPr>
        <w:t>承诺书</w:t>
      </w:r>
    </w:p>
    <w:p w14:paraId="27B5C4A2">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致： 南通</w:t>
      </w:r>
      <w:r>
        <w:rPr>
          <w:rFonts w:hint="eastAsia" w:ascii="仿宋" w:hAnsi="仿宋" w:eastAsia="仿宋" w:cs="仿宋"/>
          <w:color w:val="000000"/>
          <w:kern w:val="0"/>
          <w:sz w:val="24"/>
          <w:szCs w:val="24"/>
          <w:highlight w:val="none"/>
          <w:lang w:eastAsia="zh-CN"/>
        </w:rPr>
        <w:t>机场集团</w:t>
      </w:r>
      <w:r>
        <w:rPr>
          <w:rFonts w:hint="eastAsia" w:ascii="仿宋" w:hAnsi="仿宋" w:eastAsia="仿宋" w:cs="仿宋"/>
          <w:color w:val="000000"/>
          <w:kern w:val="0"/>
          <w:sz w:val="24"/>
          <w:szCs w:val="24"/>
          <w:highlight w:val="none"/>
        </w:rPr>
        <w:t>有限公司</w:t>
      </w:r>
    </w:p>
    <w:p w14:paraId="06D94BEE">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我公司自愿参加贵单位</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项目的</w:t>
      </w:r>
      <w:r>
        <w:rPr>
          <w:rFonts w:hint="eastAsia" w:ascii="仿宋" w:hAnsi="仿宋" w:eastAsia="仿宋" w:cs="仿宋"/>
          <w:sz w:val="24"/>
          <w:szCs w:val="24"/>
          <w:highlight w:val="none"/>
          <w:lang w:eastAsia="zh-CN"/>
        </w:rPr>
        <w:t>采购活动</w:t>
      </w:r>
      <w:r>
        <w:rPr>
          <w:rFonts w:hint="eastAsia" w:ascii="仿宋" w:hAnsi="仿宋" w:eastAsia="仿宋" w:cs="仿宋"/>
          <w:sz w:val="24"/>
          <w:szCs w:val="24"/>
          <w:highlight w:val="none"/>
        </w:rPr>
        <w:t>，在此我公司承诺：</w:t>
      </w:r>
    </w:p>
    <w:p w14:paraId="224264A4">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根据贵单位（南通</w:t>
      </w:r>
      <w:r>
        <w:rPr>
          <w:rFonts w:hint="eastAsia" w:ascii="仿宋" w:hAnsi="仿宋" w:eastAsia="仿宋" w:cs="仿宋"/>
          <w:sz w:val="24"/>
          <w:szCs w:val="24"/>
          <w:highlight w:val="none"/>
          <w:lang w:eastAsia="zh-CN"/>
        </w:rPr>
        <w:t>机场集团</w:t>
      </w:r>
      <w:r>
        <w:rPr>
          <w:rFonts w:hint="eastAsia" w:ascii="仿宋" w:hAnsi="仿宋" w:eastAsia="仿宋" w:cs="仿宋"/>
          <w:sz w:val="24"/>
          <w:szCs w:val="24"/>
          <w:highlight w:val="none"/>
        </w:rPr>
        <w:t>有限公司）提出的资格审查合格条件标准和要求</w:t>
      </w:r>
      <w:r>
        <w:rPr>
          <w:rFonts w:hint="eastAsia" w:ascii="仿宋" w:hAnsi="仿宋" w:eastAsia="仿宋" w:cs="仿宋"/>
          <w:sz w:val="24"/>
          <w:szCs w:val="24"/>
          <w:highlight w:val="none"/>
          <w:lang w:eastAsia="zh-CN"/>
        </w:rPr>
        <w:t>；</w:t>
      </w:r>
    </w:p>
    <w:p w14:paraId="0CEF0DD1">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本公司企业财务和经营状况良好，具备履行合同能力</w:t>
      </w:r>
      <w:r>
        <w:rPr>
          <w:rFonts w:hint="eastAsia" w:ascii="仿宋" w:hAnsi="仿宋" w:eastAsia="仿宋" w:cs="仿宋"/>
          <w:sz w:val="24"/>
          <w:szCs w:val="24"/>
          <w:highlight w:val="none"/>
          <w:lang w:eastAsia="zh-CN"/>
        </w:rPr>
        <w:t>；</w:t>
      </w:r>
    </w:p>
    <w:p w14:paraId="4CFE0530">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近三年内无不良经营行为，未处于被责令停业，投标资格被取消或者财产被接管，冻结和破产状态；</w:t>
      </w:r>
    </w:p>
    <w:p w14:paraId="3D96A609">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没有因骗取中标或者严重违约以及发生重大质量、安全生产事故等问题，被有关部门暂停投标资格并在暂停期内的</w:t>
      </w:r>
      <w:r>
        <w:rPr>
          <w:rFonts w:hint="eastAsia" w:ascii="仿宋" w:hAnsi="仿宋" w:eastAsia="仿宋" w:cs="仿宋"/>
          <w:sz w:val="24"/>
          <w:szCs w:val="24"/>
          <w:highlight w:val="none"/>
          <w:lang w:eastAsia="zh-CN"/>
        </w:rPr>
        <w:t>；</w:t>
      </w:r>
    </w:p>
    <w:p w14:paraId="1B127AED">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未被“信用中国”等列入失信被执行人、企业经营异常名录、重大税收违法案件当事人名单、政府采购严重违法失信名单、没有因违反招投标规定被行政处罚且在公示期内</w:t>
      </w:r>
      <w:r>
        <w:rPr>
          <w:rFonts w:hint="eastAsia" w:ascii="仿宋" w:hAnsi="仿宋" w:eastAsia="仿宋" w:cs="仿宋"/>
          <w:sz w:val="24"/>
          <w:szCs w:val="24"/>
          <w:highlight w:val="none"/>
          <w:lang w:eastAsia="zh-CN"/>
        </w:rPr>
        <w:t>；</w:t>
      </w:r>
    </w:p>
    <w:p w14:paraId="15BC1E9B">
      <w:pPr>
        <w:pStyle w:val="6"/>
        <w:pageBreakBefore w:val="0"/>
        <w:numPr>
          <w:ilvl w:val="0"/>
          <w:numId w:val="4"/>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本公司递交的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中的内容没有隐瞒、虚假、伪造等弄虚作假行为。</w:t>
      </w:r>
    </w:p>
    <w:p w14:paraId="7C9FBDEF">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发现我公司有以上行为，贵公司可以拒绝我公司</w:t>
      </w:r>
      <w:r>
        <w:rPr>
          <w:rFonts w:hint="eastAsia" w:ascii="仿宋" w:hAnsi="仿宋" w:eastAsia="仿宋" w:cs="仿宋"/>
          <w:sz w:val="24"/>
          <w:szCs w:val="24"/>
          <w:highlight w:val="none"/>
          <w:lang w:eastAsia="zh-CN"/>
        </w:rPr>
        <w:t>的响应文件</w:t>
      </w:r>
      <w:r>
        <w:rPr>
          <w:rFonts w:hint="eastAsia" w:ascii="仿宋" w:hAnsi="仿宋" w:eastAsia="仿宋" w:cs="仿宋"/>
          <w:sz w:val="24"/>
          <w:szCs w:val="24"/>
          <w:highlight w:val="none"/>
        </w:rPr>
        <w:t>，如已</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，可取消我公司</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资格，并接受行政主管部门对我公司弄虚作假、违反公平和诚实信用原则做出的任何处理。</w:t>
      </w:r>
    </w:p>
    <w:p w14:paraId="6C8F9CCC">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仿宋" w:hAnsi="仿宋" w:eastAsia="仿宋" w:cs="仿宋"/>
          <w:color w:val="000000"/>
          <w:kern w:val="0"/>
          <w:sz w:val="24"/>
          <w:szCs w:val="24"/>
          <w:highlight w:val="none"/>
        </w:rPr>
      </w:pPr>
    </w:p>
    <w:p w14:paraId="1C844533">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仿宋" w:hAnsi="仿宋" w:eastAsia="仿宋" w:cs="仿宋"/>
          <w:color w:val="000000"/>
          <w:kern w:val="0"/>
          <w:sz w:val="24"/>
          <w:szCs w:val="24"/>
          <w:highlight w:val="none"/>
        </w:rPr>
      </w:pPr>
    </w:p>
    <w:p w14:paraId="42E1EAAB">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仿宋" w:hAnsi="仿宋" w:eastAsia="仿宋" w:cs="仿宋"/>
          <w:color w:val="000000"/>
          <w:kern w:val="0"/>
          <w:sz w:val="24"/>
          <w:szCs w:val="24"/>
          <w:highlight w:val="none"/>
        </w:rPr>
      </w:pPr>
    </w:p>
    <w:p w14:paraId="7C7F38E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60" w:firstLineChars="2025"/>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响应供应商名称（盖章）：</w:t>
      </w:r>
    </w:p>
    <w:p w14:paraId="551E63A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60" w:firstLineChars="2025"/>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法定代表人或授权代表签字：</w:t>
      </w:r>
    </w:p>
    <w:p w14:paraId="5B942B4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60" w:firstLineChars="2025"/>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w:t>
      </w:r>
    </w:p>
    <w:p w14:paraId="28B49A9A">
      <w:pPr>
        <w:pageBreakBefore w:val="0"/>
        <w:kinsoku/>
        <w:wordWrap/>
        <w:overflowPunct/>
        <w:bidi w:val="0"/>
        <w:spacing w:line="360" w:lineRule="auto"/>
        <w:rPr>
          <w:rFonts w:hint="eastAsia" w:ascii="仿宋" w:hAnsi="仿宋" w:eastAsia="仿宋" w:cs="仿宋"/>
          <w:sz w:val="24"/>
          <w:szCs w:val="24"/>
        </w:rPr>
      </w:pPr>
    </w:p>
    <w:p w14:paraId="7C5C4C3B">
      <w:pPr>
        <w:pStyle w:val="4"/>
        <w:pageBreakBefore w:val="0"/>
        <w:kinsoku/>
        <w:wordWrap/>
        <w:overflowPunct/>
        <w:bidi w:val="0"/>
        <w:spacing w:line="360" w:lineRule="auto"/>
        <w:jc w:val="left"/>
        <w:outlineLvl w:val="1"/>
        <w:rPr>
          <w:rFonts w:hint="eastAsia" w:ascii="仿宋" w:hAnsi="仿宋" w:eastAsia="仿宋" w:cs="仿宋"/>
          <w:sz w:val="32"/>
          <w:szCs w:val="32"/>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w:t>
      </w:r>
      <w:r>
        <w:rPr>
          <w:rFonts w:hint="eastAsia" w:ascii="仿宋" w:hAnsi="仿宋" w:eastAsia="仿宋" w:cs="仿宋"/>
          <w:sz w:val="32"/>
          <w:szCs w:val="32"/>
        </w:rPr>
        <w:t>技术参数偏离表</w:t>
      </w:r>
    </w:p>
    <w:p w14:paraId="450B165F">
      <w:pPr>
        <w:pageBreakBefore w:val="0"/>
        <w:kinsoku/>
        <w:wordWrap/>
        <w:overflowPunct/>
        <w:bidi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技术参数偏离表</w:t>
      </w:r>
    </w:p>
    <w:p w14:paraId="29F8CE94">
      <w:pPr>
        <w:pageBreakBefore w:val="0"/>
        <w:kinsoku/>
        <w:wordWrap/>
        <w:overflowPunct/>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比选文件</w:t>
      </w:r>
      <w:r>
        <w:rPr>
          <w:rFonts w:hint="eastAsia" w:ascii="仿宋" w:hAnsi="仿宋" w:eastAsia="仿宋" w:cs="仿宋"/>
          <w:sz w:val="24"/>
          <w:szCs w:val="24"/>
        </w:rPr>
        <w:t>编号：标段号（如果有的话）：</w:t>
      </w:r>
    </w:p>
    <w:tbl>
      <w:tblPr>
        <w:tblStyle w:val="10"/>
        <w:tblpPr w:leftFromText="180" w:rightFromText="180" w:vertAnchor="text" w:horzAnchor="page" w:tblpX="981" w:tblpY="478"/>
        <w:tblOverlap w:val="never"/>
        <w:tblW w:w="10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6"/>
        <w:gridCol w:w="2052"/>
        <w:gridCol w:w="2436"/>
        <w:gridCol w:w="1907"/>
        <w:gridCol w:w="1400"/>
      </w:tblGrid>
      <w:tr w14:paraId="7552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14:paraId="5E785FA7">
            <w:pPr>
              <w:pageBreakBefore w:val="0"/>
              <w:kinsoku/>
              <w:wordWrap/>
              <w:overflowPunct/>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746" w:type="dxa"/>
            <w:noWrap w:val="0"/>
            <w:vAlign w:val="center"/>
          </w:tcPr>
          <w:p w14:paraId="27DD6E48">
            <w:pPr>
              <w:pageBreakBefore w:val="0"/>
              <w:kinsoku/>
              <w:wordWrap/>
              <w:overflowPunct/>
              <w:bidi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货物名称</w:t>
            </w:r>
          </w:p>
        </w:tc>
        <w:tc>
          <w:tcPr>
            <w:tcW w:w="2052" w:type="dxa"/>
            <w:noWrap w:val="0"/>
            <w:vAlign w:val="center"/>
          </w:tcPr>
          <w:p w14:paraId="28AA785D">
            <w:pPr>
              <w:pageBreakBefore w:val="0"/>
              <w:kinsoku/>
              <w:wordWrap/>
              <w:overflowPunct/>
              <w:bidi w:val="0"/>
              <w:spacing w:line="360" w:lineRule="auto"/>
              <w:ind w:left="151" w:hanging="172" w:hangingChars="72"/>
              <w:jc w:val="center"/>
              <w:rPr>
                <w:rFonts w:hint="eastAsia" w:ascii="仿宋" w:hAnsi="仿宋" w:eastAsia="仿宋" w:cs="仿宋"/>
                <w:sz w:val="24"/>
                <w:szCs w:val="24"/>
              </w:rPr>
            </w:pPr>
            <w:r>
              <w:rPr>
                <w:rFonts w:hint="eastAsia" w:ascii="仿宋" w:hAnsi="仿宋" w:eastAsia="仿宋" w:cs="仿宋"/>
                <w:sz w:val="24"/>
                <w:szCs w:val="24"/>
                <w:lang w:eastAsia="zh-CN"/>
              </w:rPr>
              <w:t>技术要求条目号</w:t>
            </w:r>
          </w:p>
        </w:tc>
        <w:tc>
          <w:tcPr>
            <w:tcW w:w="2436" w:type="dxa"/>
            <w:noWrap w:val="0"/>
            <w:vAlign w:val="center"/>
          </w:tcPr>
          <w:p w14:paraId="6E6C1111">
            <w:pPr>
              <w:pageBreakBefore w:val="0"/>
              <w:kinsoku/>
              <w:wordWrap/>
              <w:overflowPunct/>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lang w:eastAsia="zh-CN"/>
              </w:rPr>
              <w:t>技术规格</w:t>
            </w:r>
          </w:p>
        </w:tc>
        <w:tc>
          <w:tcPr>
            <w:tcW w:w="1907" w:type="dxa"/>
            <w:noWrap w:val="0"/>
            <w:vAlign w:val="center"/>
          </w:tcPr>
          <w:p w14:paraId="761AE3DE">
            <w:pPr>
              <w:pageBreakBefore w:val="0"/>
              <w:kinsoku/>
              <w:wordWrap/>
              <w:overflowPunct/>
              <w:bidi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响应技术规格</w:t>
            </w:r>
          </w:p>
        </w:tc>
        <w:tc>
          <w:tcPr>
            <w:tcW w:w="1400" w:type="dxa"/>
            <w:noWrap w:val="0"/>
            <w:vAlign w:val="center"/>
          </w:tcPr>
          <w:p w14:paraId="2005237E">
            <w:pPr>
              <w:pageBreakBefore w:val="0"/>
              <w:kinsoku/>
              <w:wordWrap/>
              <w:overflowPunct/>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偏离情况</w:t>
            </w:r>
          </w:p>
        </w:tc>
      </w:tr>
      <w:tr w14:paraId="1428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14:paraId="7220EB2F">
            <w:pPr>
              <w:pageBreakBefore w:val="0"/>
              <w:kinsoku/>
              <w:wordWrap/>
              <w:overflowPunct/>
              <w:bidi w:val="0"/>
              <w:spacing w:line="360" w:lineRule="auto"/>
              <w:rPr>
                <w:rFonts w:hint="eastAsia" w:ascii="仿宋" w:hAnsi="仿宋" w:eastAsia="仿宋" w:cs="仿宋"/>
                <w:sz w:val="24"/>
                <w:szCs w:val="24"/>
              </w:rPr>
            </w:pPr>
          </w:p>
        </w:tc>
        <w:tc>
          <w:tcPr>
            <w:tcW w:w="1746" w:type="dxa"/>
            <w:noWrap w:val="0"/>
            <w:vAlign w:val="top"/>
          </w:tcPr>
          <w:p w14:paraId="20DD9748">
            <w:pPr>
              <w:pageBreakBefore w:val="0"/>
              <w:kinsoku/>
              <w:wordWrap/>
              <w:overflowPunct/>
              <w:bidi w:val="0"/>
              <w:spacing w:line="360" w:lineRule="auto"/>
              <w:rPr>
                <w:rFonts w:hint="eastAsia" w:ascii="仿宋" w:hAnsi="仿宋" w:eastAsia="仿宋" w:cs="仿宋"/>
                <w:sz w:val="24"/>
                <w:szCs w:val="24"/>
              </w:rPr>
            </w:pPr>
          </w:p>
        </w:tc>
        <w:tc>
          <w:tcPr>
            <w:tcW w:w="2052" w:type="dxa"/>
            <w:noWrap w:val="0"/>
            <w:vAlign w:val="top"/>
          </w:tcPr>
          <w:p w14:paraId="66612683">
            <w:pPr>
              <w:pageBreakBefore w:val="0"/>
              <w:kinsoku/>
              <w:wordWrap/>
              <w:overflowPunct/>
              <w:bidi w:val="0"/>
              <w:spacing w:line="360" w:lineRule="auto"/>
              <w:rPr>
                <w:rFonts w:hint="eastAsia" w:ascii="仿宋" w:hAnsi="仿宋" w:eastAsia="仿宋" w:cs="仿宋"/>
                <w:sz w:val="24"/>
                <w:szCs w:val="24"/>
              </w:rPr>
            </w:pPr>
          </w:p>
        </w:tc>
        <w:tc>
          <w:tcPr>
            <w:tcW w:w="2436" w:type="dxa"/>
            <w:noWrap w:val="0"/>
            <w:vAlign w:val="top"/>
          </w:tcPr>
          <w:p w14:paraId="25C1AE22">
            <w:pPr>
              <w:pageBreakBefore w:val="0"/>
              <w:kinsoku/>
              <w:wordWrap/>
              <w:overflowPunct/>
              <w:bidi w:val="0"/>
              <w:spacing w:line="360" w:lineRule="auto"/>
              <w:rPr>
                <w:rFonts w:hint="eastAsia" w:ascii="仿宋" w:hAnsi="仿宋" w:eastAsia="仿宋" w:cs="仿宋"/>
                <w:sz w:val="24"/>
                <w:szCs w:val="24"/>
              </w:rPr>
            </w:pPr>
          </w:p>
        </w:tc>
        <w:tc>
          <w:tcPr>
            <w:tcW w:w="1907" w:type="dxa"/>
            <w:noWrap w:val="0"/>
            <w:vAlign w:val="top"/>
          </w:tcPr>
          <w:p w14:paraId="61AC7F0E">
            <w:pPr>
              <w:pageBreakBefore w:val="0"/>
              <w:kinsoku/>
              <w:wordWrap/>
              <w:overflowPunct/>
              <w:bidi w:val="0"/>
              <w:spacing w:line="360" w:lineRule="auto"/>
              <w:rPr>
                <w:rFonts w:hint="eastAsia" w:ascii="仿宋" w:hAnsi="仿宋" w:eastAsia="仿宋" w:cs="仿宋"/>
                <w:sz w:val="24"/>
                <w:szCs w:val="24"/>
              </w:rPr>
            </w:pPr>
          </w:p>
        </w:tc>
        <w:tc>
          <w:tcPr>
            <w:tcW w:w="1400" w:type="dxa"/>
            <w:noWrap w:val="0"/>
            <w:vAlign w:val="top"/>
          </w:tcPr>
          <w:p w14:paraId="1EB86329">
            <w:pPr>
              <w:pageBreakBefore w:val="0"/>
              <w:kinsoku/>
              <w:wordWrap/>
              <w:overflowPunct/>
              <w:bidi w:val="0"/>
              <w:spacing w:line="360" w:lineRule="auto"/>
              <w:rPr>
                <w:rFonts w:hint="eastAsia" w:ascii="仿宋" w:hAnsi="仿宋" w:eastAsia="仿宋" w:cs="仿宋"/>
                <w:sz w:val="24"/>
                <w:szCs w:val="24"/>
              </w:rPr>
            </w:pPr>
          </w:p>
        </w:tc>
      </w:tr>
      <w:tr w14:paraId="2DFF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14:paraId="5838D37D">
            <w:pPr>
              <w:pageBreakBefore w:val="0"/>
              <w:kinsoku/>
              <w:wordWrap/>
              <w:overflowPunct/>
              <w:bidi w:val="0"/>
              <w:spacing w:line="360" w:lineRule="auto"/>
              <w:rPr>
                <w:rFonts w:hint="eastAsia" w:ascii="仿宋" w:hAnsi="仿宋" w:eastAsia="仿宋" w:cs="仿宋"/>
                <w:sz w:val="24"/>
                <w:szCs w:val="24"/>
              </w:rPr>
            </w:pPr>
          </w:p>
        </w:tc>
        <w:tc>
          <w:tcPr>
            <w:tcW w:w="1746" w:type="dxa"/>
            <w:noWrap w:val="0"/>
            <w:vAlign w:val="top"/>
          </w:tcPr>
          <w:p w14:paraId="33BD57BC">
            <w:pPr>
              <w:pageBreakBefore w:val="0"/>
              <w:kinsoku/>
              <w:wordWrap/>
              <w:overflowPunct/>
              <w:bidi w:val="0"/>
              <w:spacing w:line="360" w:lineRule="auto"/>
              <w:rPr>
                <w:rFonts w:hint="eastAsia" w:ascii="仿宋" w:hAnsi="仿宋" w:eastAsia="仿宋" w:cs="仿宋"/>
                <w:sz w:val="24"/>
                <w:szCs w:val="24"/>
              </w:rPr>
            </w:pPr>
          </w:p>
        </w:tc>
        <w:tc>
          <w:tcPr>
            <w:tcW w:w="2052" w:type="dxa"/>
            <w:noWrap w:val="0"/>
            <w:vAlign w:val="top"/>
          </w:tcPr>
          <w:p w14:paraId="78B47B1D">
            <w:pPr>
              <w:pageBreakBefore w:val="0"/>
              <w:kinsoku/>
              <w:wordWrap/>
              <w:overflowPunct/>
              <w:bidi w:val="0"/>
              <w:spacing w:line="360" w:lineRule="auto"/>
              <w:rPr>
                <w:rFonts w:hint="eastAsia" w:ascii="仿宋" w:hAnsi="仿宋" w:eastAsia="仿宋" w:cs="仿宋"/>
                <w:sz w:val="24"/>
                <w:szCs w:val="24"/>
              </w:rPr>
            </w:pPr>
          </w:p>
        </w:tc>
        <w:tc>
          <w:tcPr>
            <w:tcW w:w="2436" w:type="dxa"/>
            <w:noWrap w:val="0"/>
            <w:vAlign w:val="top"/>
          </w:tcPr>
          <w:p w14:paraId="041A54D7">
            <w:pPr>
              <w:pageBreakBefore w:val="0"/>
              <w:kinsoku/>
              <w:wordWrap/>
              <w:overflowPunct/>
              <w:bidi w:val="0"/>
              <w:spacing w:line="360" w:lineRule="auto"/>
              <w:rPr>
                <w:rFonts w:hint="eastAsia" w:ascii="仿宋" w:hAnsi="仿宋" w:eastAsia="仿宋" w:cs="仿宋"/>
                <w:sz w:val="24"/>
                <w:szCs w:val="24"/>
              </w:rPr>
            </w:pPr>
          </w:p>
        </w:tc>
        <w:tc>
          <w:tcPr>
            <w:tcW w:w="1907" w:type="dxa"/>
            <w:noWrap w:val="0"/>
            <w:vAlign w:val="top"/>
          </w:tcPr>
          <w:p w14:paraId="56C8B27D">
            <w:pPr>
              <w:pageBreakBefore w:val="0"/>
              <w:kinsoku/>
              <w:wordWrap/>
              <w:overflowPunct/>
              <w:bidi w:val="0"/>
              <w:spacing w:line="360" w:lineRule="auto"/>
              <w:rPr>
                <w:rFonts w:hint="eastAsia" w:ascii="仿宋" w:hAnsi="仿宋" w:eastAsia="仿宋" w:cs="仿宋"/>
                <w:sz w:val="24"/>
                <w:szCs w:val="24"/>
              </w:rPr>
            </w:pPr>
          </w:p>
        </w:tc>
        <w:tc>
          <w:tcPr>
            <w:tcW w:w="1400" w:type="dxa"/>
            <w:noWrap w:val="0"/>
            <w:vAlign w:val="top"/>
          </w:tcPr>
          <w:p w14:paraId="68FE0B43">
            <w:pPr>
              <w:pageBreakBefore w:val="0"/>
              <w:kinsoku/>
              <w:wordWrap/>
              <w:overflowPunct/>
              <w:bidi w:val="0"/>
              <w:spacing w:line="360" w:lineRule="auto"/>
              <w:rPr>
                <w:rFonts w:hint="eastAsia" w:ascii="仿宋" w:hAnsi="仿宋" w:eastAsia="仿宋" w:cs="仿宋"/>
                <w:sz w:val="24"/>
                <w:szCs w:val="24"/>
              </w:rPr>
            </w:pPr>
          </w:p>
        </w:tc>
      </w:tr>
    </w:tbl>
    <w:p w14:paraId="206A89BF">
      <w:pPr>
        <w:pageBreakBefore w:val="0"/>
        <w:kinsoku/>
        <w:wordWrap/>
        <w:overflowPunct/>
        <w:bidi w:val="0"/>
        <w:spacing w:line="360" w:lineRule="auto"/>
        <w:rPr>
          <w:rFonts w:hint="eastAsia" w:ascii="仿宋" w:hAnsi="仿宋" w:eastAsia="仿宋" w:cs="仿宋"/>
          <w:sz w:val="24"/>
          <w:szCs w:val="24"/>
        </w:rPr>
      </w:pPr>
    </w:p>
    <w:p w14:paraId="4A3DAE2D">
      <w:pPr>
        <w:pageBreakBefore w:val="0"/>
        <w:kinsoku/>
        <w:wordWrap/>
        <w:overflowPunct/>
        <w:bidi w:val="0"/>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响应供应商</w:t>
      </w:r>
      <w:r>
        <w:rPr>
          <w:rFonts w:hint="eastAsia" w:ascii="仿宋" w:hAnsi="仿宋" w:eastAsia="仿宋" w:cs="仿宋"/>
          <w:sz w:val="24"/>
          <w:szCs w:val="24"/>
        </w:rPr>
        <w:t>（盖章）：</w:t>
      </w:r>
    </w:p>
    <w:p w14:paraId="5747C2F4">
      <w:pPr>
        <w:pageBreakBefore w:val="0"/>
        <w:kinsoku/>
        <w:wordWrap/>
        <w:overflowPunct/>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法定代表人或授权代表签字：</w:t>
      </w:r>
    </w:p>
    <w:p w14:paraId="6A51B7C2">
      <w:pPr>
        <w:pageBreakBefore w:val="0"/>
        <w:kinsoku/>
        <w:wordWrap/>
        <w:overflowPunct/>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日期：</w:t>
      </w:r>
    </w:p>
    <w:p w14:paraId="127D32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注：1、对本</w:t>
      </w:r>
      <w:r>
        <w:rPr>
          <w:rFonts w:hint="eastAsia" w:ascii="仿宋" w:hAnsi="仿宋" w:eastAsia="仿宋" w:cs="仿宋"/>
          <w:sz w:val="24"/>
          <w:szCs w:val="24"/>
          <w:lang w:eastAsia="zh-CN"/>
        </w:rPr>
        <w:t>比选文件</w:t>
      </w:r>
      <w:r>
        <w:rPr>
          <w:rFonts w:hint="eastAsia" w:ascii="仿宋" w:hAnsi="仿宋" w:eastAsia="仿宋" w:cs="仿宋"/>
          <w:sz w:val="24"/>
          <w:szCs w:val="24"/>
        </w:rPr>
        <w:t>第三章项目需求</w:t>
      </w:r>
      <w:r>
        <w:rPr>
          <w:rFonts w:hint="eastAsia" w:ascii="仿宋" w:hAnsi="仿宋" w:eastAsia="仿宋" w:cs="仿宋"/>
          <w:sz w:val="24"/>
          <w:szCs w:val="24"/>
          <w:lang w:eastAsia="zh-CN"/>
        </w:rPr>
        <w:t>中的技术要求逐一</w:t>
      </w:r>
      <w:r>
        <w:rPr>
          <w:rFonts w:hint="eastAsia" w:ascii="仿宋" w:hAnsi="仿宋" w:eastAsia="仿宋" w:cs="仿宋"/>
          <w:sz w:val="24"/>
          <w:szCs w:val="24"/>
        </w:rPr>
        <w:t>进行响应，</w:t>
      </w:r>
      <w:r>
        <w:rPr>
          <w:rFonts w:hint="eastAsia" w:ascii="仿宋" w:hAnsi="仿宋" w:eastAsia="仿宋" w:cs="仿宋"/>
          <w:sz w:val="24"/>
          <w:szCs w:val="24"/>
          <w:lang w:eastAsia="zh-CN"/>
        </w:rPr>
        <w:t>如响应的写无偏离</w:t>
      </w:r>
      <w:r>
        <w:rPr>
          <w:rFonts w:hint="eastAsia" w:ascii="仿宋" w:hAnsi="仿宋" w:eastAsia="仿宋" w:cs="仿宋"/>
          <w:sz w:val="24"/>
          <w:szCs w:val="24"/>
        </w:rPr>
        <w:t>；</w:t>
      </w:r>
    </w:p>
    <w:p w14:paraId="63F2C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2、如有偏离情况的（正、负偏离），应逐条列明偏离情况，并在偏离情况栏内填写“正偏离”或“负偏离”；</w:t>
      </w:r>
    </w:p>
    <w:p w14:paraId="63D2B60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3、如</w:t>
      </w:r>
      <w:r>
        <w:rPr>
          <w:rFonts w:hint="eastAsia" w:ascii="仿宋" w:hAnsi="仿宋" w:eastAsia="仿宋" w:cs="仿宋"/>
          <w:sz w:val="24"/>
          <w:szCs w:val="24"/>
          <w:lang w:eastAsia="zh-CN"/>
        </w:rPr>
        <w:t>响应文件</w:t>
      </w:r>
      <w:r>
        <w:rPr>
          <w:rFonts w:hint="eastAsia" w:ascii="仿宋" w:hAnsi="仿宋" w:eastAsia="仿宋" w:cs="仿宋"/>
          <w:sz w:val="24"/>
          <w:szCs w:val="24"/>
        </w:rPr>
        <w:t>不符合上述要求，</w:t>
      </w:r>
      <w:r>
        <w:rPr>
          <w:rFonts w:hint="eastAsia" w:ascii="仿宋" w:hAnsi="仿宋" w:eastAsia="仿宋" w:cs="仿宋"/>
          <w:sz w:val="24"/>
          <w:szCs w:val="24"/>
          <w:lang w:eastAsia="zh-CN"/>
        </w:rPr>
        <w:t>响应供应商</w:t>
      </w:r>
      <w:r>
        <w:rPr>
          <w:rFonts w:hint="eastAsia" w:ascii="仿宋" w:hAnsi="仿宋" w:eastAsia="仿宋" w:cs="仿宋"/>
          <w:sz w:val="24"/>
          <w:szCs w:val="24"/>
        </w:rPr>
        <w:t>将承担其</w:t>
      </w:r>
      <w:r>
        <w:rPr>
          <w:rFonts w:hint="eastAsia" w:ascii="仿宋" w:hAnsi="仿宋" w:eastAsia="仿宋" w:cs="仿宋"/>
          <w:sz w:val="24"/>
          <w:szCs w:val="24"/>
          <w:lang w:eastAsia="zh-CN"/>
        </w:rPr>
        <w:t>响应</w:t>
      </w:r>
      <w:r>
        <w:rPr>
          <w:rFonts w:hint="eastAsia" w:ascii="仿宋" w:hAnsi="仿宋" w:eastAsia="仿宋" w:cs="仿宋"/>
          <w:sz w:val="24"/>
          <w:szCs w:val="24"/>
        </w:rPr>
        <w:t>被拒绝的风险。</w:t>
      </w:r>
    </w:p>
    <w:p w14:paraId="6AE227A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ascii="仿宋" w:hAnsi="仿宋" w:eastAsia="仿宋" w:cs="仿宋"/>
          <w:sz w:val="24"/>
          <w:szCs w:val="24"/>
          <w:lang w:val="en-US" w:eastAsia="zh-CN"/>
        </w:rPr>
        <w:t xml:space="preserve">    4、响应人需提供技术证明材料，未提供的视为负偏离。 </w:t>
      </w:r>
    </w:p>
    <w:p w14:paraId="2A11973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5288C76C">
      <w:pPr>
        <w:pageBreakBefore w:val="0"/>
        <w:kinsoku/>
        <w:wordWrap/>
        <w:overflowPunct/>
        <w:bidi w:val="0"/>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eastAsia="zh-CN"/>
        </w:rPr>
        <w:t>七</w:t>
      </w:r>
      <w:r>
        <w:rPr>
          <w:rFonts w:hint="eastAsia" w:ascii="仿宋" w:hAnsi="仿宋" w:eastAsia="仿宋" w:cs="仿宋"/>
          <w:b/>
          <w:bCs/>
          <w:color w:val="auto"/>
          <w:sz w:val="32"/>
          <w:szCs w:val="32"/>
          <w:highlight w:val="none"/>
        </w:rPr>
        <w:t>：商务条款偏离表</w:t>
      </w:r>
    </w:p>
    <w:p w14:paraId="488F0A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商务条款偏离表</w:t>
      </w:r>
    </w:p>
    <w:p w14:paraId="1A945CC9">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auto"/>
          <w:sz w:val="24"/>
          <w:szCs w:val="24"/>
          <w:highlight w:val="none"/>
        </w:rPr>
      </w:pPr>
    </w:p>
    <w:p w14:paraId="1505F048">
      <w:pPr>
        <w:pageBreakBefore w:val="0"/>
        <w:kinsoku/>
        <w:wordWrap/>
        <w:overflowPunct/>
        <w:topLinePunct w:val="0"/>
        <w:bidi w:val="0"/>
        <w:adjustRightInd/>
        <w:snapToGrid/>
        <w:spacing w:line="360" w:lineRule="auto"/>
        <w:ind w:left="0" w:leftChars="0" w:right="0" w:rightChars="0" w:firstLine="136" w:firstLineChars="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编号：标段号（如果有的话）：</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14:paraId="4397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14:paraId="6A2E2D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44" w:type="dxa"/>
            <w:noWrap w:val="0"/>
            <w:vAlign w:val="bottom"/>
          </w:tcPr>
          <w:p w14:paraId="7F8566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比选文件</w:t>
            </w:r>
          </w:p>
          <w:p w14:paraId="5ACB5A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条目号</w:t>
            </w:r>
          </w:p>
        </w:tc>
        <w:tc>
          <w:tcPr>
            <w:tcW w:w="2739" w:type="dxa"/>
            <w:noWrap w:val="0"/>
            <w:vAlign w:val="bottom"/>
          </w:tcPr>
          <w:p w14:paraId="0835A1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的</w:t>
            </w:r>
          </w:p>
          <w:p w14:paraId="393EE8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2835" w:type="dxa"/>
            <w:noWrap w:val="0"/>
            <w:vAlign w:val="bottom"/>
          </w:tcPr>
          <w:p w14:paraId="37ACCD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p>
          <w:p w14:paraId="1F8BA1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1530" w:type="dxa"/>
            <w:noWrap w:val="0"/>
            <w:vAlign w:val="center"/>
          </w:tcPr>
          <w:p w14:paraId="631546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14:paraId="0072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14:paraId="60EB67AB">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1444" w:type="dxa"/>
            <w:noWrap w:val="0"/>
            <w:vAlign w:val="top"/>
          </w:tcPr>
          <w:p w14:paraId="6E1C87FC">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2739" w:type="dxa"/>
            <w:noWrap w:val="0"/>
            <w:vAlign w:val="top"/>
          </w:tcPr>
          <w:p w14:paraId="49520F86">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2835" w:type="dxa"/>
            <w:noWrap w:val="0"/>
            <w:vAlign w:val="top"/>
          </w:tcPr>
          <w:p w14:paraId="03DAC1D0">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1530" w:type="dxa"/>
            <w:noWrap w:val="0"/>
            <w:vAlign w:val="top"/>
          </w:tcPr>
          <w:p w14:paraId="2D298E1E">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r>
      <w:tr w14:paraId="2436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14:paraId="6EFA1531">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1444" w:type="dxa"/>
            <w:noWrap w:val="0"/>
            <w:vAlign w:val="top"/>
          </w:tcPr>
          <w:p w14:paraId="06D2478A">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2739" w:type="dxa"/>
            <w:noWrap w:val="0"/>
            <w:vAlign w:val="top"/>
          </w:tcPr>
          <w:p w14:paraId="733102DF">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2835" w:type="dxa"/>
            <w:noWrap w:val="0"/>
            <w:vAlign w:val="top"/>
          </w:tcPr>
          <w:p w14:paraId="53F3CDF1">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c>
          <w:tcPr>
            <w:tcW w:w="1530" w:type="dxa"/>
            <w:noWrap w:val="0"/>
            <w:vAlign w:val="top"/>
          </w:tcPr>
          <w:p w14:paraId="11FEAB41">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tc>
      </w:tr>
    </w:tbl>
    <w:p w14:paraId="25E81817">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auto"/>
          <w:sz w:val="24"/>
          <w:szCs w:val="24"/>
          <w:highlight w:val="none"/>
        </w:rPr>
      </w:pPr>
    </w:p>
    <w:p w14:paraId="39FE2C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（盖章）：</w:t>
      </w:r>
    </w:p>
    <w:p w14:paraId="413985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p>
    <w:p w14:paraId="5C7978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2BDA8182">
      <w:pPr>
        <w:pageBreakBefore w:val="0"/>
        <w:kinsoku/>
        <w:wordWrap/>
        <w:overflowPunct/>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注：1、对本比选文件第三章项目需求</w:t>
      </w:r>
      <w:r>
        <w:rPr>
          <w:rFonts w:hint="eastAsia" w:ascii="仿宋" w:hAnsi="仿宋" w:eastAsia="仿宋" w:cs="仿宋"/>
          <w:color w:val="auto"/>
          <w:sz w:val="24"/>
          <w:szCs w:val="24"/>
          <w:highlight w:val="none"/>
          <w:lang w:val="en-US" w:eastAsia="zh-CN"/>
        </w:rPr>
        <w:t>中的商务要求</w:t>
      </w:r>
      <w:r>
        <w:rPr>
          <w:rFonts w:hint="eastAsia" w:ascii="仿宋" w:hAnsi="仿宋" w:eastAsia="仿宋" w:cs="仿宋"/>
          <w:color w:val="auto"/>
          <w:sz w:val="24"/>
          <w:szCs w:val="24"/>
          <w:highlight w:val="none"/>
          <w:lang w:eastAsia="zh-CN"/>
        </w:rPr>
        <w:t>、第四章响应文件格式 合同进行响应，如全部响应无偏离的，则提交加盖公章的空白表格；</w:t>
      </w:r>
    </w:p>
    <w:p w14:paraId="43AD1DC5">
      <w:pPr>
        <w:pageBreakBefore w:val="0"/>
        <w:kinsoku/>
        <w:wordWrap/>
        <w:overflowPunct/>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2、如有偏离情况的（正、负偏离），应逐条列明偏离情况，并在偏离情况栏内填写“正偏离”或“负偏离”；</w:t>
      </w:r>
    </w:p>
    <w:p w14:paraId="55B9A8D5">
      <w:pPr>
        <w:pageBreakBefore w:val="0"/>
        <w:kinsoku/>
        <w:wordWrap/>
        <w:overflowPunct/>
        <w:bidi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3、如响应文件不符合上述要求，响应供应商将承担其响应被拒绝的风险。</w:t>
      </w:r>
    </w:p>
    <w:p w14:paraId="2EFDF85B">
      <w:pPr>
        <w:pStyle w:val="3"/>
        <w:pageBreakBefore w:val="0"/>
        <w:kinsoku/>
        <w:wordWrap/>
        <w:overflowPunct/>
        <w:bidi w:val="0"/>
        <w:spacing w:line="360" w:lineRule="auto"/>
        <w:rPr>
          <w:rFonts w:hint="eastAsia" w:ascii="仿宋" w:hAnsi="仿宋" w:eastAsia="仿宋" w:cs="仿宋"/>
          <w:color w:val="auto"/>
          <w:sz w:val="24"/>
          <w:szCs w:val="24"/>
          <w:highlight w:val="none"/>
          <w:lang w:eastAsia="zh-CN"/>
        </w:rPr>
      </w:pPr>
    </w:p>
    <w:p w14:paraId="557FAF11">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both"/>
        <w:outlineLvl w:val="0"/>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附件八：格式合同</w:t>
      </w:r>
    </w:p>
    <w:p w14:paraId="756FE70E">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center"/>
        <w:outlineLvl w:val="0"/>
        <w:rPr>
          <w:rFonts w:hint="eastAsia" w:ascii="仿宋" w:hAnsi="仿宋" w:eastAsia="仿宋" w:cs="仿宋"/>
          <w:b/>
          <w:bCs w:val="0"/>
          <w:kern w:val="2"/>
          <w:sz w:val="32"/>
          <w:szCs w:val="32"/>
        </w:rPr>
      </w:pPr>
      <w:r>
        <w:rPr>
          <w:rFonts w:hint="eastAsia" w:ascii="仿宋" w:hAnsi="仿宋" w:eastAsia="仿宋" w:cs="仿宋"/>
          <w:b/>
          <w:bCs w:val="0"/>
          <w:kern w:val="2"/>
          <w:sz w:val="32"/>
          <w:szCs w:val="32"/>
          <w:lang w:val="en-US" w:eastAsia="zh-CN" w:bidi="ar"/>
        </w:rPr>
        <w:t>采购合同书</w:t>
      </w:r>
    </w:p>
    <w:p w14:paraId="1F053ACE">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right"/>
        <w:outlineLvl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合同编号：【同项目编号】</w:t>
      </w:r>
    </w:p>
    <w:p w14:paraId="3BA6D1C2">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right"/>
        <w:outlineLvl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签订地点：兴东国际机场</w:t>
      </w:r>
    </w:p>
    <w:p w14:paraId="71610419">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甲方（采购方）：南通机场集团有限公司</w:t>
      </w:r>
    </w:p>
    <w:p w14:paraId="7CD02754">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联系人：  【 】</w:t>
      </w:r>
    </w:p>
    <w:p w14:paraId="5C92BD53">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联系电话：【 】</w:t>
      </w:r>
    </w:p>
    <w:p w14:paraId="3FF43C38">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乙方（供应方）：【 】</w:t>
      </w:r>
    </w:p>
    <w:p w14:paraId="7B97C894">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联系人：  【 】</w:t>
      </w:r>
    </w:p>
    <w:p w14:paraId="6606BFA9">
      <w:pPr>
        <w:keepNext w:val="0"/>
        <w:keepLines w:val="0"/>
        <w:pageBreakBefore w:val="0"/>
        <w:widowControl/>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2"/>
          <w:sz w:val="24"/>
          <w:szCs w:val="24"/>
        </w:rPr>
      </w:pPr>
      <w:r>
        <w:rPr>
          <w:rFonts w:hint="eastAsia" w:ascii="仿宋" w:hAnsi="仿宋" w:eastAsia="仿宋" w:cs="仿宋"/>
          <w:kern w:val="0"/>
          <w:sz w:val="24"/>
          <w:szCs w:val="24"/>
          <w:lang w:val="en-US" w:eastAsia="zh-CN" w:bidi="ar"/>
        </w:rPr>
        <w:t>联系电话：【 】</w:t>
      </w:r>
    </w:p>
    <w:p w14:paraId="1AD759A0">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xml:space="preserve">                                                               </w:t>
      </w:r>
    </w:p>
    <w:p w14:paraId="70411327">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甲方通过【填写采购方式】确定乙方为【  】项目的供应商。依据《中华人民共和国民法典》等相关法律法规之规定以及甲方的比选文件、乙方的响应文件等内容，按照平等、自愿、公平和诚实信用的原则，经双方协商一致，约定以下合同条款，以兹共同遵守、全面履行。</w:t>
      </w:r>
    </w:p>
    <w:p w14:paraId="629B839A">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合同标的物和合同价格</w:t>
      </w:r>
    </w:p>
    <w:p w14:paraId="657E3CE9">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标的物名称：【  】</w:t>
      </w:r>
    </w:p>
    <w:p w14:paraId="0FE9ACDF">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标的物数量：【  】</w:t>
      </w:r>
    </w:p>
    <w:p w14:paraId="35247D88">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标的物总价：人民币</w:t>
      </w:r>
      <w:r>
        <w:rPr>
          <w:rFonts w:hint="eastAsia" w:ascii="仿宋" w:hAnsi="仿宋" w:eastAsia="仿宋" w:cs="仿宋"/>
          <w:kern w:val="2"/>
          <w:sz w:val="24"/>
          <w:szCs w:val="24"/>
          <w:u w:val="single"/>
          <w:lang w:val="en-US" w:eastAsia="zh-CN" w:bidi="ar"/>
        </w:rPr>
        <w:t>【  】元</w:t>
      </w:r>
      <w:r>
        <w:rPr>
          <w:rFonts w:hint="eastAsia" w:ascii="仿宋" w:hAnsi="仿宋" w:eastAsia="仿宋" w:cs="仿宋"/>
          <w:kern w:val="2"/>
          <w:sz w:val="24"/>
          <w:szCs w:val="24"/>
          <w:lang w:val="en-US" w:eastAsia="zh-CN" w:bidi="ar"/>
        </w:rPr>
        <w:t>（RMB：  ）；税率：【  %】</w:t>
      </w:r>
    </w:p>
    <w:tbl>
      <w:tblPr>
        <w:tblStyle w:val="10"/>
        <w:tblW w:w="8961" w:type="dxa"/>
        <w:tblInd w:w="-27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764"/>
        <w:gridCol w:w="1470"/>
        <w:gridCol w:w="810"/>
        <w:gridCol w:w="900"/>
        <w:gridCol w:w="765"/>
        <w:gridCol w:w="1210"/>
        <w:gridCol w:w="1337"/>
      </w:tblGrid>
      <w:tr w14:paraId="0436C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tcBorders>
              <w:top w:val="double" w:color="auto" w:sz="4" w:space="0"/>
            </w:tcBorders>
            <w:noWrap w:val="0"/>
            <w:vAlign w:val="center"/>
          </w:tcPr>
          <w:p w14:paraId="17BE495F">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序号</w:t>
            </w:r>
          </w:p>
        </w:tc>
        <w:tc>
          <w:tcPr>
            <w:tcW w:w="1764" w:type="dxa"/>
            <w:tcBorders>
              <w:top w:val="double" w:color="auto" w:sz="4" w:space="0"/>
            </w:tcBorders>
            <w:noWrap w:val="0"/>
            <w:vAlign w:val="center"/>
          </w:tcPr>
          <w:p w14:paraId="3EA9AE6E">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项目内容</w:t>
            </w:r>
          </w:p>
        </w:tc>
        <w:tc>
          <w:tcPr>
            <w:tcW w:w="1470" w:type="dxa"/>
            <w:tcBorders>
              <w:top w:val="double" w:color="auto" w:sz="4" w:space="0"/>
            </w:tcBorders>
            <w:noWrap w:val="0"/>
            <w:vAlign w:val="center"/>
          </w:tcPr>
          <w:p w14:paraId="21D0F748">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规格型号</w:t>
            </w:r>
          </w:p>
        </w:tc>
        <w:tc>
          <w:tcPr>
            <w:tcW w:w="810" w:type="dxa"/>
            <w:tcBorders>
              <w:top w:val="double" w:color="auto" w:sz="4" w:space="0"/>
            </w:tcBorders>
            <w:noWrap w:val="0"/>
            <w:vAlign w:val="center"/>
          </w:tcPr>
          <w:p w14:paraId="6A32AB54">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灯具</w:t>
            </w:r>
            <w:r>
              <w:rPr>
                <w:rFonts w:hint="eastAsia" w:ascii="仿宋" w:hAnsi="仿宋" w:eastAsia="仿宋" w:cs="仿宋"/>
                <w:color w:val="000000" w:themeColor="text1"/>
                <w:spacing w:val="20"/>
                <w:sz w:val="24"/>
                <w:szCs w:val="24"/>
                <w:highlight w:val="none"/>
                <w14:textFill>
                  <w14:solidFill>
                    <w14:schemeClr w14:val="tx1"/>
                  </w14:solidFill>
                </w14:textFill>
              </w:rPr>
              <w:t>品牌</w:t>
            </w:r>
          </w:p>
        </w:tc>
        <w:tc>
          <w:tcPr>
            <w:tcW w:w="900" w:type="dxa"/>
            <w:tcBorders>
              <w:top w:val="double" w:color="auto" w:sz="4" w:space="0"/>
            </w:tcBorders>
            <w:noWrap w:val="0"/>
            <w:vAlign w:val="center"/>
          </w:tcPr>
          <w:p w14:paraId="2F065AA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单位</w:t>
            </w:r>
          </w:p>
        </w:tc>
        <w:tc>
          <w:tcPr>
            <w:tcW w:w="765" w:type="dxa"/>
            <w:tcBorders>
              <w:top w:val="double" w:color="auto" w:sz="4" w:space="0"/>
            </w:tcBorders>
            <w:noWrap w:val="0"/>
            <w:vAlign w:val="center"/>
          </w:tcPr>
          <w:p w14:paraId="140C139F">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数量</w:t>
            </w:r>
          </w:p>
        </w:tc>
        <w:tc>
          <w:tcPr>
            <w:tcW w:w="1210" w:type="dxa"/>
            <w:tcBorders>
              <w:top w:val="double" w:color="auto" w:sz="4" w:space="0"/>
            </w:tcBorders>
            <w:noWrap w:val="0"/>
            <w:vAlign w:val="center"/>
          </w:tcPr>
          <w:p w14:paraId="34C6A758">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单价（元）</w:t>
            </w:r>
          </w:p>
        </w:tc>
        <w:tc>
          <w:tcPr>
            <w:tcW w:w="1337" w:type="dxa"/>
            <w:tcBorders>
              <w:top w:val="double" w:color="auto" w:sz="4" w:space="0"/>
            </w:tcBorders>
            <w:noWrap w:val="0"/>
            <w:vAlign w:val="center"/>
          </w:tcPr>
          <w:p w14:paraId="7B28158B">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备注</w:t>
            </w:r>
          </w:p>
        </w:tc>
      </w:tr>
      <w:tr w14:paraId="176716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74D17604">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1</w:t>
            </w:r>
          </w:p>
        </w:tc>
        <w:tc>
          <w:tcPr>
            <w:tcW w:w="1764" w:type="dxa"/>
            <w:noWrap w:val="0"/>
            <w:vAlign w:val="center"/>
          </w:tcPr>
          <w:p w14:paraId="22F5BEAF">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470" w:type="dxa"/>
            <w:noWrap w:val="0"/>
            <w:vAlign w:val="center"/>
          </w:tcPr>
          <w:p w14:paraId="55EA7D5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5509966A">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63822D29">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53C34C9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17FE237D">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7D1B1E95">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14340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7208F7A6">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2</w:t>
            </w:r>
          </w:p>
        </w:tc>
        <w:tc>
          <w:tcPr>
            <w:tcW w:w="1764" w:type="dxa"/>
            <w:noWrap w:val="0"/>
            <w:vAlign w:val="center"/>
          </w:tcPr>
          <w:p w14:paraId="7D87DBF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1470" w:type="dxa"/>
            <w:noWrap w:val="0"/>
            <w:vAlign w:val="center"/>
          </w:tcPr>
          <w:p w14:paraId="04EE103E">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1B60250A">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07E5BE08">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55B45C43">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3BA25B1D">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58C9B40E">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731E7A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05" w:type="dxa"/>
            <w:noWrap w:val="0"/>
            <w:vAlign w:val="center"/>
          </w:tcPr>
          <w:p w14:paraId="4498B1A4">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lang w:val="en-US" w:eastAsia="zh-CN"/>
                <w14:textFill>
                  <w14:solidFill>
                    <w14:schemeClr w14:val="tx1"/>
                  </w14:solidFill>
                </w14:textFill>
              </w:rPr>
            </w:pPr>
            <w:r>
              <w:rPr>
                <w:rFonts w:hint="eastAsia" w:ascii="仿宋" w:hAnsi="仿宋" w:eastAsia="仿宋" w:cs="仿宋"/>
                <w:color w:val="000000" w:themeColor="text1"/>
                <w:spacing w:val="20"/>
                <w:sz w:val="24"/>
                <w:szCs w:val="24"/>
                <w:lang w:val="en-US" w:eastAsia="zh-CN"/>
                <w14:textFill>
                  <w14:solidFill>
                    <w14:schemeClr w14:val="tx1"/>
                  </w14:solidFill>
                </w14:textFill>
              </w:rPr>
              <w:t>3</w:t>
            </w:r>
          </w:p>
        </w:tc>
        <w:tc>
          <w:tcPr>
            <w:tcW w:w="1764" w:type="dxa"/>
            <w:noWrap w:val="0"/>
            <w:vAlign w:val="center"/>
          </w:tcPr>
          <w:p w14:paraId="15326357">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1470" w:type="dxa"/>
            <w:noWrap w:val="0"/>
            <w:vAlign w:val="center"/>
          </w:tcPr>
          <w:p w14:paraId="66FCD8BA">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810" w:type="dxa"/>
            <w:noWrap w:val="0"/>
            <w:vAlign w:val="center"/>
          </w:tcPr>
          <w:p w14:paraId="71A4E193">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900" w:type="dxa"/>
            <w:noWrap w:val="0"/>
            <w:vAlign w:val="center"/>
          </w:tcPr>
          <w:p w14:paraId="1DFEF1C0">
            <w:pPr>
              <w:pageBreakBefore w:val="0"/>
              <w:kinsoku/>
              <w:wordWrap/>
              <w:overflowPunct/>
              <w:topLinePunct w:val="0"/>
              <w:bidi w:val="0"/>
              <w:adjustRightInd/>
              <w:snapToGrid/>
              <w:spacing w:line="360" w:lineRule="auto"/>
              <w:ind w:left="0" w:leftChars="0" w:right="0" w:rightChars="0"/>
              <w:jc w:val="center"/>
              <w:rPr>
                <w:rFonts w:hint="eastAsia" w:ascii="仿宋" w:hAnsi="仿宋" w:eastAsia="仿宋" w:cs="仿宋"/>
                <w:color w:val="000000" w:themeColor="text1"/>
                <w:spacing w:val="20"/>
                <w:sz w:val="24"/>
                <w:szCs w:val="24"/>
                <w:highlight w:val="none"/>
                <w:lang w:eastAsia="zh-CN"/>
                <w14:textFill>
                  <w14:solidFill>
                    <w14:schemeClr w14:val="tx1"/>
                  </w14:solidFill>
                </w14:textFill>
              </w:rPr>
            </w:pPr>
          </w:p>
        </w:tc>
        <w:tc>
          <w:tcPr>
            <w:tcW w:w="765" w:type="dxa"/>
            <w:noWrap w:val="0"/>
            <w:vAlign w:val="center"/>
          </w:tcPr>
          <w:p w14:paraId="2F113378">
            <w:pPr>
              <w:pageBreakBefore w:val="0"/>
              <w:kinsoku/>
              <w:wordWrap/>
              <w:overflowPunct/>
              <w:topLinePunct w:val="0"/>
              <w:bidi w:val="0"/>
              <w:adjustRightInd/>
              <w:snapToGrid/>
              <w:spacing w:line="360" w:lineRule="auto"/>
              <w:ind w:left="0" w:leftChars="0" w:right="0" w:rightChars="0"/>
              <w:jc w:val="center"/>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p>
        </w:tc>
        <w:tc>
          <w:tcPr>
            <w:tcW w:w="1210" w:type="dxa"/>
            <w:noWrap w:val="0"/>
            <w:vAlign w:val="center"/>
          </w:tcPr>
          <w:p w14:paraId="1F525DD5">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c>
          <w:tcPr>
            <w:tcW w:w="1337" w:type="dxa"/>
            <w:noWrap w:val="0"/>
            <w:vAlign w:val="center"/>
          </w:tcPr>
          <w:p w14:paraId="2A9C158B">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140974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61" w:type="dxa"/>
            <w:gridSpan w:val="8"/>
            <w:noWrap w:val="0"/>
            <w:vAlign w:val="center"/>
          </w:tcPr>
          <w:p w14:paraId="043F2CA4">
            <w:pPr>
              <w:pageBreakBefore w:val="0"/>
              <w:kinsoku/>
              <w:wordWrap/>
              <w:overflowPunct/>
              <w:topLinePunct w:val="0"/>
              <w:bidi w:val="0"/>
              <w:adjustRightInd/>
              <w:snapToGrid/>
              <w:spacing w:line="360" w:lineRule="auto"/>
              <w:ind w:left="0" w:leftChars="0" w:right="0" w:rightChars="0"/>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税率：</w:t>
            </w:r>
          </w:p>
        </w:tc>
      </w:tr>
      <w:tr w14:paraId="342E1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61" w:type="dxa"/>
            <w:gridSpan w:val="8"/>
            <w:noWrap w:val="0"/>
            <w:vAlign w:val="center"/>
          </w:tcPr>
          <w:p w14:paraId="4688B533">
            <w:pPr>
              <w:pageBreakBefore w:val="0"/>
              <w:kinsoku/>
              <w:wordWrap/>
              <w:overflowPunct/>
              <w:topLinePunct w:val="0"/>
              <w:bidi w:val="0"/>
              <w:adjustRightInd/>
              <w:snapToGrid/>
              <w:spacing w:line="360" w:lineRule="auto"/>
              <w:ind w:left="0" w:leftChars="0" w:right="0" w:rightChars="0"/>
              <w:rPr>
                <w:rFonts w:hint="default" w:ascii="仿宋" w:hAnsi="仿宋" w:eastAsia="仿宋" w:cs="仿宋"/>
                <w:color w:val="000000" w:themeColor="text1"/>
                <w:spacing w:val="2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0"/>
                <w:sz w:val="24"/>
                <w:szCs w:val="24"/>
                <w:highlight w:val="none"/>
                <w:lang w:val="en-US" w:eastAsia="zh-CN"/>
                <w14:textFill>
                  <w14:solidFill>
                    <w14:schemeClr w14:val="tx1"/>
                  </w14:solidFill>
                </w14:textFill>
              </w:rPr>
              <w:t>含税总价：</w:t>
            </w:r>
          </w:p>
        </w:tc>
      </w:tr>
    </w:tbl>
    <w:p w14:paraId="73577E77">
      <w:pPr>
        <w:pStyle w:val="4"/>
        <w:rPr>
          <w:rFonts w:hint="eastAsia" w:ascii="仿宋" w:hAnsi="仿宋" w:eastAsia="仿宋" w:cs="仿宋"/>
          <w:sz w:val="24"/>
          <w:szCs w:val="24"/>
        </w:rPr>
      </w:pPr>
    </w:p>
    <w:p w14:paraId="7AC80E8F">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本合同价格包括标的物、材料、包装物、安装、运输、餐食、辅材、税款、检测等一切费用。</w:t>
      </w:r>
    </w:p>
    <w:p w14:paraId="0A723884">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根据现行税法对甲方征收的与本合同有关的一切税费均由甲方承担；根据现行税法对乙方征收的与本合同有关的一切税费均由乙方承担。</w:t>
      </w:r>
    </w:p>
    <w:p w14:paraId="40779B3D">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合同服务期内，中标的税前单价不变，税款按国家最新税收政策进行结算。</w:t>
      </w:r>
    </w:p>
    <w:p w14:paraId="4264E67F">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标的物交付</w:t>
      </w:r>
    </w:p>
    <w:p w14:paraId="39AE22A9">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合同服务期限：【   】。</w:t>
      </w:r>
    </w:p>
    <w:p w14:paraId="4816887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交货日期：【   】</w:t>
      </w:r>
    </w:p>
    <w:p w14:paraId="38B0EF34">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交付地点：兴东国际机场</w:t>
      </w:r>
    </w:p>
    <w:p w14:paraId="46B4BEF0">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技术规范</w:t>
      </w:r>
    </w:p>
    <w:p w14:paraId="247EB0FE">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iCs/>
          <w:kern w:val="2"/>
          <w:sz w:val="24"/>
          <w:szCs w:val="24"/>
          <w:u w:val="single"/>
        </w:rPr>
      </w:pPr>
      <w:r>
        <w:rPr>
          <w:rFonts w:hint="eastAsia" w:ascii="仿宋" w:hAnsi="仿宋" w:eastAsia="仿宋" w:cs="仿宋"/>
          <w:kern w:val="2"/>
          <w:sz w:val="24"/>
          <w:szCs w:val="24"/>
          <w:lang w:val="en-US" w:eastAsia="zh-CN" w:bidi="ar"/>
        </w:rPr>
        <w:t>所提供货物的生产、制造、安装等各项技术标准，应当符合国家（强制性）标准、各项规范要求；国家没有相应标准、规范的，可使用行业标准、规定。</w:t>
      </w:r>
    </w:p>
    <w:p w14:paraId="4CAC3029">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iCs/>
          <w:kern w:val="2"/>
          <w:sz w:val="24"/>
          <w:szCs w:val="24"/>
          <w:u w:val="single"/>
        </w:rPr>
      </w:pPr>
      <w:r>
        <w:rPr>
          <w:rFonts w:hint="eastAsia" w:ascii="仿宋" w:hAnsi="仿宋" w:eastAsia="仿宋" w:cs="仿宋"/>
          <w:kern w:val="2"/>
          <w:sz w:val="24"/>
          <w:szCs w:val="24"/>
          <w:lang w:val="en-US" w:eastAsia="zh-CN" w:bidi="ar"/>
        </w:rPr>
        <w:t>乙方提供和交付的货物规格应和甲方提出的要求及乙方响应文件的规格要求一致。</w:t>
      </w:r>
    </w:p>
    <w:p w14:paraId="14CC50A2">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iCs/>
          <w:kern w:val="2"/>
          <w:sz w:val="24"/>
          <w:szCs w:val="24"/>
          <w:u w:val="single"/>
        </w:rPr>
      </w:pPr>
      <w:r>
        <w:rPr>
          <w:rFonts w:hint="eastAsia" w:ascii="仿宋" w:hAnsi="仿宋" w:eastAsia="仿宋" w:cs="仿宋"/>
          <w:kern w:val="2"/>
          <w:sz w:val="24"/>
          <w:szCs w:val="24"/>
          <w:lang w:val="en-US" w:eastAsia="zh-CN" w:bidi="ar"/>
        </w:rPr>
        <w:t>其他：【  】</w:t>
      </w:r>
    </w:p>
    <w:p w14:paraId="313806FA">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质量要求</w:t>
      </w:r>
    </w:p>
    <w:p w14:paraId="7BA88EB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所提供货物必须是全新的、未使用过的、原包装未拆封的商品，且完全符合采购设备规定的质量、规格和性能的要求，产品配置必须原厂出厂时全部自带，所有设备外包装箱不得自行拆封，包装箱上所有标签等不得涂改或撕毁，除有特殊要求外，其余均为标准配置，否则采购单位有权拒绝验收。</w:t>
      </w:r>
    </w:p>
    <w:p w14:paraId="0E66741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乙方应保证所提供货物涉及到的知识产权是合法取得，并享有完整的知识产权，不会因为甲方的使用而被责令停止使用、追偿或要求赔偿损失，如出现此情况，一切经济和法律责任均由乙方承担。</w:t>
      </w:r>
    </w:p>
    <w:p w14:paraId="247709F8">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其他：【   】</w:t>
      </w:r>
    </w:p>
    <w:p w14:paraId="601B952A">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验收</w:t>
      </w:r>
    </w:p>
    <w:p w14:paraId="2E1E4DAB">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验收标准：乙方提供的货物必须符合我国最新颁布的与之相关的技术规范与标准，同时必须满足谈判文件中所列规格、具体配置、技术条件及功能要求和乙方承诺的其它指标，否则甲方有权拒绝验收。</w:t>
      </w:r>
    </w:p>
    <w:p w14:paraId="155FC08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在交货时必须原包装现场拆封验收，由甲方以及乙方共同对标的物的质量、规格、性能、数量、外观、随机备件备品、装箱单、随机资料、包装等进行详细而全面的检验。</w:t>
      </w:r>
    </w:p>
    <w:p w14:paraId="1034780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甲方根据合同规定的内容和验收标准进行现场验收，如双方对验收结果有分歧，则以第三方权威机构的检验结果为准，检验费由有过失的一方支付。</w:t>
      </w:r>
    </w:p>
    <w:p w14:paraId="7AAD9C05">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shd w:val="clear" w:color="auto" w:fill="D9D9D9"/>
        </w:rPr>
      </w:pPr>
      <w:r>
        <w:rPr>
          <w:rFonts w:hint="eastAsia" w:ascii="仿宋" w:hAnsi="仿宋" w:eastAsia="仿宋" w:cs="仿宋"/>
          <w:kern w:val="2"/>
          <w:sz w:val="24"/>
          <w:szCs w:val="24"/>
          <w:lang w:val="en-US" w:eastAsia="zh-CN" w:bidi="ar"/>
        </w:rPr>
        <w:t>根据甲方检验的结果或当地技监部门的检验结果，如果标的物的数量、质量或规格与合同不符或证实标的物是具有缺陷的，包括潜在缺陷或使用不符合要求的材料等，甲方应尽快以书面方式将拒绝验收的决定通知到乙方。同时，甲方有权根据当地产品质量检验机构或其他有权部门出具的检验证书依照本合同第10条规定向乙方提出索赔，并要求乙方承担相应的违约责任。</w:t>
      </w:r>
    </w:p>
    <w:p w14:paraId="60F40068">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验收期限在安装调试结束30个工作日内进行。特殊情况需延长的，双方应特别约定。</w:t>
      </w:r>
    </w:p>
    <w:p w14:paraId="505EC30E">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合同价格支付</w:t>
      </w:r>
    </w:p>
    <w:p w14:paraId="01B7699D">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支付步骤：【   】</w:t>
      </w:r>
    </w:p>
    <w:p w14:paraId="7614D9C3">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乙方要求付款应提供以下资料：</w:t>
      </w:r>
    </w:p>
    <w:p w14:paraId="7FAD40CE">
      <w:pPr>
        <w:keepNext w:val="0"/>
        <w:keepLines w:val="0"/>
        <w:pageBreakBefore w:val="0"/>
        <w:widowControl w:val="0"/>
        <w:numPr>
          <w:ilvl w:val="0"/>
          <w:numId w:val="6"/>
        </w:numPr>
        <w:suppressLineNumbers w:val="0"/>
        <w:kinsoku/>
        <w:wordWrap/>
        <w:overflowPunct/>
        <w:autoSpaceDE w:val="0"/>
        <w:autoSpaceDN/>
        <w:bidi w:val="0"/>
        <w:adjustRightInd w:val="0"/>
        <w:spacing w:before="0" w:beforeAutospacing="0" w:after="0" w:afterAutospacing="0" w:line="360" w:lineRule="auto"/>
        <w:ind w:left="0" w:leftChars="0" w:right="0" w:rightChars="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发票。</w:t>
      </w:r>
    </w:p>
    <w:p w14:paraId="465DD757">
      <w:pPr>
        <w:keepNext w:val="0"/>
        <w:keepLines w:val="0"/>
        <w:pageBreakBefore w:val="0"/>
        <w:widowControl w:val="0"/>
        <w:numPr>
          <w:ilvl w:val="0"/>
          <w:numId w:val="6"/>
        </w:numPr>
        <w:suppressLineNumbers w:val="0"/>
        <w:kinsoku/>
        <w:wordWrap/>
        <w:overflowPunct/>
        <w:autoSpaceDE w:val="0"/>
        <w:autoSpaceDN/>
        <w:bidi w:val="0"/>
        <w:adjustRightInd w:val="0"/>
        <w:spacing w:before="0" w:beforeAutospacing="0" w:after="0" w:afterAutospacing="0" w:line="360" w:lineRule="auto"/>
        <w:ind w:left="0" w:leftChars="0" w:right="0" w:rightChars="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甲乙双方签章的货物验收交接单。</w:t>
      </w:r>
    </w:p>
    <w:p w14:paraId="3FB85E11">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200" w:right="0" w:rightChars="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highlight w:val="none"/>
          <w:lang w:val="en-US" w:eastAsia="zh-CN" w:bidi="ar"/>
        </w:rPr>
        <w:t>支付方式：</w:t>
      </w:r>
      <w:r>
        <w:rPr>
          <w:rFonts w:hint="eastAsia" w:ascii="仿宋" w:hAnsi="仿宋" w:eastAsia="仿宋" w:cs="仿宋"/>
          <w:highlight w:val="none"/>
          <w:shd w:val="clear" w:color="auto" w:fill="FFFFFF"/>
          <w:lang w:val="en-US" w:eastAsia="zh-CN"/>
        </w:rPr>
        <w:t>签订合同后，供货安装调试完毕且验收合格后，付至合同总价款的97%，余3%作为质保金，如产品无质量问题且履行合同无瑕疵，质保金于质保期满后10个工作日内，无息退还。</w:t>
      </w:r>
    </w:p>
    <w:p w14:paraId="29ADB33A">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售后服务</w:t>
      </w:r>
    </w:p>
    <w:p w14:paraId="12BD6E6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（1）质保期内，若由于采购方使用不当，造成器材损坏，需由供货方修理的，供货方可收取工本费。除此之外，供货方免费保修，自然灾害原因除外。</w:t>
      </w:r>
    </w:p>
    <w:p w14:paraId="3673B22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（2）质保期内，供货方应定期派人进行质量跟踪服务，并在接到采购方通知后24小时作出响应，48小时内解决问题。</w:t>
      </w:r>
    </w:p>
    <w:p w14:paraId="55B677CD">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违约责任</w:t>
      </w:r>
    </w:p>
    <w:p w14:paraId="7688B07A">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甲方违约责任及违约金支付：在合同生效后，甲方无理由要求退货的，应向乙方偿付合同总价款的5%，作为违约金，违约金不足以补偿损失的，乙方有权要求甲方补足。甲方逾期付款的应按照逾期付款金额的每天万分之四支付逾期付款违约金。甲方违反合同规定，拒绝接受乙方交付的合格标的物，应当承担乙方由此造成的损失：</w:t>
      </w:r>
    </w:p>
    <w:p w14:paraId="39EC02CB">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8.2乙方违约责任及违约金支付：乙方不能交货（逾期超过十五天视为不能交货），或交货不合格从而影响甲方按期正常使用的，应向甲方偿付合同总价款5%的违约金，违约金不足以补偿损失的甲方有权要求乙方补足。</w:t>
      </w:r>
    </w:p>
    <w:p w14:paraId="4416716B">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乙方逾期交货的，应在发货前与甲方协商，甲方仍需求的，乙方应立即发货并应按照逾期交货部分货款的每天万分之四支付逾期交货违约金，同时承担甲方因此遭致的损失费用。</w:t>
      </w:r>
    </w:p>
    <w:p w14:paraId="2FDE6588">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8.3乙方违反廉政责任，甲方可立即中止合同，乙方及相关人员除承担法律和经济责任外，并终身不得进入甲方市场。</w:t>
      </w:r>
    </w:p>
    <w:p w14:paraId="28A43635">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4C077F82">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廉政责任</w:t>
      </w:r>
    </w:p>
    <w:p w14:paraId="6B9DD1C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服务项目管理的规章制度。</w:t>
      </w:r>
    </w:p>
    <w:p w14:paraId="25D81BDF">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发现对方在业务活动中有违规、违纪、违法行为的，应及时提醒对方，情节严重的，应向其上级主管部门或纪检监察、司法等有关机关举报，依据有关法律法规和规定给予党纪、政务处分或组织处理；涉嫌犯罪的，移交司法机关追究刑事责任；给承包人单位造成经济损失的，应予以赔偿。</w:t>
      </w:r>
    </w:p>
    <w:p w14:paraId="1C41B35F">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14:paraId="2DBC8E81">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索赔</w:t>
      </w:r>
    </w:p>
    <w:p w14:paraId="57CB9569">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在本合同规定的检验期限和质量保证期内，如果乙方对甲方提出的索赔或差异有责任，则乙方应按甲方同意的下列一种或多种方式解决索赔事宜：</w:t>
      </w:r>
    </w:p>
    <w:p w14:paraId="491C1933">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10.2.1乙方同意退货，并按合同规定的货币将货款退还给甲方，并且承担由此发生的一切损失和费用，包括利息、银行手续费、运费、保险费、检验费、仓储费、装卸费以及为保护退回标的物所需的其他必要费用。</w:t>
      </w:r>
    </w:p>
    <w:p w14:paraId="34B64508">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根据标的物的低劣程度、损坏程度以及甲方遭受损失的数额，经双方协商确定降低的物的价格。</w:t>
      </w:r>
    </w:p>
    <w:p w14:paraId="22A6648E">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10.2.2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14:paraId="7B0F5CE3">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质量保证金中扣回索赔金额，如果这些金额不足以补偿索赔金额，甲方有权向乙方提出对不足部分的补偿。 </w:t>
      </w:r>
    </w:p>
    <w:p w14:paraId="42416D0C">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合同的解除</w:t>
      </w:r>
    </w:p>
    <w:p w14:paraId="42A321A2">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有下列情形之一，合同一方可以解除合同：</w:t>
      </w:r>
    </w:p>
    <w:p w14:paraId="4CAC9322">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420" w:leftChars="20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11.1.1因不可抗力致使不能实现合同目的，未受不可抗力影响的一方有权解除合同；</w:t>
      </w:r>
    </w:p>
    <w:p w14:paraId="4B1C2269">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420" w:leftChars="20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11.1.2因合同一方违约导致合同不能履行的，另一方有权解除合同。</w:t>
      </w:r>
    </w:p>
    <w:p w14:paraId="284F63C7">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有权解除合同的一方，应当在违约事实或不可抗力发生之后三十天内书面通知对方以主张解除合同，合同在书面通知到达对方时解除。</w:t>
      </w:r>
    </w:p>
    <w:p w14:paraId="0B886091">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争议解决办法</w:t>
      </w:r>
    </w:p>
    <w:p w14:paraId="1C099490">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因本合同或与本合同有关的一切事项发生争议，由双方友好协商解决。协商不成的，任何一方均可选择向甲方所在地的人民法院起诉。</w:t>
      </w:r>
    </w:p>
    <w:p w14:paraId="4E62726E">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不可抗力</w:t>
      </w:r>
    </w:p>
    <w:p w14:paraId="623E7FD3">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因不可抗力不能履行合同的，根据不可抗力的影响，部分或者全部免除责任。但合同一方延迟履行后发生不可抗力的，不能免除责任。</w:t>
      </w:r>
    </w:p>
    <w:p w14:paraId="628F52E3">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合同一方因不可抗力不能履行合同的，应当及时通知对方，以减轻可能给对方造成的损失，并应当在合理期限内提供证明。</w:t>
      </w:r>
    </w:p>
    <w:p w14:paraId="3CD5C809">
      <w:pPr>
        <w:keepNext w:val="0"/>
        <w:keepLines w:val="0"/>
        <w:pageBreakBefore w:val="0"/>
        <w:widowControl w:val="0"/>
        <w:numPr>
          <w:ilvl w:val="0"/>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合同生效及其他</w:t>
      </w:r>
    </w:p>
    <w:p w14:paraId="099889AA">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本合同经双方法定（授权）代表人签字（或盖章）并盖单位公章（合同章）后生效。</w:t>
      </w:r>
    </w:p>
    <w:p w14:paraId="5B0DDA7F">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下列文件为本合同不可分割部分：</w:t>
      </w:r>
    </w:p>
    <w:p w14:paraId="3C09A20A">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420" w:leftChars="20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14.2.1乙方的响应文件；</w:t>
      </w:r>
    </w:p>
    <w:p w14:paraId="42EBCC23">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420" w:leftChars="200" w:right="0" w:right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14.2.2乙方在招响应过程中所作的其他承诺、声明、书面澄清等。</w:t>
      </w:r>
    </w:p>
    <w:p w14:paraId="6B6BE7A4">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合同在执行过程中出现的未尽事宜，双方在不违背本合同和比选文件的原则下协商解决，协商结果以书面形式盖章记录在案，作为本合同的附件，与本合同具有同等效力。</w:t>
      </w:r>
    </w:p>
    <w:p w14:paraId="396790D9">
      <w:pPr>
        <w:keepNext w:val="0"/>
        <w:keepLines w:val="0"/>
        <w:pageBreakBefore w:val="0"/>
        <w:widowControl w:val="0"/>
        <w:numPr>
          <w:ilvl w:val="1"/>
          <w:numId w:val="5"/>
        </w:numPr>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本合同一式</w:t>
      </w:r>
      <w:r>
        <w:rPr>
          <w:rFonts w:hint="eastAsia" w:ascii="仿宋" w:hAnsi="仿宋" w:eastAsia="仿宋" w:cs="仿宋"/>
          <w:kern w:val="2"/>
          <w:sz w:val="24"/>
          <w:szCs w:val="24"/>
          <w:u w:val="single"/>
          <w:lang w:val="en-US" w:eastAsia="zh-CN" w:bidi="ar"/>
        </w:rPr>
        <w:t>【 】</w:t>
      </w:r>
      <w:r>
        <w:rPr>
          <w:rFonts w:hint="eastAsia" w:ascii="仿宋" w:hAnsi="仿宋" w:eastAsia="仿宋" w:cs="仿宋"/>
          <w:kern w:val="2"/>
          <w:sz w:val="24"/>
          <w:szCs w:val="24"/>
          <w:lang w:val="en-US" w:eastAsia="zh-CN" w:bidi="ar"/>
        </w:rPr>
        <w:t>份，甲方执【 】份、乙方执壹份，每份具有同等效力。</w:t>
      </w:r>
    </w:p>
    <w:p w14:paraId="3CB51E66">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09A6B058">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（以下无正文，为签字页）</w:t>
      </w:r>
    </w:p>
    <w:p w14:paraId="0EB15CFC">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16FC2DE6">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9"/>
        <w:gridCol w:w="4551"/>
      </w:tblGrid>
      <w:tr w14:paraId="2921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jc w:val="center"/>
        </w:trPr>
        <w:tc>
          <w:tcPr>
            <w:tcW w:w="5409" w:type="dxa"/>
            <w:tcBorders>
              <w:top w:val="nil"/>
              <w:left w:val="nil"/>
              <w:bottom w:val="nil"/>
              <w:right w:val="nil"/>
            </w:tcBorders>
            <w:noWrap w:val="0"/>
            <w:vAlign w:val="center"/>
          </w:tcPr>
          <w:p w14:paraId="123AD79E">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甲方（盖章）：南通机场集团有限公司</w:t>
            </w:r>
          </w:p>
        </w:tc>
        <w:tc>
          <w:tcPr>
            <w:tcW w:w="4551" w:type="dxa"/>
            <w:tcBorders>
              <w:top w:val="nil"/>
              <w:left w:val="nil"/>
              <w:bottom w:val="nil"/>
              <w:right w:val="nil"/>
            </w:tcBorders>
            <w:noWrap w:val="0"/>
            <w:vAlign w:val="center"/>
          </w:tcPr>
          <w:p w14:paraId="6CA696D3">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乙方（盖章）：</w:t>
            </w:r>
          </w:p>
        </w:tc>
      </w:tr>
      <w:tr w14:paraId="4B14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5409" w:type="dxa"/>
            <w:tcBorders>
              <w:top w:val="nil"/>
              <w:left w:val="nil"/>
              <w:bottom w:val="nil"/>
              <w:right w:val="nil"/>
            </w:tcBorders>
            <w:noWrap w:val="0"/>
            <w:vAlign w:val="center"/>
          </w:tcPr>
          <w:p w14:paraId="58979A07">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代理人（签字）：</w:t>
            </w:r>
          </w:p>
        </w:tc>
        <w:tc>
          <w:tcPr>
            <w:tcW w:w="4551" w:type="dxa"/>
            <w:tcBorders>
              <w:top w:val="nil"/>
              <w:left w:val="nil"/>
              <w:bottom w:val="nil"/>
              <w:right w:val="nil"/>
            </w:tcBorders>
            <w:noWrap w:val="0"/>
            <w:vAlign w:val="center"/>
          </w:tcPr>
          <w:p w14:paraId="79059EA2">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代理人（签字）：</w:t>
            </w:r>
          </w:p>
        </w:tc>
      </w:tr>
      <w:tr w14:paraId="5483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5409" w:type="dxa"/>
            <w:tcBorders>
              <w:top w:val="nil"/>
              <w:left w:val="nil"/>
              <w:bottom w:val="nil"/>
              <w:right w:val="nil"/>
            </w:tcBorders>
            <w:noWrap w:val="0"/>
            <w:vAlign w:val="center"/>
          </w:tcPr>
          <w:p w14:paraId="52F080A0">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p>
        </w:tc>
        <w:tc>
          <w:tcPr>
            <w:tcW w:w="4551" w:type="dxa"/>
            <w:tcBorders>
              <w:top w:val="nil"/>
              <w:left w:val="nil"/>
              <w:bottom w:val="nil"/>
              <w:right w:val="nil"/>
            </w:tcBorders>
            <w:noWrap w:val="0"/>
            <w:vAlign w:val="center"/>
          </w:tcPr>
          <w:p w14:paraId="0386FB64">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p>
        </w:tc>
      </w:tr>
      <w:tr w14:paraId="6CB8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5409" w:type="dxa"/>
            <w:tcBorders>
              <w:top w:val="nil"/>
              <w:left w:val="nil"/>
              <w:bottom w:val="nil"/>
              <w:right w:val="nil"/>
            </w:tcBorders>
            <w:noWrap w:val="0"/>
            <w:vAlign w:val="center"/>
          </w:tcPr>
          <w:p w14:paraId="5C4E9CA6">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p>
        </w:tc>
        <w:tc>
          <w:tcPr>
            <w:tcW w:w="4551" w:type="dxa"/>
            <w:tcBorders>
              <w:top w:val="nil"/>
              <w:left w:val="nil"/>
              <w:bottom w:val="nil"/>
              <w:right w:val="nil"/>
            </w:tcBorders>
            <w:noWrap w:val="0"/>
            <w:vAlign w:val="center"/>
          </w:tcPr>
          <w:p w14:paraId="34858574">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p>
        </w:tc>
      </w:tr>
      <w:tr w14:paraId="4A09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5409" w:type="dxa"/>
            <w:tcBorders>
              <w:top w:val="nil"/>
              <w:left w:val="nil"/>
              <w:bottom w:val="nil"/>
              <w:right w:val="nil"/>
            </w:tcBorders>
            <w:noWrap w:val="0"/>
            <w:vAlign w:val="center"/>
          </w:tcPr>
          <w:p w14:paraId="1D3CDB05">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日期：    年    月    日</w:t>
            </w:r>
          </w:p>
        </w:tc>
        <w:tc>
          <w:tcPr>
            <w:tcW w:w="4551" w:type="dxa"/>
            <w:tcBorders>
              <w:top w:val="nil"/>
              <w:left w:val="nil"/>
              <w:bottom w:val="nil"/>
              <w:right w:val="nil"/>
            </w:tcBorders>
            <w:noWrap w:val="0"/>
            <w:vAlign w:val="center"/>
          </w:tcPr>
          <w:p w14:paraId="0417C27C">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日期：    年    月    日</w:t>
            </w:r>
          </w:p>
        </w:tc>
      </w:tr>
    </w:tbl>
    <w:p w14:paraId="2E44B60A">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p w14:paraId="1F373556">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p w14:paraId="5E9073EA">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p w14:paraId="3965EEA6">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p w14:paraId="5FF0239C">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p w14:paraId="2520D0E0">
      <w:pPr>
        <w:keepNext w:val="0"/>
        <w:keepLines w:val="0"/>
        <w:pageBreakBefore w:val="0"/>
        <w:widowControl w:val="0"/>
        <w:suppressLineNumbers w:val="0"/>
        <w:kinsoku/>
        <w:wordWrap/>
        <w:overflowPunct/>
        <w:autoSpaceDE w:val="0"/>
        <w:autoSpaceDN/>
        <w:bidi w:val="0"/>
        <w:spacing w:before="0" w:beforeAutospacing="0" w:after="0" w:afterAutospacing="0" w:line="360" w:lineRule="auto"/>
        <w:ind w:left="0" w:leftChars="0" w:right="0" w:righ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92"/>
        <w:gridCol w:w="1545"/>
        <w:gridCol w:w="1453"/>
        <w:gridCol w:w="745"/>
        <w:gridCol w:w="1325"/>
        <w:gridCol w:w="745"/>
        <w:gridCol w:w="745"/>
        <w:gridCol w:w="1151"/>
        <w:gridCol w:w="719"/>
      </w:tblGrid>
      <w:tr w14:paraId="5A17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9820" w:type="dxa"/>
            <w:gridSpan w:val="9"/>
            <w:tcBorders>
              <w:top w:val="nil"/>
              <w:left w:val="nil"/>
              <w:bottom w:val="nil"/>
              <w:right w:val="nil"/>
            </w:tcBorders>
            <w:noWrap w:val="0"/>
            <w:tcMar>
              <w:top w:w="15" w:type="dxa"/>
              <w:left w:w="15" w:type="dxa"/>
              <w:right w:w="15" w:type="dxa"/>
            </w:tcMar>
            <w:vAlign w:val="center"/>
          </w:tcPr>
          <w:p w14:paraId="2DD8A4E0">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b w:val="0"/>
                <w:bCs/>
                <w:i w:val="0"/>
                <w:color w:val="000000"/>
                <w:kern w:val="0"/>
                <w:sz w:val="24"/>
                <w:szCs w:val="24"/>
              </w:rPr>
            </w:pPr>
            <w:r>
              <w:rPr>
                <w:rFonts w:hint="eastAsia" w:ascii="仿宋" w:hAnsi="仿宋" w:eastAsia="仿宋" w:cs="仿宋"/>
                <w:b w:val="0"/>
                <w:bCs/>
                <w:i w:val="0"/>
                <w:color w:val="000000"/>
                <w:kern w:val="0"/>
                <w:sz w:val="24"/>
                <w:szCs w:val="24"/>
                <w:lang w:val="en-US" w:eastAsia="zh-CN" w:bidi="ar"/>
              </w:rPr>
              <w:t>附件一</w:t>
            </w:r>
          </w:p>
          <w:p w14:paraId="14029A45">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b/>
                <w:bCs w:val="0"/>
                <w:i w:val="0"/>
                <w:color w:val="000000"/>
                <w:kern w:val="2"/>
                <w:sz w:val="24"/>
                <w:szCs w:val="24"/>
              </w:rPr>
            </w:pPr>
            <w:r>
              <w:rPr>
                <w:rFonts w:hint="eastAsia" w:ascii="仿宋" w:hAnsi="仿宋" w:eastAsia="仿宋" w:cs="仿宋"/>
                <w:b/>
                <w:bCs w:val="0"/>
                <w:i w:val="0"/>
                <w:color w:val="000000"/>
                <w:kern w:val="0"/>
                <w:sz w:val="32"/>
                <w:szCs w:val="32"/>
                <w:lang w:val="en-US" w:eastAsia="zh-CN" w:bidi="ar"/>
              </w:rPr>
              <w:t>设备验收交接单</w:t>
            </w:r>
          </w:p>
        </w:tc>
      </w:tr>
      <w:tr w14:paraId="5CCE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D9373">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项目名称</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3FD84F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7AE3A1">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合同编号</w:t>
            </w:r>
          </w:p>
        </w:tc>
        <w:tc>
          <w:tcPr>
            <w:tcW w:w="3360"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B30E1D5">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126D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92"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2C68566">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供货单位</w:t>
            </w:r>
          </w:p>
        </w:tc>
        <w:tc>
          <w:tcPr>
            <w:tcW w:w="3743" w:type="dxa"/>
            <w:gridSpan w:val="3"/>
            <w:vMerge w:val="restart"/>
            <w:tcBorders>
              <w:top w:val="nil"/>
              <w:left w:val="nil"/>
              <w:bottom w:val="single" w:color="000000" w:sz="4" w:space="0"/>
              <w:right w:val="single" w:color="000000" w:sz="4" w:space="0"/>
            </w:tcBorders>
            <w:noWrap w:val="0"/>
            <w:tcMar>
              <w:top w:w="15" w:type="dxa"/>
              <w:left w:w="15" w:type="dxa"/>
              <w:right w:w="15" w:type="dxa"/>
            </w:tcMar>
            <w:vAlign w:val="center"/>
          </w:tcPr>
          <w:p w14:paraId="727B7DA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14:paraId="0E26A152">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供货负责人</w:t>
            </w:r>
          </w:p>
        </w:tc>
        <w:tc>
          <w:tcPr>
            <w:tcW w:w="3360"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7C175C5">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姓名：</w:t>
            </w:r>
          </w:p>
        </w:tc>
      </w:tr>
      <w:tr w14:paraId="6EE3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39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178F9F6">
            <w:pPr>
              <w:pageBreakBefore w:val="0"/>
              <w:kinsoku/>
              <w:wordWrap/>
              <w:overflowPunct/>
              <w:bidi w:val="0"/>
              <w:spacing w:line="360" w:lineRule="auto"/>
              <w:rPr>
                <w:rFonts w:hint="eastAsia" w:ascii="仿宋" w:hAnsi="仿宋" w:eastAsia="仿宋" w:cs="仿宋"/>
                <w:sz w:val="24"/>
                <w:szCs w:val="24"/>
              </w:rPr>
            </w:pPr>
          </w:p>
        </w:tc>
        <w:tc>
          <w:tcPr>
            <w:tcW w:w="3743" w:type="dxa"/>
            <w:gridSpan w:val="3"/>
            <w:vMerge w:val="continue"/>
            <w:tcBorders>
              <w:top w:val="nil"/>
              <w:left w:val="nil"/>
              <w:bottom w:val="single" w:color="000000" w:sz="4" w:space="0"/>
              <w:right w:val="single" w:color="000000" w:sz="4" w:space="0"/>
            </w:tcBorders>
            <w:noWrap w:val="0"/>
            <w:tcMar>
              <w:top w:w="15" w:type="dxa"/>
              <w:left w:w="15" w:type="dxa"/>
              <w:right w:w="15" w:type="dxa"/>
            </w:tcMar>
            <w:vAlign w:val="center"/>
          </w:tcPr>
          <w:p w14:paraId="4C973AC2">
            <w:pPr>
              <w:pageBreakBefore w:val="0"/>
              <w:kinsoku/>
              <w:wordWrap/>
              <w:overflowPunct/>
              <w:bidi w:val="0"/>
              <w:spacing w:line="360" w:lineRule="auto"/>
              <w:rPr>
                <w:rFonts w:hint="eastAsia" w:ascii="仿宋" w:hAnsi="仿宋" w:eastAsia="仿宋" w:cs="仿宋"/>
                <w:sz w:val="24"/>
                <w:szCs w:val="24"/>
              </w:rPr>
            </w:pPr>
          </w:p>
        </w:tc>
        <w:tc>
          <w:tcPr>
            <w:tcW w:w="1325"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14:paraId="61E2F349">
            <w:pPr>
              <w:pageBreakBefore w:val="0"/>
              <w:kinsoku/>
              <w:wordWrap/>
              <w:overflowPunct/>
              <w:bidi w:val="0"/>
              <w:spacing w:line="360" w:lineRule="auto"/>
              <w:rPr>
                <w:rFonts w:hint="eastAsia" w:ascii="仿宋" w:hAnsi="仿宋" w:eastAsia="仿宋" w:cs="仿宋"/>
                <w:sz w:val="24"/>
                <w:szCs w:val="24"/>
              </w:rPr>
            </w:pPr>
          </w:p>
        </w:tc>
        <w:tc>
          <w:tcPr>
            <w:tcW w:w="3360"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6FB770">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电话：</w:t>
            </w:r>
          </w:p>
        </w:tc>
      </w:tr>
      <w:tr w14:paraId="7512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0121D">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验收地点</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5914A3">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33C659">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验收日期</w:t>
            </w:r>
          </w:p>
        </w:tc>
        <w:tc>
          <w:tcPr>
            <w:tcW w:w="3360"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0F7CD07">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55F9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F4B66">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序号</w:t>
            </w:r>
          </w:p>
        </w:tc>
        <w:tc>
          <w:tcPr>
            <w:tcW w:w="15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DD5D129">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货物名称</w:t>
            </w:r>
          </w:p>
        </w:tc>
        <w:tc>
          <w:tcPr>
            <w:tcW w:w="14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84E30E4">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生产商</w:t>
            </w: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12F674A">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品牌</w:t>
            </w: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82F86A4">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规格型号</w:t>
            </w: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DAECAAE">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单位</w:t>
            </w: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D5A2E4E">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数量</w:t>
            </w:r>
          </w:p>
        </w:tc>
        <w:tc>
          <w:tcPr>
            <w:tcW w:w="115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F194B1">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单价（元）</w:t>
            </w:r>
          </w:p>
        </w:tc>
        <w:tc>
          <w:tcPr>
            <w:tcW w:w="7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0FC072C">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总金额（元）</w:t>
            </w:r>
          </w:p>
        </w:tc>
      </w:tr>
      <w:tr w14:paraId="611A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011FD">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p>
        </w:tc>
        <w:tc>
          <w:tcPr>
            <w:tcW w:w="15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5E393A">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4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6BCE74D">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ECA9B8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5A0BE66">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B98782A">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416BF28">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15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5EBAC94">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F5EF19B">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2089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6DB37">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p>
        </w:tc>
        <w:tc>
          <w:tcPr>
            <w:tcW w:w="15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9AAB70B">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4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642A208">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BD31451">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C652CE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8A99276">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D08093C">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15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57D791C">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4B5203">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2DED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0D66B">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p>
        </w:tc>
        <w:tc>
          <w:tcPr>
            <w:tcW w:w="15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4619685">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4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9E630F6">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B55A820">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3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C250625">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FC76796">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364401F">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15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6A8B6BA">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7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FBE839B">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2EEA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720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3E7D4">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合计</w:t>
            </w:r>
          </w:p>
        </w:tc>
        <w:tc>
          <w:tcPr>
            <w:tcW w:w="7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959C623">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115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7B07FCE">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w:t>
            </w:r>
          </w:p>
        </w:tc>
        <w:tc>
          <w:tcPr>
            <w:tcW w:w="71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64873E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7C4C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38950">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验收内容</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3309AC4">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供货单位自查</w:t>
            </w: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B1C8735">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验收单位结论</w:t>
            </w:r>
          </w:p>
        </w:tc>
      </w:tr>
      <w:tr w14:paraId="54F9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A3A22">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货物品牌</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7332DA">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BAC29BE">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7D49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D1438">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规格型号</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D5A1AF6">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9181D7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13D1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7FD4F">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货物包装</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4C25E29">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566F74E">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4AB4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640AD">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货物数量</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8CBD770">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EF0CEAF">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2AB5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4F8F8">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抽检情况</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A200CE1">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93D3A85">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0CD0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1AC3B">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验收结论</w:t>
            </w:r>
          </w:p>
        </w:tc>
        <w:tc>
          <w:tcPr>
            <w:tcW w:w="8428" w:type="dxa"/>
            <w:gridSpan w:val="8"/>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C1095A5">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仿宋" w:hAnsi="仿宋" w:eastAsia="仿宋" w:cs="仿宋"/>
                <w:i w:val="0"/>
                <w:color w:val="000000"/>
                <w:kern w:val="2"/>
                <w:sz w:val="24"/>
                <w:szCs w:val="24"/>
              </w:rPr>
            </w:pPr>
          </w:p>
        </w:tc>
      </w:tr>
      <w:tr w14:paraId="6F12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92"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58DB99">
            <w:pPr>
              <w:keepNext w:val="0"/>
              <w:keepLines w:val="0"/>
              <w:pageBreakBefore w:val="0"/>
              <w:widowControl/>
              <w:suppressLineNumbers w:val="0"/>
              <w:kinsoku/>
              <w:wordWrap/>
              <w:overflowPunct/>
              <w:bidi w:val="0"/>
              <w:spacing w:before="0" w:beforeAutospacing="0" w:after="0" w:afterAutospacing="0" w:line="360" w:lineRule="auto"/>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参加验收单位</w:t>
            </w: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B04159">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 xml:space="preserve">     供货单位（盖章）</w:t>
            </w: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CE2EE37">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 xml:space="preserve">     验收单位（盖章）</w:t>
            </w:r>
          </w:p>
        </w:tc>
      </w:tr>
      <w:tr w14:paraId="3730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0" w:hRule="atLeast"/>
          <w:jc w:val="center"/>
        </w:trPr>
        <w:tc>
          <w:tcPr>
            <w:tcW w:w="139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FC5AA65">
            <w:pPr>
              <w:pageBreakBefore w:val="0"/>
              <w:kinsoku/>
              <w:wordWrap/>
              <w:overflowPunct/>
              <w:bidi w:val="0"/>
              <w:spacing w:line="360" w:lineRule="auto"/>
              <w:rPr>
                <w:rFonts w:hint="eastAsia" w:ascii="仿宋" w:hAnsi="仿宋" w:eastAsia="仿宋" w:cs="仿宋"/>
                <w:sz w:val="24"/>
                <w:szCs w:val="24"/>
              </w:rPr>
            </w:pPr>
          </w:p>
        </w:tc>
        <w:tc>
          <w:tcPr>
            <w:tcW w:w="374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F2DCE3A">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0"/>
                <w:sz w:val="24"/>
                <w:szCs w:val="24"/>
              </w:rPr>
            </w:pPr>
          </w:p>
          <w:p w14:paraId="55AA45F1">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0"/>
                <w:sz w:val="24"/>
                <w:szCs w:val="24"/>
              </w:rPr>
            </w:pPr>
            <w:r>
              <w:rPr>
                <w:rFonts w:hint="eastAsia" w:ascii="仿宋" w:hAnsi="仿宋" w:eastAsia="仿宋" w:cs="仿宋"/>
                <w:i w:val="0"/>
                <w:color w:val="000000"/>
                <w:kern w:val="0"/>
                <w:sz w:val="24"/>
                <w:szCs w:val="24"/>
                <w:lang w:val="en-US" w:eastAsia="zh-CN" w:bidi="ar"/>
              </w:rPr>
              <w:t xml:space="preserve">     供货负责人：</w:t>
            </w:r>
          </w:p>
          <w:p w14:paraId="57B68655">
            <w:pPr>
              <w:pStyle w:val="9"/>
              <w:keepNext w:val="0"/>
              <w:keepLines w:val="0"/>
              <w:pageBreakBefore w:val="0"/>
              <w:widowControl/>
              <w:suppressLineNumbers w:val="0"/>
              <w:kinsoku/>
              <w:wordWrap/>
              <w:overflowPunct/>
              <w:bidi w:val="0"/>
              <w:spacing w:line="360" w:lineRule="auto"/>
              <w:rPr>
                <w:rFonts w:hint="eastAsia" w:ascii="仿宋" w:hAnsi="仿宋" w:eastAsia="仿宋" w:cs="仿宋"/>
                <w:b/>
                <w:bCs/>
                <w:kern w:val="2"/>
                <w:sz w:val="24"/>
                <w:szCs w:val="24"/>
              </w:rPr>
            </w:pPr>
          </w:p>
          <w:p w14:paraId="6D333B95">
            <w:pPr>
              <w:pStyle w:val="9"/>
              <w:keepNext w:val="0"/>
              <w:keepLines w:val="0"/>
              <w:pageBreakBefore w:val="0"/>
              <w:widowControl/>
              <w:suppressLineNumbers w:val="0"/>
              <w:kinsoku/>
              <w:wordWrap/>
              <w:overflowPunct/>
              <w:bidi w:val="0"/>
              <w:spacing w:line="360" w:lineRule="auto"/>
              <w:rPr>
                <w:rFonts w:hint="eastAsia" w:ascii="仿宋" w:hAnsi="仿宋" w:eastAsia="仿宋" w:cs="仿宋"/>
                <w:b/>
                <w:bCs/>
                <w:kern w:val="2"/>
                <w:sz w:val="24"/>
                <w:szCs w:val="24"/>
              </w:rPr>
            </w:pPr>
          </w:p>
          <w:p w14:paraId="01EDD96A">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 xml:space="preserve">             日期：  年  月  日</w:t>
            </w:r>
          </w:p>
        </w:tc>
        <w:tc>
          <w:tcPr>
            <w:tcW w:w="468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14:paraId="2B526A0C">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top"/>
              <w:rPr>
                <w:rFonts w:hint="eastAsia" w:ascii="仿宋" w:hAnsi="仿宋" w:eastAsia="仿宋" w:cs="仿宋"/>
                <w:i w:val="0"/>
                <w:color w:val="000000"/>
                <w:kern w:val="0"/>
                <w:sz w:val="24"/>
                <w:szCs w:val="24"/>
              </w:rPr>
            </w:pPr>
          </w:p>
          <w:p w14:paraId="62DA05E5">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top"/>
              <w:rPr>
                <w:rFonts w:hint="eastAsia" w:ascii="仿宋" w:hAnsi="仿宋" w:eastAsia="仿宋" w:cs="仿宋"/>
                <w:i w:val="0"/>
                <w:color w:val="000000"/>
                <w:kern w:val="0"/>
                <w:sz w:val="24"/>
                <w:szCs w:val="24"/>
              </w:rPr>
            </w:pPr>
            <w:r>
              <w:rPr>
                <w:rFonts w:hint="eastAsia" w:ascii="仿宋" w:hAnsi="仿宋" w:eastAsia="仿宋" w:cs="仿宋"/>
                <w:i w:val="0"/>
                <w:color w:val="000000"/>
                <w:kern w:val="0"/>
                <w:sz w:val="24"/>
                <w:szCs w:val="24"/>
                <w:lang w:val="en-US" w:eastAsia="zh-CN" w:bidi="ar"/>
              </w:rPr>
              <w:t xml:space="preserve">    </w:t>
            </w:r>
          </w:p>
          <w:p w14:paraId="36C269B0">
            <w:pPr>
              <w:pStyle w:val="9"/>
              <w:keepNext w:val="0"/>
              <w:keepLines w:val="0"/>
              <w:pageBreakBefore w:val="0"/>
              <w:widowControl/>
              <w:suppressLineNumbers w:val="0"/>
              <w:kinsoku/>
              <w:wordWrap/>
              <w:overflowPunct/>
              <w:bidi w:val="0"/>
              <w:spacing w:line="360" w:lineRule="auto"/>
              <w:rPr>
                <w:rFonts w:hint="eastAsia" w:ascii="仿宋" w:hAnsi="仿宋" w:eastAsia="仿宋" w:cs="仿宋"/>
                <w:b/>
                <w:bCs/>
                <w:kern w:val="2"/>
                <w:sz w:val="24"/>
                <w:szCs w:val="24"/>
              </w:rPr>
            </w:pPr>
          </w:p>
          <w:p w14:paraId="72D93291">
            <w:pPr>
              <w:pStyle w:val="9"/>
              <w:keepNext w:val="0"/>
              <w:keepLines w:val="0"/>
              <w:pageBreakBefore w:val="0"/>
              <w:widowControl/>
              <w:suppressLineNumbers w:val="0"/>
              <w:kinsoku/>
              <w:wordWrap/>
              <w:overflowPunct/>
              <w:bidi w:val="0"/>
              <w:spacing w:line="360" w:lineRule="auto"/>
              <w:rPr>
                <w:rFonts w:hint="eastAsia" w:ascii="仿宋" w:hAnsi="仿宋" w:eastAsia="仿宋" w:cs="仿宋"/>
                <w:b/>
                <w:bCs/>
                <w:kern w:val="2"/>
                <w:sz w:val="24"/>
                <w:szCs w:val="24"/>
              </w:rPr>
            </w:pPr>
          </w:p>
          <w:p w14:paraId="638CD146">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top"/>
              <w:rPr>
                <w:rFonts w:hint="eastAsia" w:ascii="仿宋" w:hAnsi="仿宋" w:eastAsia="仿宋" w:cs="仿宋"/>
                <w:i w:val="0"/>
                <w:color w:val="000000"/>
                <w:kern w:val="0"/>
                <w:sz w:val="24"/>
                <w:szCs w:val="24"/>
              </w:rPr>
            </w:pPr>
            <w:r>
              <w:rPr>
                <w:rFonts w:hint="eastAsia" w:ascii="仿宋" w:hAnsi="仿宋" w:eastAsia="仿宋" w:cs="仿宋"/>
                <w:i w:val="0"/>
                <w:color w:val="000000"/>
                <w:kern w:val="0"/>
                <w:sz w:val="24"/>
                <w:szCs w:val="24"/>
                <w:lang w:val="en-US" w:eastAsia="zh-CN" w:bidi="ar"/>
              </w:rPr>
              <w:t xml:space="preserve">     验收负责人：</w:t>
            </w:r>
          </w:p>
          <w:p w14:paraId="6422C592">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top"/>
              <w:rPr>
                <w:rFonts w:hint="eastAsia" w:ascii="仿宋" w:hAnsi="仿宋" w:eastAsia="仿宋" w:cs="仿宋"/>
                <w:i w:val="0"/>
                <w:color w:val="000000"/>
                <w:kern w:val="0"/>
                <w:sz w:val="24"/>
                <w:szCs w:val="24"/>
              </w:rPr>
            </w:pPr>
            <w:r>
              <w:rPr>
                <w:rFonts w:hint="eastAsia" w:ascii="仿宋" w:hAnsi="仿宋" w:eastAsia="仿宋" w:cs="仿宋"/>
                <w:i w:val="0"/>
                <w:color w:val="000000"/>
                <w:kern w:val="0"/>
                <w:sz w:val="24"/>
                <w:szCs w:val="24"/>
                <w:lang w:val="en-US" w:eastAsia="zh-CN" w:bidi="ar"/>
              </w:rPr>
              <w:t xml:space="preserve">     </w:t>
            </w:r>
          </w:p>
          <w:p w14:paraId="11C51AAF">
            <w:pPr>
              <w:pStyle w:val="9"/>
              <w:keepNext w:val="0"/>
              <w:keepLines w:val="0"/>
              <w:pageBreakBefore w:val="0"/>
              <w:widowControl/>
              <w:suppressLineNumbers w:val="0"/>
              <w:kinsoku/>
              <w:wordWrap/>
              <w:overflowPunct/>
              <w:bidi w:val="0"/>
              <w:spacing w:line="360" w:lineRule="auto"/>
              <w:rPr>
                <w:rFonts w:hint="eastAsia" w:ascii="仿宋" w:hAnsi="仿宋" w:eastAsia="仿宋" w:cs="仿宋"/>
                <w:b/>
                <w:bCs/>
                <w:kern w:val="2"/>
                <w:sz w:val="24"/>
                <w:szCs w:val="24"/>
              </w:rPr>
            </w:pPr>
          </w:p>
          <w:p w14:paraId="5769FB64">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top"/>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 xml:space="preserve">                      日期：  年  月  日</w:t>
            </w:r>
          </w:p>
        </w:tc>
      </w:tr>
      <w:tr w14:paraId="7C6C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820" w:type="dxa"/>
            <w:gridSpan w:val="9"/>
            <w:tcBorders>
              <w:top w:val="nil"/>
              <w:left w:val="nil"/>
              <w:bottom w:val="nil"/>
              <w:right w:val="nil"/>
            </w:tcBorders>
            <w:noWrap w:val="0"/>
            <w:tcMar>
              <w:top w:w="15" w:type="dxa"/>
              <w:left w:w="15" w:type="dxa"/>
              <w:right w:w="15" w:type="dxa"/>
            </w:tcMar>
            <w:vAlign w:val="center"/>
          </w:tcPr>
          <w:p w14:paraId="62E4083B">
            <w:pPr>
              <w:keepNext w:val="0"/>
              <w:keepLines w:val="0"/>
              <w:pageBreakBefore w:val="0"/>
              <w:widowControl/>
              <w:suppressLineNumbers w:val="0"/>
              <w:kinsoku/>
              <w:wordWrap/>
              <w:overflowPunct/>
              <w:bidi w:val="0"/>
              <w:spacing w:before="0" w:beforeAutospacing="0" w:after="0" w:afterAutospacing="0" w:line="360" w:lineRule="auto"/>
              <w:ind w:left="0" w:right="0"/>
              <w:jc w:val="left"/>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注：本交接单一式四份，双方各二份</w:t>
            </w:r>
          </w:p>
        </w:tc>
      </w:tr>
    </w:tbl>
    <w:p w14:paraId="5F557653">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宋体" w:cs="宋体"/>
          <w:color w:val="000000"/>
          <w:kern w:val="0"/>
          <w:sz w:val="21"/>
          <w:szCs w:val="21"/>
        </w:rPr>
      </w:pPr>
    </w:p>
    <w:p w14:paraId="64BC54C8">
      <w:pPr>
        <w:rPr>
          <w:rFonts w:hint="eastAsia"/>
        </w:rPr>
      </w:pPr>
    </w:p>
    <w:p w14:paraId="0D0069C9">
      <w:pPr>
        <w:pageBreakBefore w:val="0"/>
        <w:kinsoku/>
        <w:wordWrap/>
        <w:overflowPunct/>
        <w:topLinePunct w:val="0"/>
        <w:bidi w:val="0"/>
        <w:adjustRightInd/>
        <w:snapToGrid/>
        <w:ind w:left="0" w:leftChars="0" w:right="0" w:rightChars="0"/>
        <w:rPr>
          <w:rFonts w:hint="eastAsia" w:ascii="仿宋" w:hAnsi="仿宋" w:eastAsia="仿宋" w:cs="仿宋"/>
          <w:b/>
          <w:bCs/>
          <w:color w:val="FF0000"/>
          <w:sz w:val="24"/>
          <w:szCs w:val="24"/>
          <w:lang w:eastAsia="zh-CN"/>
        </w:rPr>
      </w:pPr>
    </w:p>
    <w:p w14:paraId="2A48E2CC">
      <w:pPr>
        <w:pageBreakBefore w:val="0"/>
        <w:kinsoku/>
        <w:wordWrap/>
        <w:overflowPunct/>
        <w:topLinePunct w:val="0"/>
        <w:bidi w:val="0"/>
        <w:adjustRightInd/>
        <w:snapToGrid/>
        <w:ind w:left="0" w:leftChars="0" w:right="0" w:rightChars="0"/>
        <w:rPr>
          <w:rFonts w:hint="eastAsia" w:ascii="仿宋" w:hAnsi="仿宋" w:eastAsia="仿宋" w:cs="仿宋"/>
          <w:b/>
          <w:bCs/>
          <w:color w:val="FF0000"/>
          <w:sz w:val="32"/>
          <w:szCs w:val="32"/>
          <w:lang w:eastAsia="zh-CN"/>
        </w:rPr>
      </w:pPr>
      <w:r>
        <w:rPr>
          <w:rFonts w:hint="eastAsia" w:ascii="仿宋" w:hAnsi="仿宋" w:eastAsia="仿宋" w:cs="仿宋"/>
          <w:b/>
          <w:bCs/>
          <w:color w:val="FF0000"/>
          <w:sz w:val="32"/>
          <w:szCs w:val="32"/>
          <w:lang w:eastAsia="zh-CN"/>
        </w:rPr>
        <w:t>其他格式请响应供应商自拟</w:t>
      </w:r>
    </w:p>
    <w:p w14:paraId="7FE48DCB">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lang w:eastAsia="zh-CN"/>
        </w:rPr>
      </w:pPr>
    </w:p>
    <w:p w14:paraId="0DCB9610"/>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3053">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6400D1A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9597C"/>
    <w:multiLevelType w:val="multilevel"/>
    <w:tmpl w:val="8389597C"/>
    <w:lvl w:ilvl="0" w:tentative="0">
      <w:start w:val="1"/>
      <w:numFmt w:val="decimal"/>
      <w:lvlText w:val="%1."/>
      <w:lvlJc w:val="left"/>
      <w:pPr>
        <w:tabs>
          <w:tab w:val="left" w:pos="425"/>
        </w:tabs>
        <w:ind w:left="425" w:hanging="425"/>
      </w:pPr>
      <w:rPr>
        <w:rFonts w:hint="eastAsia" w:ascii="宋体" w:hAnsi="宋体" w:eastAsia="宋体" w:cs="宋体"/>
      </w:rPr>
    </w:lvl>
    <w:lvl w:ilvl="1" w:tentative="0">
      <w:start w:val="1"/>
      <w:numFmt w:val="decimal"/>
      <w:lvlText w:val="%1.%2"/>
      <w:lvlJc w:val="left"/>
      <w:pPr>
        <w:tabs>
          <w:tab w:val="left" w:pos="567"/>
        </w:tabs>
        <w:ind w:left="567" w:hanging="567"/>
      </w:pPr>
      <w:rPr>
        <w:rFonts w:hint="eastAsia" w:ascii="宋体" w:hAnsi="宋体" w:eastAsia="宋体" w:cs="宋体"/>
        <w:b w:val="0"/>
      </w:rPr>
    </w:lvl>
    <w:lvl w:ilvl="2" w:tentative="0">
      <w:start w:val="1"/>
      <w:numFmt w:val="decimal"/>
      <w:lvlText w:val="%1.%2.%3."/>
      <w:lvlJc w:val="left"/>
      <w:pPr>
        <w:tabs>
          <w:tab w:val="left" w:pos="709"/>
        </w:tabs>
        <w:ind w:left="709" w:hanging="709"/>
      </w:pPr>
      <w:rPr>
        <w:rFonts w:hint="eastAsia" w:ascii="宋体" w:hAnsi="宋体" w:eastAsia="宋体" w:cs="宋体"/>
      </w:rPr>
    </w:lvl>
    <w:lvl w:ilvl="3" w:tentative="0">
      <w:start w:val="1"/>
      <w:numFmt w:val="decimal"/>
      <w:lvlText w:val="%1.%2.%3.%4."/>
      <w:lvlJc w:val="left"/>
      <w:pPr>
        <w:tabs>
          <w:tab w:val="left" w:pos="851"/>
        </w:tabs>
        <w:ind w:left="851" w:hanging="851"/>
      </w:pPr>
      <w:rPr>
        <w:rFonts w:hint="eastAsia" w:ascii="宋体" w:hAnsi="宋体" w:eastAsia="宋体" w:cs="宋体"/>
      </w:rPr>
    </w:lvl>
    <w:lvl w:ilvl="4" w:tentative="0">
      <w:start w:val="1"/>
      <w:numFmt w:val="decimal"/>
      <w:lvlText w:val="%1.%2.%3.%4.%5."/>
      <w:lvlJc w:val="left"/>
      <w:pPr>
        <w:tabs>
          <w:tab w:val="left" w:pos="992"/>
        </w:tabs>
        <w:ind w:left="992" w:hanging="992"/>
      </w:pPr>
      <w:rPr>
        <w:rFonts w:hint="eastAsia" w:ascii="宋体" w:hAnsi="宋体" w:eastAsia="宋体" w:cs="宋体"/>
      </w:rPr>
    </w:lvl>
    <w:lvl w:ilvl="5" w:tentative="0">
      <w:start w:val="1"/>
      <w:numFmt w:val="decimal"/>
      <w:lvlText w:val="%1.%2.%3.%4.%5.%6."/>
      <w:lvlJc w:val="left"/>
      <w:pPr>
        <w:tabs>
          <w:tab w:val="left" w:pos="1134"/>
        </w:tabs>
        <w:ind w:left="1134" w:hanging="1134"/>
      </w:pPr>
      <w:rPr>
        <w:rFonts w:hint="eastAsia" w:ascii="宋体" w:hAnsi="宋体" w:eastAsia="宋体" w:cs="宋体"/>
      </w:rPr>
    </w:lvl>
    <w:lvl w:ilvl="6" w:tentative="0">
      <w:start w:val="1"/>
      <w:numFmt w:val="decimal"/>
      <w:lvlText w:val="%1.%2.%3.%4.%5.%6.%7."/>
      <w:lvlJc w:val="left"/>
      <w:pPr>
        <w:tabs>
          <w:tab w:val="left" w:pos="1276"/>
        </w:tabs>
        <w:ind w:left="1276" w:hanging="1276"/>
      </w:pPr>
      <w:rPr>
        <w:rFonts w:hint="eastAsia" w:ascii="宋体" w:hAnsi="宋体" w:eastAsia="宋体" w:cs="宋体"/>
      </w:rPr>
    </w:lvl>
    <w:lvl w:ilvl="7" w:tentative="0">
      <w:start w:val="1"/>
      <w:numFmt w:val="decimal"/>
      <w:lvlText w:val="%1.%2.%3.%4.%5.%6.%7.%8."/>
      <w:lvlJc w:val="left"/>
      <w:pPr>
        <w:tabs>
          <w:tab w:val="left" w:pos="1418"/>
        </w:tabs>
        <w:ind w:left="1418" w:hanging="1418"/>
      </w:pPr>
      <w:rPr>
        <w:rFonts w:hint="eastAsia" w:ascii="宋体" w:hAnsi="宋体" w:eastAsia="宋体" w:cs="宋体"/>
      </w:rPr>
    </w:lvl>
    <w:lvl w:ilvl="8" w:tentative="0">
      <w:start w:val="1"/>
      <w:numFmt w:val="decimal"/>
      <w:lvlText w:val="%1.%2.%3.%4.%5.%6.%7.%8.%9."/>
      <w:lvlJc w:val="left"/>
      <w:pPr>
        <w:tabs>
          <w:tab w:val="left" w:pos="1559"/>
        </w:tabs>
        <w:ind w:left="1559" w:hanging="1559"/>
      </w:pPr>
      <w:rPr>
        <w:rFonts w:hint="eastAsia" w:ascii="宋体" w:hAnsi="宋体" w:eastAsia="宋体" w:cs="宋体"/>
      </w:rPr>
    </w:lvl>
  </w:abstractNum>
  <w:abstractNum w:abstractNumId="1">
    <w:nsid w:val="863103C9"/>
    <w:multiLevelType w:val="multilevel"/>
    <w:tmpl w:val="863103C9"/>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272F47B"/>
    <w:multiLevelType w:val="singleLevel"/>
    <w:tmpl w:val="C272F47B"/>
    <w:lvl w:ilvl="0" w:tentative="0">
      <w:start w:val="5"/>
      <w:numFmt w:val="decimal"/>
      <w:suff w:val="nothing"/>
      <w:lvlText w:val="%1、"/>
      <w:lvlJc w:val="left"/>
    </w:lvl>
  </w:abstractNum>
  <w:abstractNum w:abstractNumId="3">
    <w:nsid w:val="04BF8BBE"/>
    <w:multiLevelType w:val="singleLevel"/>
    <w:tmpl w:val="04BF8BBE"/>
    <w:lvl w:ilvl="0" w:tentative="0">
      <w:start w:val="1"/>
      <w:numFmt w:val="decimal"/>
      <w:suff w:val="nothing"/>
      <w:lvlText w:val="（%1）"/>
      <w:lvlJc w:val="left"/>
    </w:lvl>
  </w:abstractNum>
  <w:abstractNum w:abstractNumId="4">
    <w:nsid w:val="1F5A0DD5"/>
    <w:multiLevelType w:val="singleLevel"/>
    <w:tmpl w:val="1F5A0DD5"/>
    <w:lvl w:ilvl="0" w:tentative="0">
      <w:start w:val="1"/>
      <w:numFmt w:val="decimal"/>
      <w:suff w:val="nothing"/>
      <w:lvlText w:val="（%1）"/>
      <w:lvlJc w:val="left"/>
    </w:lvl>
  </w:abstractNum>
  <w:abstractNum w:abstractNumId="5">
    <w:nsid w:val="69F9E59A"/>
    <w:multiLevelType w:val="singleLevel"/>
    <w:tmpl w:val="69F9E59A"/>
    <w:lvl w:ilvl="0" w:tentative="0">
      <w:start w:val="1"/>
      <w:numFmt w:val="decimal"/>
      <w:suff w:val="nothing"/>
      <w:lvlText w:val="%1、"/>
      <w:lvlJc w:val="left"/>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ZhZTE1NjEzZmRlZWVhZmNjMGRhZjI2ZmFhNDAifQ=="/>
  </w:docVars>
  <w:rsids>
    <w:rsidRoot w:val="59592A18"/>
    <w:rsid w:val="005124CF"/>
    <w:rsid w:val="08B46840"/>
    <w:rsid w:val="09F21A41"/>
    <w:rsid w:val="0FF94B75"/>
    <w:rsid w:val="1502628A"/>
    <w:rsid w:val="173B679C"/>
    <w:rsid w:val="186A369F"/>
    <w:rsid w:val="193F76FB"/>
    <w:rsid w:val="1ACD24F0"/>
    <w:rsid w:val="1DA5276C"/>
    <w:rsid w:val="238712A1"/>
    <w:rsid w:val="239C758E"/>
    <w:rsid w:val="26662FEE"/>
    <w:rsid w:val="28FC0D4A"/>
    <w:rsid w:val="2B4821D8"/>
    <w:rsid w:val="2BB25424"/>
    <w:rsid w:val="2DC07001"/>
    <w:rsid w:val="322E4638"/>
    <w:rsid w:val="37C51A22"/>
    <w:rsid w:val="39125BE6"/>
    <w:rsid w:val="4D9D030A"/>
    <w:rsid w:val="516F5E26"/>
    <w:rsid w:val="523E3A10"/>
    <w:rsid w:val="577560D6"/>
    <w:rsid w:val="58C73D70"/>
    <w:rsid w:val="59592A18"/>
    <w:rsid w:val="5F6F08C8"/>
    <w:rsid w:val="5FFC2204"/>
    <w:rsid w:val="608049C1"/>
    <w:rsid w:val="63BF4195"/>
    <w:rsid w:val="6A9A442A"/>
    <w:rsid w:val="6E8A666D"/>
    <w:rsid w:val="70D450F7"/>
    <w:rsid w:val="72CB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kern w:val="0"/>
      <w:sz w:val="24"/>
      <w:szCs w:val="20"/>
    </w:rPr>
  </w:style>
  <w:style w:type="paragraph" w:styleId="5">
    <w:name w:val="annotation text"/>
    <w:basedOn w:val="1"/>
    <w:autoRedefine/>
    <w:unhideWhenUsed/>
    <w:qFormat/>
    <w:uiPriority w:val="99"/>
    <w:pPr>
      <w:jc w:val="left"/>
    </w:pPr>
  </w:style>
  <w:style w:type="paragraph" w:styleId="6">
    <w:name w:val="Plain Text"/>
    <w:basedOn w:val="1"/>
    <w:autoRedefine/>
    <w:qFormat/>
    <w:uiPriority w:val="99"/>
    <w:rPr>
      <w:rFonts w:ascii="宋体" w:hAnsi="Courier New"/>
      <w:sz w:val="28"/>
      <w:szCs w:val="20"/>
    </w:rPr>
  </w:style>
  <w:style w:type="paragraph" w:styleId="7">
    <w:name w:val="Date"/>
    <w:basedOn w:val="1"/>
    <w:next w:val="1"/>
    <w:autoRedefine/>
    <w:qFormat/>
    <w:uiPriority w:val="0"/>
    <w:pPr>
      <w:ind w:left="100" w:leftChars="2500"/>
    </w:pPr>
    <w:rPr>
      <w:kern w:val="0"/>
      <w:sz w:val="20"/>
      <w:szCs w:val="24"/>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Normal (Web)"/>
    <w:basedOn w:val="1"/>
    <w:autoRedefine/>
    <w:qFormat/>
    <w:uiPriority w:val="99"/>
    <w:pPr>
      <w:spacing w:beforeAutospacing="1" w:afterAutospacing="1"/>
      <w:jc w:val="left"/>
    </w:pPr>
    <w:rPr>
      <w:kern w:val="0"/>
      <w:sz w:val="24"/>
    </w:rPr>
  </w:style>
  <w:style w:type="table" w:styleId="11">
    <w:name w:val="Table Grid"/>
    <w:basedOn w:val="10"/>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autoRedefine/>
    <w:qFormat/>
    <w:uiPriority w:val="99"/>
    <w:rPr>
      <w:rFonts w:cs="Times New Roman"/>
    </w:rPr>
  </w:style>
  <w:style w:type="paragraph" w:customStyle="1" w:styleId="14">
    <w:name w:val="四级标题"/>
    <w:basedOn w:val="7"/>
    <w:autoRedefine/>
    <w:qFormat/>
    <w:uiPriority w:val="0"/>
    <w:rPr>
      <w:rFonts w:eastAsia="黑体" w:cs="Times New Roman"/>
    </w:rPr>
  </w:style>
  <w:style w:type="paragraph" w:customStyle="1" w:styleId="15">
    <w:name w:val="第二层标题"/>
    <w:basedOn w:val="4"/>
    <w:autoRedefine/>
    <w:qFormat/>
    <w:uiPriority w:val="0"/>
    <w:pPr>
      <w:spacing w:before="140" w:after="140" w:line="400" w:lineRule="exact"/>
    </w:pPr>
    <w:rPr>
      <w:b w:val="0"/>
      <w:sz w:val="28"/>
      <w:szCs w:val="28"/>
    </w:rPr>
  </w:style>
  <w:style w:type="paragraph" w:customStyle="1" w:styleId="16">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7">
    <w:name w:val="列出段落1"/>
    <w:basedOn w:val="1"/>
    <w:autoRedefine/>
    <w:qFormat/>
    <w:uiPriority w:val="0"/>
    <w:pPr>
      <w:ind w:firstLine="420" w:firstLineChars="200"/>
      <w:jc w:val="left"/>
    </w:pPr>
    <w:rPr>
      <w:rFonts w:ascii="宋体" w:hAnsi="宋体" w:eastAsia="宋体"/>
      <w:szCs w:val="21"/>
    </w:rPr>
  </w:style>
  <w:style w:type="paragraph" w:customStyle="1" w:styleId="18">
    <w:name w:val="列出段落2"/>
    <w:basedOn w:val="1"/>
    <w:autoRedefine/>
    <w:qFormat/>
    <w:uiPriority w:val="0"/>
    <w:pPr>
      <w:autoSpaceDE w:val="0"/>
      <w:autoSpaceDN w:val="0"/>
      <w:ind w:left="475" w:firstLine="48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1685</Words>
  <Characters>1795</Characters>
  <Lines>0</Lines>
  <Paragraphs>0</Paragraphs>
  <TotalTime>87</TotalTime>
  <ScaleCrop>false</ScaleCrop>
  <LinksUpToDate>false</LinksUpToDate>
  <CharactersWithSpaces>1851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2025-02-25T01:30:00Z</dcterms:created>
  <dc:creator>王洁</dc:creator>
  <cp:lastModifiedBy>吴锦洋</cp:lastModifiedBy>
  <dcterms:modified xsi:type="dcterms:W3CDTF">2025-03-28T05:56:22Z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1AC741DC4EF14800975B7DC120692ADE_13</vt:lpwstr>
  </property>
  <property fmtid="{D5CDD505-2E9C-101B-9397-08002B2CF9AE}" pid="4" name="KSOTemplateDocerSaveRecord">
    <vt:lpwstr>eyJoZGlkIjoiMzMzZDc1NDcxYjc0YTA1YWI0MjRlNzVhMGVmZGZhNTgiLCJ1c2VySWQiOiIxNTExNTYwMjE4In0=</vt:lpwstr>
  </property>
</Properties>
</file>